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left="0" w:right="-1" w:firstLine="720"/>
        <w:jc w:val="center"/>
        <w:rPr>
          <w:b/>
          <w:b/>
          <w:bCs/>
          <w:sz w:val="32"/>
        </w:rPr>
      </w:pPr>
      <w:r>
        <w:rPr>
          <w:b/>
          <w:bCs/>
          <w:sz w:val="32"/>
        </w:rPr>
        <w:t>RĪGAS TEHNISKĀ UNIVERSITĀTE</w:t>
      </w:r>
    </w:p>
    <w:p>
      <w:pPr>
        <w:pStyle w:val="TitlePage"/>
        <w:ind w:left="0" w:right="-1" w:firstLine="720"/>
        <w:jc w:val="center"/>
        <w:rPr/>
      </w:pPr>
      <w:r>
        <w:rPr/>
        <w:t>Datorzinātnes un informācijas tehnoloģijas fakultāte</w:t>
      </w:r>
    </w:p>
    <w:p>
      <w:pPr>
        <w:pStyle w:val="TitlePage"/>
        <w:ind w:left="0" w:right="-1" w:firstLine="720"/>
        <w:jc w:val="center"/>
        <w:rPr/>
      </w:pPr>
      <w:r>
        <w:rPr/>
        <w:t>Lietišķo datorsistēmu institūts</w:t>
      </w:r>
    </w:p>
    <w:p>
      <w:pPr>
        <w:pStyle w:val="TitlePage"/>
        <w:ind w:left="0" w:right="-1" w:firstLine="720"/>
        <w:jc w:val="center"/>
        <w:rPr/>
      </w:pPr>
      <w:r>
        <w:rPr/>
        <w:t>Mākslīgā intelekta un sistēmu inženierijas katedra</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hanging="0"/>
        <w:jc w:val="center"/>
        <w:rPr>
          <w:b/>
          <w:b/>
          <w:bCs/>
        </w:rPr>
      </w:pPr>
      <w:r>
        <w:rPr>
          <w:b/>
          <w:bCs/>
        </w:rPr>
        <w:t>Roberts Čīčis</w:t>
      </w:r>
    </w:p>
    <w:p>
      <w:pPr>
        <w:pStyle w:val="TitlePage"/>
        <w:jc w:val="center"/>
        <w:rPr/>
      </w:pPr>
      <w:r>
        <w:rPr>
          <w:rStyle w:val="Strong"/>
          <w:b w:val="false"/>
          <w:sz w:val="24"/>
          <w:szCs w:val="24"/>
        </w:rPr>
        <w:t xml:space="preserve">Akadēmiskās </w:t>
      </w:r>
      <w:r>
        <w:rPr>
          <w:sz w:val="24"/>
          <w:szCs w:val="24"/>
        </w:rPr>
        <w:t>bakalaura studiju programmas „Datorsistēmas”</w:t>
      </w:r>
    </w:p>
    <w:p>
      <w:pPr>
        <w:pStyle w:val="TitlePage"/>
        <w:jc w:val="center"/>
        <w:rPr>
          <w:sz w:val="24"/>
          <w:szCs w:val="24"/>
        </w:rPr>
      </w:pPr>
      <w:r>
        <w:rPr>
          <w:sz w:val="24"/>
          <w:szCs w:val="24"/>
        </w:rPr>
        <w:t>students, stud. apl. nr. 131RDB057</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b/>
          <w:b/>
          <w:bCs/>
          <w:caps/>
          <w:sz w:val="48"/>
          <w:szCs w:val="48"/>
        </w:rPr>
      </w:pPr>
      <w:r>
        <w:rPr>
          <w:b/>
          <w:bCs/>
          <w:caps/>
          <w:sz w:val="48"/>
          <w:szCs w:val="48"/>
        </w:rPr>
      </w:r>
      <w:bookmarkStart w:id="0" w:name="_Hlk54901024"/>
      <w:bookmarkStart w:id="1" w:name="_Hlk54901024"/>
      <w:bookmarkEnd w:id="1"/>
    </w:p>
    <w:p>
      <w:pPr>
        <w:pStyle w:val="TitlePage"/>
        <w:ind w:left="0" w:right="-1" w:hanging="0"/>
        <w:jc w:val="center"/>
        <w:rPr>
          <w:b/>
          <w:b/>
          <w:bCs/>
          <w:caps/>
          <w:sz w:val="48"/>
          <w:szCs w:val="48"/>
        </w:rPr>
      </w:pPr>
      <w:r>
        <w:rPr>
          <w:b/>
          <w:bCs/>
          <w:caps/>
          <w:sz w:val="48"/>
          <w:szCs w:val="48"/>
        </w:rPr>
        <w:t>CART bāzētu modeļu sarežģītības samazināšanas metožu novērtējums sintētiskiem un dabiskiem datiem</w:t>
      </w:r>
    </w:p>
    <w:p>
      <w:pPr>
        <w:pStyle w:val="TitlePage"/>
        <w:ind w:left="0" w:right="-1" w:hanging="0"/>
        <w:jc w:val="center"/>
        <w:rPr>
          <w:b/>
          <w:b/>
          <w:bCs/>
          <w:caps/>
          <w:sz w:val="48"/>
          <w:szCs w:val="48"/>
        </w:rPr>
      </w:pPr>
      <w:r>
        <w:rPr/>
      </w:r>
    </w:p>
    <w:p>
      <w:pPr>
        <w:pStyle w:val="Normal"/>
        <w:ind w:left="0" w:right="-1" w:hanging="0"/>
        <w:jc w:val="center"/>
        <w:rPr>
          <w:b/>
          <w:b/>
          <w:bCs/>
          <w:caps/>
          <w:sz w:val="48"/>
          <w:szCs w:val="48"/>
        </w:rPr>
      </w:pPr>
      <w:r>
        <w:rPr>
          <w:b/>
          <w:sz w:val="32"/>
        </w:rPr>
        <w:t>Bakalaura darbs</w:t>
      </w:r>
    </w:p>
    <w:p>
      <w:pPr>
        <w:pStyle w:val="TitlePage"/>
        <w:ind w:left="0" w:right="-1" w:firstLine="720"/>
        <w:jc w:val="center"/>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jc w:val="right"/>
        <w:rPr/>
      </w:pPr>
      <w:r>
        <w:rPr/>
      </w:r>
    </w:p>
    <w:p>
      <w:pPr>
        <w:pStyle w:val="TitlePage"/>
        <w:ind w:left="0" w:right="-1" w:firstLine="720"/>
        <w:jc w:val="right"/>
        <w:rPr/>
      </w:pPr>
      <w:r>
        <w:rPr/>
        <w:t>Zinātniskā vadītāja</w:t>
      </w:r>
    </w:p>
    <w:p>
      <w:pPr>
        <w:pStyle w:val="TitlePage"/>
        <w:ind w:left="0" w:right="-1" w:firstLine="720"/>
        <w:jc w:val="right"/>
        <w:rPr/>
      </w:pPr>
      <w:r>
        <w:rPr/>
        <w:t xml:space="preserve">Dr.sc.ing., </w:t>
      </w:r>
      <w:r>
        <w:rPr>
          <w:b/>
          <w:bCs/>
          <w:caps/>
        </w:rPr>
        <w:t>V. Šakele</w:t>
      </w:r>
    </w:p>
    <w:p>
      <w:pPr>
        <w:pStyle w:val="TitlePage"/>
        <w:ind w:left="0" w:right="-1" w:firstLine="720"/>
        <w:rPr/>
      </w:pPr>
      <w:r>
        <w:rPr/>
      </w:r>
    </w:p>
    <w:p>
      <w:pPr>
        <w:pStyle w:val="TitlePage"/>
        <w:ind w:left="0" w:right="-1" w:hanging="0"/>
        <w:rPr/>
      </w:pPr>
      <w:r>
        <w:rPr/>
      </w:r>
    </w:p>
    <w:p>
      <w:pPr>
        <w:pStyle w:val="TitlePage"/>
        <w:ind w:left="0" w:right="-1" w:hanging="0"/>
        <w:rPr/>
      </w:pPr>
      <w:r>
        <w:rPr/>
      </w:r>
    </w:p>
    <w:p>
      <w:pPr>
        <w:pStyle w:val="TitlePage"/>
        <w:ind w:left="0" w:right="-1" w:firstLine="720"/>
        <w:rPr/>
      </w:pPr>
      <w:r>
        <w:rPr/>
        <w:t>Rīga 2021</w:t>
      </w:r>
    </w:p>
    <w:p>
      <w:pPr>
        <w:pStyle w:val="Avirsraksts1beznumsaturs"/>
        <w:rPr>
          <w:caps w:val="false"/>
          <w:smallCaps w:val="false"/>
        </w:rPr>
      </w:pPr>
      <w:r>
        <w:rPr>
          <w:caps w:val="false"/>
          <w:smallCaps w:val="false"/>
        </w:rPr>
        <w:t>DARBA IZPILDES UN NOVĒRTĒJUMA LAPA</w:t>
      </w:r>
    </w:p>
    <w:p>
      <w:pPr>
        <w:pStyle w:val="WorkTaskPage"/>
        <w:rPr/>
      </w:pPr>
      <w:r>
        <w:rPr/>
        <w:t xml:space="preserve">Bakalaura darbs izstrādāts </w:t>
      </w:r>
      <w:r>
        <w:rPr>
          <w:b/>
          <w:bCs/>
          <w:i/>
          <w:iCs/>
        </w:rPr>
        <w:t>Mākslīgā intelekta un sistēmu inženierijas katedrā.</w:t>
      </w:r>
    </w:p>
    <w:p>
      <w:pPr>
        <w:pStyle w:val="WorkTaskPage"/>
        <w:rPr>
          <w:b/>
          <w:b/>
          <w:bCs/>
          <w:i/>
          <w:i/>
          <w:iCs/>
        </w:rPr>
      </w:pPr>
      <w:r>
        <w:rPr>
          <w:b/>
          <w:bCs/>
          <w:i/>
          <w:iCs/>
        </w:rPr>
      </w:r>
    </w:p>
    <w:p>
      <w:pPr>
        <w:pStyle w:val="WorkTaskPage"/>
        <w:rPr/>
      </w:pPr>
      <w:r>
        <w:rPr/>
        <w:t>Ar parakstu apliecinu, ka visi izmantotie materiāli ir norādīti literatūras sarakstā un iesniegtais darbs ir oriģināls.</w:t>
      </w:r>
    </w:p>
    <w:p>
      <w:pPr>
        <w:pStyle w:val="WorkTaskPage"/>
        <w:rPr/>
      </w:pPr>
      <w:r>
        <w:rPr/>
      </w:r>
    </w:p>
    <w:p>
      <w:pPr>
        <w:pStyle w:val="WorkTaskPage"/>
        <w:rPr/>
      </w:pPr>
      <w:r>
        <w:rPr/>
        <w:t>Darba autors:</w:t>
      </w:r>
    </w:p>
    <w:p>
      <w:pPr>
        <w:pStyle w:val="WorkTaskPage"/>
        <w:jc w:val="both"/>
        <w:rPr/>
      </w:pPr>
      <w:r>
        <w:rPr/>
        <w:tab/>
        <w:t xml:space="preserve">stud. </w:t>
      </w:r>
      <w:r>
        <w:rPr>
          <w:rFonts w:eastAsia="Times New Roman" w:cs="Liberation Serif"/>
          <w:b/>
          <w:bCs/>
          <w:color w:val="auto"/>
          <w:sz w:val="24"/>
          <w:szCs w:val="20"/>
          <w:highlight w:val="lightGray"/>
          <w:lang w:val="lv-LV" w:eastAsia="zh-CN"/>
        </w:rPr>
        <w:t xml:space="preserve">Roberts Čīčis </w:t>
      </w:r>
      <w:r>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ieteikts aizstāvēšanai:</w:t>
      </w:r>
    </w:p>
    <w:p>
      <w:pPr>
        <w:pStyle w:val="WorkTaskPage"/>
        <w:rPr/>
      </w:pPr>
      <w:r>
        <w:rPr/>
      </w:r>
    </w:p>
    <w:p>
      <w:pPr>
        <w:pStyle w:val="WorkTaskPage"/>
        <w:rPr/>
      </w:pPr>
      <w:r>
        <w:rPr/>
        <w:t>Zinātniskais vadītājs:</w:t>
      </w:r>
    </w:p>
    <w:p>
      <w:pPr>
        <w:pStyle w:val="WorkTaskPage"/>
        <w:jc w:val="both"/>
        <w:rPr/>
      </w:pPr>
      <w:r>
        <w:rPr/>
        <w:tab/>
        <w:tab/>
      </w:r>
      <w:r>
        <w:rPr>
          <w:highlight w:val="lightGray"/>
        </w:rPr>
        <w:t xml:space="preserve">Dr.sc.ing., </w:t>
      </w:r>
      <w:r>
        <w:rPr>
          <w:rFonts w:eastAsia="Times New Roman" w:cs="Liberation Serif"/>
          <w:color w:val="auto"/>
          <w:sz w:val="24"/>
          <w:szCs w:val="20"/>
          <w:highlight w:val="lightGray"/>
          <w:lang w:val="lv-LV" w:eastAsia="zh-CN"/>
        </w:rPr>
        <w:t>Vita Šakele</w:t>
      </w:r>
      <w:r>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pielaists aizstāvēšanai:</w:t>
      </w:r>
    </w:p>
    <w:p>
      <w:pPr>
        <w:pStyle w:val="WorkTaskPage"/>
        <w:rPr/>
      </w:pPr>
      <w:r>
        <w:rPr/>
      </w:r>
    </w:p>
    <w:p>
      <w:pPr>
        <w:pStyle w:val="WorkTaskPage"/>
        <w:rPr/>
      </w:pPr>
      <w:r>
        <w:rPr>
          <w:highlight w:val="yellow"/>
        </w:rPr>
        <w:t>Bakalaura akadēmiskās studiju programmas “Datorsistēmas” direktors:</w:t>
      </w:r>
    </w:p>
    <w:p>
      <w:pPr>
        <w:pStyle w:val="WorkTaskPage"/>
        <w:jc w:val="both"/>
        <w:rPr/>
      </w:pPr>
      <w:r>
        <w:rPr>
          <w:highlight w:val="yellow"/>
        </w:rPr>
        <w:tab/>
        <w:tab/>
        <w:t xml:space="preserve">Dr.sc.ing., asoc. prof. </w:t>
      </w:r>
      <w:r>
        <w:rPr>
          <w:b/>
          <w:bCs/>
          <w:highlight w:val="yellow"/>
        </w:rPr>
        <w:t>E.Lavendelis</w:t>
      </w:r>
      <w:r>
        <w:rPr>
          <w:highlight w:val="yellow"/>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spacing w:lineRule="auto" w:line="360"/>
        <w:rPr/>
      </w:pPr>
      <w:r>
        <w:rPr/>
        <w:t xml:space="preserve">Bakalaura darbs aizstāvēts </w:t>
      </w:r>
      <w:r>
        <w:rPr>
          <w:highlight w:val="yellow"/>
        </w:rPr>
        <w:t>Lietišķo datorsistēmu institūta</w:t>
      </w:r>
      <w:r>
        <w:rPr/>
        <w:t xml:space="preserve"> Gala pārbaudījumu  komisijas …...gada…….....…sēdē un novērtēts ar atzīmi (         )….....………..</w:t>
      </w:r>
    </w:p>
    <w:p>
      <w:pPr>
        <w:pStyle w:val="WorkTaskPage"/>
        <w:ind w:left="1134" w:hanging="141"/>
        <w:rPr/>
      </w:pPr>
      <w:r>
        <w:rPr>
          <w:vertAlign w:val="superscript"/>
        </w:rPr>
        <w:t xml:space="preserve">                                    </w:t>
      </w:r>
      <w:r>
        <w:rPr>
          <w:vertAlign w:val="superscript"/>
        </w:rPr>
        <w:t>(gads)        (datums, mēnesis)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highlight w:val="yellow"/>
        </w:rPr>
        <w:t>Lietišķo datorsistēmu institūta</w:t>
      </w:r>
      <w:r>
        <w:rPr/>
        <w:t xml:space="preserve"> Gala pārbaudījumu komisijas sekretāre …….....................……</w:t>
      </w:r>
    </w:p>
    <w:p>
      <w:pPr>
        <w:pStyle w:val="WorkTaskPage"/>
        <w:ind w:left="6480" w:firstLine="41"/>
        <w:rPr/>
      </w:pPr>
      <w:r>
        <w:rPr>
          <w:vertAlign w:val="superscript"/>
        </w:rPr>
        <w:t xml:space="preserve">                      </w:t>
      </w:r>
      <w:r>
        <w:rPr>
          <w:vertAlign w:val="superscript"/>
        </w:rPr>
        <w:t>(uzvārds, paraksts)</w:t>
      </w:r>
      <w:r>
        <w:br w:type="page"/>
      </w:r>
    </w:p>
    <w:p>
      <w:pPr>
        <w:pStyle w:val="Avirsraksts1beznumsaturs"/>
        <w:rPr/>
      </w:pPr>
      <w:r>
        <w:rPr/>
        <w:t>ANOTĀCIJA</w:t>
      </w:r>
    </w:p>
    <w:p>
      <w:pPr>
        <w:pStyle w:val="TextBody"/>
        <w:rPr/>
      </w:pPr>
      <w:bookmarkStart w:id="2" w:name="__RefHeading___Toc2097_3409115181"/>
      <w:bookmarkEnd w:id="2"/>
      <w:r>
        <w:rPr/>
        <w:t>CART, lēmumu koki, izskaidrojamība, sarežģītība</w:t>
      </w:r>
    </w:p>
    <w:p>
      <w:pPr>
        <w:pStyle w:val="TextBody"/>
        <w:rPr/>
      </w:pPr>
      <w:bookmarkStart w:id="3" w:name="__RefHeading___Toc2099_3409115181"/>
      <w:bookmarkEnd w:id="3"/>
      <w:r>
        <w:rPr/>
        <w:t>Bakalaura darba tips: 1. tips: Moderno risinājumu izpēte</w:t>
      </w:r>
      <w:r>
        <w:rPr>
          <w:highlight w:val="yellow"/>
        </w:rPr>
        <w:br/>
      </w:r>
    </w:p>
    <w:p>
      <w:pPr>
        <w:pStyle w:val="TextBody"/>
        <w:rPr/>
      </w:pPr>
      <w:r>
        <w:rPr/>
        <w:t>[īss darba satura apraksts........]</w:t>
      </w:r>
    </w:p>
    <w:p>
      <w:pPr>
        <w:pStyle w:val="TextBody"/>
        <w:rPr/>
      </w:pPr>
      <w:r>
        <w:rPr/>
      </w:r>
    </w:p>
    <w:p>
      <w:pPr>
        <w:pStyle w:val="TextBody"/>
        <w:rPr/>
      </w:pPr>
      <w:r>
        <w:rPr/>
        <w:t>Darba pamattekstā ir 60 lappuses, 28 attēli, 3 tabulas, 24 nosaukumu informācijas avoti un 2 pielikumi.</w:t>
      </w:r>
      <w:r>
        <w:br w:type="page"/>
      </w:r>
    </w:p>
    <w:p>
      <w:pPr>
        <w:pStyle w:val="Avirsraksts1beznum"/>
        <w:rPr/>
      </w:pPr>
      <w:r>
        <w:rPr/>
        <w:t>Abstract</w:t>
      </w:r>
    </w:p>
    <w:p>
      <w:pPr>
        <w:pStyle w:val="TextBody"/>
        <w:rPr/>
      </w:pPr>
      <w:bookmarkStart w:id="4" w:name="__RefHeading___Toc2101_3409115181"/>
      <w:bookmarkEnd w:id="4"/>
      <w:r>
        <w:rPr/>
        <w:t>CART, decision trees, explainability, complexity</w:t>
      </w:r>
    </w:p>
    <w:p>
      <w:pPr>
        <w:pStyle w:val="TextBody"/>
        <w:rPr/>
      </w:pPr>
      <w:r>
        <w:rPr/>
        <w:t>[Short description of the contents of the bachelor thesis......]</w:t>
      </w:r>
    </w:p>
    <w:p>
      <w:pPr>
        <w:pStyle w:val="TextBody"/>
        <w:rPr/>
      </w:pPr>
      <w:r>
        <w:rPr>
          <w:rFonts w:cs="Times New Roman CYR" w:ascii="Times New Roman CYR" w:hAnsi="Times New Roman CYR"/>
          <w:lang w:val="en-GB"/>
        </w:rPr>
        <w:t xml:space="preserve">The thesis contains </w:t>
      </w:r>
      <w:r>
        <w:rPr>
          <w:rFonts w:cs="Times New Roman CYR" w:ascii="Times New Roman CYR" w:hAnsi="Times New Roman CYR"/>
          <w:highlight w:val="lightGray"/>
          <w:lang w:val="en-GB"/>
        </w:rPr>
        <w:t>60</w:t>
      </w:r>
      <w:r>
        <w:rPr>
          <w:rFonts w:cs="Times New Roman CYR" w:ascii="Times New Roman CYR" w:hAnsi="Times New Roman CYR"/>
          <w:lang w:val="en-GB"/>
        </w:rPr>
        <w:t xml:space="preserve"> pages, </w:t>
      </w:r>
      <w:r>
        <w:rPr>
          <w:rFonts w:cs="Times New Roman CYR" w:ascii="Times New Roman CYR" w:hAnsi="Times New Roman CYR"/>
          <w:highlight w:val="lightGray"/>
          <w:lang w:val="en-GB"/>
        </w:rPr>
        <w:t>28</w:t>
      </w:r>
      <w:r>
        <w:rPr>
          <w:rFonts w:cs="Times New Roman CYR" w:ascii="Times New Roman CYR" w:hAnsi="Times New Roman CYR"/>
          <w:lang w:val="en-GB"/>
        </w:rPr>
        <w:t xml:space="preserve"> figures, </w:t>
      </w:r>
      <w:r>
        <w:rPr>
          <w:rFonts w:cs="Times New Roman CYR" w:ascii="Times New Roman CYR" w:hAnsi="Times New Roman CYR"/>
          <w:highlight w:val="lightGray"/>
          <w:lang w:val="en-GB"/>
        </w:rPr>
        <w:t>3</w:t>
      </w:r>
      <w:r>
        <w:rPr>
          <w:rFonts w:cs="Times New Roman CYR" w:ascii="Times New Roman CYR" w:hAnsi="Times New Roman CYR"/>
          <w:lang w:val="en-GB"/>
        </w:rPr>
        <w:t xml:space="preserve"> tables, </w:t>
      </w:r>
      <w:r>
        <w:rPr>
          <w:rFonts w:cs="Times New Roman CYR" w:ascii="Times New Roman CYR" w:hAnsi="Times New Roman CYR"/>
          <w:highlight w:val="lightGray"/>
          <w:lang w:val="en-GB"/>
        </w:rPr>
        <w:t>24</w:t>
      </w:r>
      <w:r>
        <w:rPr>
          <w:rFonts w:cs="Times New Roman CYR" w:ascii="Times New Roman CYR" w:hAnsi="Times New Roman CYR"/>
          <w:lang w:val="en-GB"/>
        </w:rPr>
        <w:t xml:space="preserve"> information sources and </w:t>
      </w:r>
      <w:r>
        <w:rPr>
          <w:rFonts w:cs="Times New Roman CYR" w:ascii="Times New Roman CYR" w:hAnsi="Times New Roman CYR"/>
          <w:highlight w:val="lightGray"/>
          <w:lang w:val="en-GB"/>
        </w:rPr>
        <w:t>2</w:t>
      </w:r>
      <w:r>
        <w:rPr>
          <w:rFonts w:cs="Times New Roman CYR" w:ascii="Times New Roman CYR" w:hAnsi="Times New Roman CYR"/>
          <w:lang w:val="en-GB"/>
        </w:rPr>
        <w:t xml:space="preserve"> appendixes</w:t>
      </w:r>
      <w:r>
        <w:rPr>
          <w:lang w:val="en-GB"/>
        </w:rPr>
        <w:t>.</w:t>
      </w:r>
      <w:r>
        <w:br w:type="page"/>
      </w:r>
    </w:p>
    <w:p>
      <w:pPr>
        <w:pStyle w:val="Avirsraksts1beznum"/>
        <w:rPr/>
      </w:pPr>
      <w:r>
        <w:rPr/>
        <w:t>anotācija vēl kādā svešvalodā</w:t>
      </w:r>
    </w:p>
    <w:p>
      <w:pPr>
        <w:pStyle w:val="TextBody"/>
        <w:rPr/>
      </w:pPr>
      <w:bookmarkStart w:id="5" w:name="__RefHeading___Toc2103_3409115181"/>
      <w:bookmarkEnd w:id="5"/>
      <w:r>
        <w:rPr/>
        <w:t>[ATSLĒGVĀRDI]</w:t>
      </w:r>
    </w:p>
    <w:p>
      <w:pPr>
        <w:pStyle w:val="TextBody"/>
        <w:rPr/>
      </w:pPr>
      <w:r>
        <w:rPr/>
        <w:t>[īss darba satura apraksts........]</w:t>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Style w:val="TextBody"/>
        <w:rPr/>
      </w:pPr>
      <w:r>
        <w:rPr/>
        <w:t xml:space="preserve">Darba pamattekstā ir </w:t>
      </w:r>
      <w:r>
        <w:rPr>
          <w:highlight w:val="lightGray"/>
        </w:rPr>
        <w:t>60</w:t>
      </w:r>
      <w:r>
        <w:rPr/>
        <w:t xml:space="preserve"> lappuses, </w:t>
      </w:r>
      <w:r>
        <w:rPr>
          <w:highlight w:val="lightGray"/>
        </w:rPr>
        <w:t>28</w:t>
      </w:r>
      <w:r>
        <w:rPr/>
        <w:t xml:space="preserve"> attēli, 3 tabulas, </w:t>
      </w:r>
      <w:r>
        <w:rPr>
          <w:highlight w:val="lightGray"/>
        </w:rPr>
        <w:t>24</w:t>
      </w:r>
      <w:r>
        <w:rPr/>
        <w:t xml:space="preserve"> nosaukumu informācijas avoti un </w:t>
      </w:r>
      <w:r>
        <w:rPr>
          <w:highlight w:val="lightGray"/>
        </w:rPr>
        <w:t>2</w:t>
      </w:r>
      <w:r>
        <w:rPr/>
        <w:t xml:space="preserve"> pielikumi.</w:t>
      </w:r>
    </w:p>
    <w:p>
      <w:pPr>
        <w:pStyle w:val="Head1beznumsatura"/>
        <w:rPr/>
      </w:pPr>
      <w:r>
        <w:rPr/>
        <w:t>IEVADS</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Nākamajā nodaļā ir apskatīti praktiski piemēri MI sistēmu izstrādes vēsturē, kad MI praktiķi ir koncentrējušies uz MI sistēmu veiktspējas mēriem, nevis izskaidrojamību un sistēmas</w:t>
      </w:r>
    </w:p>
    <w:p>
      <w:pPr>
        <w:pStyle w:val="Apamatteksts"/>
        <w:rPr/>
      </w:pPr>
      <w:r>
        <w:rPr/>
        <w:t>[Ievads pētījuma sfērā un pētījuma aktualitāte]</w:t>
      </w:r>
    </w:p>
    <w:p>
      <w:pPr>
        <w:pStyle w:val="Apamatteksts"/>
        <w:rPr/>
      </w:pPr>
      <w:r>
        <w:rPr>
          <w:b/>
        </w:rPr>
        <w:t>[Darba mērķis</w:t>
      </w:r>
      <w:r>
        <w:rPr/>
        <w:t xml:space="preserve"> un tā sasniegšanai izvirzītie </w:t>
      </w:r>
      <w:r>
        <w:rPr>
          <w:b/>
        </w:rPr>
        <w:t>darba uzdevumi]</w:t>
      </w:r>
    </w:p>
    <w:p>
      <w:pPr>
        <w:pStyle w:val="Apamatteksts"/>
        <w:rPr/>
      </w:pPr>
      <w:r>
        <w:rPr/>
        <w:t>[Katras darba nodaļas un pielikuma īss saturs]</w:t>
      </w:r>
    </w:p>
    <w:p>
      <w:pPr>
        <w:pStyle w:val="Normal"/>
        <w:autoSpaceDE w:val="false"/>
        <w:ind w:firstLine="567"/>
        <w:rPr>
          <w:lang w:val="en-GB"/>
        </w:rPr>
      </w:pPr>
      <w:r>
        <w:rPr>
          <w:rFonts w:cs="Times New Roman CYR" w:ascii="Times New Roman CYR" w:hAnsi="Times New Roman CYR"/>
          <w:lang w:val="en-GB"/>
        </w:rPr>
      </w:r>
      <w:r>
        <w:br w:type="page"/>
      </w:r>
    </w:p>
    <w:p>
      <w:pPr>
        <w:pStyle w:val="Head1beznumsatura"/>
        <w:ind w:left="1151" w:right="-1" w:hanging="431"/>
        <w:rPr/>
      </w:pPr>
      <w:bookmarkStart w:id="6" w:name="__RefHeading___Toc2105_3409115181"/>
      <w:bookmarkStart w:id="7" w:name="_Toc322465058"/>
      <w:bookmarkStart w:id="8" w:name="_Toc318203341"/>
      <w:bookmarkStart w:id="9" w:name="_Toc322465143"/>
      <w:bookmarkStart w:id="10" w:name="_Toc318203193"/>
      <w:bookmarkStart w:id="11" w:name="_Toc322465166"/>
      <w:bookmarkStart w:id="12" w:name="_Toc341792564"/>
      <w:bookmarkStart w:id="13" w:name="_Toc318207595"/>
      <w:bookmarkEnd w:id="6"/>
      <w:r>
        <w:rPr/>
        <w:t>SATURA RĀDĪTĀJ</w:t>
      </w:r>
      <w:r>
        <w:rPr/>
        <w:commentReference w:id="0"/>
      </w:r>
      <w:r>
        <w:rPr/>
        <w:t>S</w:t>
      </w:r>
      <w:bookmarkEnd w:id="7"/>
      <w:bookmarkEnd w:id="8"/>
      <w:bookmarkEnd w:id="9"/>
      <w:bookmarkEnd w:id="10"/>
      <w:bookmarkEnd w:id="11"/>
      <w:bookmarkEnd w:id="12"/>
      <w:bookmarkEnd w:id="13"/>
    </w:p>
    <w:sdt>
      <w:sdtPr>
        <w:docPartObj>
          <w:docPartGallery w:val="Table of Contents"/>
          <w:docPartUnique w:val="true"/>
        </w:docPartObj>
      </w:sdtPr>
      <w:sdtContent>
        <w:p>
          <w:pPr>
            <w:pStyle w:val="Contents1"/>
            <w:tabs>
              <w:tab w:val="clear" w:pos="720"/>
              <w:tab w:val="right" w:pos="9071" w:leader="dot"/>
            </w:tabs>
            <w:rPr/>
          </w:pPr>
          <w:r>
            <w:fldChar w:fldCharType="begin"/>
          </w:r>
          <w:r>
            <w:rPr>
              <w:rStyle w:val="IndexLink"/>
            </w:rPr>
            <w:instrText> TOC \o "1-3" \h</w:instrText>
          </w:r>
          <w:r>
            <w:rPr>
              <w:rStyle w:val="IndexLink"/>
            </w:rPr>
            <w:fldChar w:fldCharType="separate"/>
          </w:r>
          <w:hyperlink w:anchor="__RefHeading___Toc50247_2182101473">
            <w:r>
              <w:rPr>
                <w:rStyle w:val="IndexLink"/>
              </w:rPr>
              <w:t>1 CART modeļu sarežgītība un izskaidrojamība</w:t>
              <w:tab/>
              <w:t>3</w:t>
            </w:r>
          </w:hyperlink>
        </w:p>
        <w:p>
          <w:pPr>
            <w:pStyle w:val="Contents2"/>
            <w:tabs>
              <w:tab w:val="clear" w:pos="720"/>
              <w:tab w:val="right" w:pos="9071" w:leader="dot"/>
            </w:tabs>
            <w:rPr/>
          </w:pPr>
          <w:hyperlink w:anchor="__RefHeading___Toc2221_3409115181">
            <w:r>
              <w:rPr>
                <w:rStyle w:val="IndexLink"/>
              </w:rPr>
              <w:t>1.1 CART modeļi un to sarežģītības samazināšana</w:t>
              <w:tab/>
              <w:t>3</w:t>
            </w:r>
          </w:hyperlink>
        </w:p>
        <w:p>
          <w:pPr>
            <w:pStyle w:val="Contents2"/>
            <w:tabs>
              <w:tab w:val="clear" w:pos="720"/>
              <w:tab w:val="right" w:pos="9071" w:leader="dot"/>
            </w:tabs>
            <w:rPr/>
          </w:pPr>
          <w:hyperlink w:anchor="__RefHeading___Toc50249_2182101473">
            <w:r>
              <w:rPr>
                <w:rStyle w:val="IndexLink"/>
              </w:rPr>
              <w:t>1.2 Izskaidrojamības jēdziens</w:t>
              <w:tab/>
              <w:t>6</w:t>
            </w:r>
          </w:hyperlink>
        </w:p>
        <w:p>
          <w:pPr>
            <w:pStyle w:val="Contents2"/>
            <w:tabs>
              <w:tab w:val="clear" w:pos="720"/>
              <w:tab w:val="right" w:pos="9071" w:leader="dot"/>
            </w:tabs>
            <w:rPr/>
          </w:pPr>
          <w:hyperlink w:anchor="__RefHeading___Toc50251_2182101473">
            <w:r>
              <w:rPr>
                <w:rStyle w:val="IndexLink"/>
              </w:rPr>
              <w:t>1.3 Sarežģītības jēdziens</w:t>
              <w:tab/>
              <w:t>8</w:t>
            </w:r>
          </w:hyperlink>
        </w:p>
        <w:p>
          <w:pPr>
            <w:pStyle w:val="Contents2"/>
            <w:tabs>
              <w:tab w:val="clear" w:pos="720"/>
              <w:tab w:val="right" w:pos="9071" w:leader="dot"/>
            </w:tabs>
            <w:rPr/>
          </w:pPr>
          <w:hyperlink w:anchor="__RefHeading___Toc52025_2182101473">
            <w:r>
              <w:rPr>
                <w:rStyle w:val="IndexLink"/>
              </w:rPr>
              <w:t>1.4 Anskomba kvartets</w:t>
              <w:tab/>
              <w:t>9</w:t>
            </w:r>
          </w:hyperlink>
        </w:p>
        <w:p>
          <w:pPr>
            <w:pStyle w:val="Contents1"/>
            <w:tabs>
              <w:tab w:val="clear" w:pos="720"/>
              <w:tab w:val="right" w:pos="9071" w:leader="dot"/>
            </w:tabs>
            <w:rPr/>
          </w:pPr>
          <w:hyperlink w:anchor="__RefHeading___Toc50255_2182101473">
            <w:r>
              <w:rPr>
                <w:rStyle w:val="IndexLink"/>
              </w:rPr>
              <w:t>2 Globālās Izskaidrojamības metodes</w:t>
              <w:tab/>
              <w:t>13</w:t>
            </w:r>
          </w:hyperlink>
        </w:p>
        <w:p>
          <w:pPr>
            <w:pStyle w:val="Contents2"/>
            <w:tabs>
              <w:tab w:val="clear" w:pos="720"/>
              <w:tab w:val="right" w:pos="9071" w:leader="dot"/>
            </w:tabs>
            <w:rPr/>
          </w:pPr>
          <w:hyperlink w:anchor="__RefHeading___Toc10763_4027635924">
            <w:r>
              <w:rPr>
                <w:rStyle w:val="IndexLink"/>
              </w:rPr>
              <w:t xml:space="preserve">2.1 </w:t>
            </w:r>
            <w:r>
              <w:rPr>
                <w:rStyle w:val="IndexLink"/>
                <w:iCs/>
              </w:rPr>
              <w:t>Filtra metodes</w:t>
            </w:r>
            <w:r>
              <w:rPr>
                <w:rStyle w:val="IndexLink"/>
              </w:rPr>
              <w:tab/>
              <w:t>13</w:t>
            </w:r>
          </w:hyperlink>
        </w:p>
        <w:p>
          <w:pPr>
            <w:pStyle w:val="Contents3"/>
            <w:tabs>
              <w:tab w:val="clear" w:pos="720"/>
              <w:tab w:val="right" w:pos="9071" w:leader="dot"/>
            </w:tabs>
            <w:rPr/>
          </w:pPr>
          <w:hyperlink w:anchor="__RefHeading___Toc10765_4027635924">
            <w:r>
              <w:rPr>
                <w:rStyle w:val="IndexLink"/>
              </w:rPr>
              <w:t>2.1.1 Pīrsona korelācijas koeficients</w:t>
              <w:tab/>
              <w:t>13</w:t>
            </w:r>
          </w:hyperlink>
        </w:p>
        <w:p>
          <w:pPr>
            <w:pStyle w:val="Contents3"/>
            <w:tabs>
              <w:tab w:val="clear" w:pos="720"/>
              <w:tab w:val="right" w:pos="9071" w:leader="dot"/>
            </w:tabs>
            <w:rPr/>
          </w:pPr>
          <w:hyperlink w:anchor="__RefHeading___Toc12892_4027635924">
            <w:r>
              <w:rPr>
                <w:rStyle w:val="IndexLink"/>
              </w:rPr>
              <w:t>2.1.2 Spīrmena korelācijas koeficients</w:t>
              <w:tab/>
              <w:t>16</w:t>
            </w:r>
          </w:hyperlink>
        </w:p>
        <w:p>
          <w:pPr>
            <w:pStyle w:val="Contents3"/>
            <w:tabs>
              <w:tab w:val="clear" w:pos="720"/>
              <w:tab w:val="right" w:pos="9071" w:leader="dot"/>
            </w:tabs>
            <w:rPr/>
          </w:pPr>
          <w:hyperlink w:anchor="__RefHeading___Toc5993_1926664601">
            <w:r>
              <w:rPr>
                <w:rStyle w:val="IndexLink"/>
              </w:rPr>
              <w:t>2.1.3 Kendala rangu korelācjas koeficients</w:t>
              <w:tab/>
              <w:t>17</w:t>
            </w:r>
          </w:hyperlink>
        </w:p>
        <w:p>
          <w:pPr>
            <w:pStyle w:val="Contents3"/>
            <w:tabs>
              <w:tab w:val="clear" w:pos="720"/>
              <w:tab w:val="right" w:pos="9071" w:leader="dot"/>
            </w:tabs>
            <w:rPr/>
          </w:pPr>
          <w:hyperlink w:anchor="__RefHeading___Toc5995_1926664601">
            <w:r>
              <w:rPr>
                <w:rStyle w:val="IndexLink"/>
              </w:rPr>
              <w:t xml:space="preserve">2.1.4 </w:t>
            </w:r>
            <w:r>
              <w:rPr>
                <w:rStyle w:val="IndexLink"/>
                <w:iCs/>
              </w:rPr>
              <w:t>Paredzošā spēka mērs</w:t>
            </w:r>
            <w:r>
              <w:rPr>
                <w:rStyle w:val="IndexLink"/>
              </w:rPr>
              <w:tab/>
              <w:t>18</w:t>
            </w:r>
          </w:hyperlink>
        </w:p>
        <w:p>
          <w:pPr>
            <w:pStyle w:val="Contents3"/>
            <w:tabs>
              <w:tab w:val="clear" w:pos="720"/>
              <w:tab w:val="right" w:pos="9071" w:leader="dot"/>
            </w:tabs>
            <w:rPr/>
          </w:pPr>
          <w:hyperlink w:anchor="__RefHeading___Toc6003_1926664601">
            <w:r>
              <w:rPr>
                <w:rStyle w:val="IndexLink"/>
              </w:rPr>
              <w:t xml:space="preserve">2.1.5 </w:t>
            </w:r>
            <w:r>
              <w:rPr>
                <w:rStyle w:val="IndexLink"/>
                <w:iCs/>
              </w:rPr>
              <w:t>Abpusējas informācijas mērs</w:t>
            </w:r>
            <w:r>
              <w:rPr>
                <w:rStyle w:val="IndexLink"/>
              </w:rPr>
              <w:tab/>
              <w:t>19</w:t>
            </w:r>
          </w:hyperlink>
        </w:p>
        <w:p>
          <w:pPr>
            <w:pStyle w:val="Contents3"/>
            <w:tabs>
              <w:tab w:val="clear" w:pos="720"/>
              <w:tab w:val="right" w:pos="9071" w:leader="dot"/>
            </w:tabs>
            <w:rPr/>
          </w:pPr>
          <w:hyperlink w:anchor="__RefHeading___Toc8327_1926664601">
            <w:r>
              <w:rPr>
                <w:rStyle w:val="IndexLink"/>
              </w:rPr>
              <w:t>2.1.6 F-tests</w:t>
              <w:tab/>
              <w:t>20</w:t>
            </w:r>
          </w:hyperlink>
        </w:p>
        <w:p>
          <w:pPr>
            <w:pStyle w:val="Contents2"/>
            <w:tabs>
              <w:tab w:val="clear" w:pos="720"/>
              <w:tab w:val="right" w:pos="9071" w:leader="dot"/>
            </w:tabs>
            <w:rPr/>
          </w:pPr>
          <w:hyperlink w:anchor="__RefHeading___Toc8329_1926664601">
            <w:r>
              <w:rPr>
                <w:rStyle w:val="IndexLink"/>
              </w:rPr>
              <w:t xml:space="preserve">2.2 </w:t>
            </w:r>
            <w:r>
              <w:rPr>
                <w:rStyle w:val="IndexLink"/>
                <w:iCs/>
              </w:rPr>
              <w:t>Ietvertās metodes</w:t>
            </w:r>
            <w:r>
              <w:rPr>
                <w:rStyle w:val="IndexLink"/>
              </w:rPr>
              <w:tab/>
              <w:t>21</w:t>
            </w:r>
          </w:hyperlink>
        </w:p>
        <w:p>
          <w:pPr>
            <w:pStyle w:val="Contents3"/>
            <w:tabs>
              <w:tab w:val="clear" w:pos="720"/>
              <w:tab w:val="right" w:pos="9071" w:leader="dot"/>
            </w:tabs>
            <w:rPr/>
          </w:pPr>
          <w:hyperlink w:anchor="__RefHeading___Toc8331_1926664601">
            <w:r>
              <w:rPr>
                <w:rStyle w:val="IndexLink"/>
              </w:rPr>
              <w:t>2.2.1 Kritērija guvuma mērs</w:t>
              <w:tab/>
              <w:t>21</w:t>
            </w:r>
          </w:hyperlink>
        </w:p>
        <w:p>
          <w:pPr>
            <w:pStyle w:val="Contents2"/>
            <w:tabs>
              <w:tab w:val="clear" w:pos="720"/>
              <w:tab w:val="right" w:pos="9071" w:leader="dot"/>
            </w:tabs>
            <w:rPr/>
          </w:pPr>
          <w:hyperlink w:anchor="__RefHeading___Toc8333_1926664601">
            <w:r>
              <w:rPr>
                <w:rStyle w:val="IndexLink"/>
              </w:rPr>
              <w:t xml:space="preserve">2.3 </w:t>
            </w:r>
            <w:r>
              <w:rPr>
                <w:rStyle w:val="IndexLink"/>
                <w:iCs/>
              </w:rPr>
              <w:t>Aptinuma metodes</w:t>
            </w:r>
            <w:r>
              <w:rPr>
                <w:rStyle w:val="IndexLink"/>
              </w:rPr>
              <w:tab/>
              <w:t>22</w:t>
            </w:r>
          </w:hyperlink>
        </w:p>
        <w:p>
          <w:pPr>
            <w:pStyle w:val="Contents3"/>
            <w:tabs>
              <w:tab w:val="clear" w:pos="720"/>
              <w:tab w:val="right" w:pos="9071" w:leader="dot"/>
            </w:tabs>
            <w:rPr/>
          </w:pPr>
          <w:hyperlink w:anchor="__RefHeading___Toc8335_1926664601">
            <w:r>
              <w:rPr>
                <w:rStyle w:val="IndexLink"/>
              </w:rPr>
              <w:t>2.4.1 Permutācijas mainīgo svarīgums</w:t>
              <w:tab/>
              <w:t>22</w:t>
            </w:r>
          </w:hyperlink>
        </w:p>
        <w:p>
          <w:pPr>
            <w:pStyle w:val="Contents3"/>
            <w:tabs>
              <w:tab w:val="clear" w:pos="720"/>
              <w:tab w:val="right" w:pos="9071" w:leader="dot"/>
            </w:tabs>
            <w:rPr/>
          </w:pPr>
          <w:hyperlink w:anchor="__RefHeading___Toc1907_3704354823">
            <w:r>
              <w:rPr>
                <w:rStyle w:val="IndexLink"/>
              </w:rPr>
              <w:t xml:space="preserve">2.4.2 </w:t>
            </w:r>
            <w:r>
              <w:rPr>
                <w:rStyle w:val="IndexLink"/>
                <w:i w:val="false"/>
                <w:iCs w:val="false"/>
              </w:rPr>
              <w:t>TreeSHAP mainīgo svarīgums</w:t>
            </w:r>
            <w:r>
              <w:rPr>
                <w:rStyle w:val="IndexLink"/>
              </w:rPr>
              <w:tab/>
              <w:t>23</w:t>
            </w:r>
          </w:hyperlink>
        </w:p>
        <w:p>
          <w:pPr>
            <w:pStyle w:val="Contents2"/>
            <w:tabs>
              <w:tab w:val="clear" w:pos="720"/>
              <w:tab w:val="right" w:pos="9071" w:leader="dot"/>
            </w:tabs>
            <w:rPr/>
          </w:pPr>
          <w:hyperlink w:anchor="__RefHeading___Toc1911_3704354823">
            <w:r>
              <w:rPr>
                <w:rStyle w:val="IndexLink"/>
              </w:rPr>
              <w:t>2.4 Hibrīdmetodes</w:t>
              <w:tab/>
              <w:t>26</w:t>
            </w:r>
          </w:hyperlink>
        </w:p>
        <w:p>
          <w:pPr>
            <w:pStyle w:val="Contents3"/>
            <w:tabs>
              <w:tab w:val="clear" w:pos="720"/>
              <w:tab w:val="right" w:pos="9071" w:leader="dot"/>
            </w:tabs>
            <w:rPr/>
          </w:pPr>
          <w:hyperlink w:anchor="__RefHeading___Toc1913_3704354823">
            <w:r>
              <w:rPr>
                <w:rStyle w:val="IndexLink"/>
              </w:rPr>
              <w:t xml:space="preserve">2.4.3 </w:t>
            </w:r>
            <w:r>
              <w:rPr>
                <w:rStyle w:val="IndexLink"/>
                <w:i w:val="false"/>
                <w:iCs w:val="false"/>
              </w:rPr>
              <w:t>Rekursīva mainīgo izslēgšana</w:t>
            </w:r>
            <w:r>
              <w:rPr>
                <w:rStyle w:val="IndexLink"/>
              </w:rPr>
              <w:tab/>
              <w:t>26</w:t>
            </w:r>
          </w:hyperlink>
        </w:p>
        <w:p>
          <w:pPr>
            <w:pStyle w:val="Contents1"/>
            <w:tabs>
              <w:tab w:val="clear" w:pos="720"/>
              <w:tab w:val="right" w:pos="9071" w:leader="dot"/>
            </w:tabs>
            <w:rPr/>
          </w:pPr>
          <w:hyperlink w:anchor="__RefHeading___Toc50261_2182101473">
            <w:r>
              <w:rPr>
                <w:rStyle w:val="IndexLink"/>
              </w:rPr>
              <w:t>3 Eksperimenti Globālo izskaidrojamības Metožu EfektIvitātes noteikšanai</w:t>
              <w:tab/>
              <w:t>27</w:t>
            </w:r>
          </w:hyperlink>
        </w:p>
        <w:p>
          <w:pPr>
            <w:pStyle w:val="Contents2"/>
            <w:tabs>
              <w:tab w:val="clear" w:pos="720"/>
              <w:tab w:val="right" w:pos="9071" w:leader="dot"/>
            </w:tabs>
            <w:rPr/>
          </w:pPr>
          <w:hyperlink w:anchor="__RefHeading___Toc2287_3409115181">
            <w:r>
              <w:rPr>
                <w:rStyle w:val="IndexLink"/>
              </w:rPr>
              <w:t>3.1 Eksperimentā izmantotie CART algortimi</w:t>
              <w:tab/>
              <w:t>27</w:t>
            </w:r>
          </w:hyperlink>
        </w:p>
        <w:p>
          <w:pPr>
            <w:pStyle w:val="Contents2"/>
            <w:tabs>
              <w:tab w:val="clear" w:pos="720"/>
              <w:tab w:val="right" w:pos="9071" w:leader="dot"/>
            </w:tabs>
            <w:rPr/>
          </w:pPr>
          <w:hyperlink w:anchor="__RefHeading___Toc2289_3409115181">
            <w:r>
              <w:rPr>
                <w:rStyle w:val="IndexLink"/>
              </w:rPr>
              <w:t xml:space="preserve">3.1.1 </w:t>
            </w:r>
            <w:r>
              <w:rPr>
                <w:rStyle w:val="IndexLink"/>
                <w:iCs/>
              </w:rPr>
              <w:t>Lēmumu koki</w:t>
            </w:r>
            <w:r>
              <w:rPr>
                <w:rStyle w:val="IndexLink"/>
              </w:rPr>
              <w:tab/>
              <w:t>27</w:t>
            </w:r>
          </w:hyperlink>
        </w:p>
        <w:p>
          <w:pPr>
            <w:pStyle w:val="Contents2"/>
            <w:tabs>
              <w:tab w:val="clear" w:pos="720"/>
              <w:tab w:val="right" w:pos="9071" w:leader="dot"/>
            </w:tabs>
            <w:rPr/>
          </w:pPr>
          <w:hyperlink w:anchor="__RefHeading___Toc10996_375787954711">
            <w:r>
              <w:rPr>
                <w:rStyle w:val="IndexLink"/>
              </w:rPr>
              <w:t xml:space="preserve">3.1.2 </w:t>
            </w:r>
            <w:r>
              <w:rPr>
                <w:rStyle w:val="IndexLink"/>
                <w:iCs/>
              </w:rPr>
              <w:t>Lēmumu koku izlase</w:t>
            </w:r>
            <w:r>
              <w:rPr>
                <w:rStyle w:val="IndexLink"/>
              </w:rPr>
              <w:tab/>
              <w:t>29</w:t>
            </w:r>
          </w:hyperlink>
        </w:p>
        <w:p>
          <w:pPr>
            <w:pStyle w:val="Contents2"/>
            <w:tabs>
              <w:tab w:val="clear" w:pos="720"/>
              <w:tab w:val="right" w:pos="9071" w:leader="dot"/>
            </w:tabs>
            <w:rPr/>
          </w:pPr>
          <w:hyperlink w:anchor="__RefHeading___Toc10998_375787954731">
            <w:r>
              <w:rPr>
                <w:rStyle w:val="IndexLink"/>
              </w:rPr>
              <w:t xml:space="preserve">3.1.3 </w:t>
            </w:r>
            <w:r>
              <w:rPr>
                <w:rStyle w:val="IndexLink"/>
                <w:iCs/>
              </w:rPr>
              <w:t>Gradienta stiprinoša lēmumu koku izlase</w:t>
            </w:r>
            <w:r>
              <w:rPr>
                <w:rStyle w:val="IndexLink"/>
              </w:rPr>
              <w:tab/>
              <w:t>30</w:t>
            </w:r>
          </w:hyperlink>
        </w:p>
        <w:p>
          <w:pPr>
            <w:pStyle w:val="Contents2"/>
            <w:tabs>
              <w:tab w:val="clear" w:pos="720"/>
              <w:tab w:val="right" w:pos="9071" w:leader="dot"/>
            </w:tabs>
            <w:rPr/>
          </w:pPr>
          <w:hyperlink w:anchor="__RefHeading___Toc50263_2182101473">
            <w:r>
              <w:rPr>
                <w:rStyle w:val="IndexLink"/>
              </w:rPr>
              <w:t>3.2 Izmantotās datu kopas un to pirmsapstrāde</w:t>
              <w:tab/>
              <w:t>31</w:t>
            </w:r>
          </w:hyperlink>
        </w:p>
        <w:p>
          <w:pPr>
            <w:pStyle w:val="Contents2"/>
            <w:tabs>
              <w:tab w:val="clear" w:pos="720"/>
              <w:tab w:val="right" w:pos="9071" w:leader="dot"/>
            </w:tabs>
            <w:rPr/>
          </w:pPr>
          <w:hyperlink w:anchor="__RefHeading___Toc9610_667262781">
            <w:r>
              <w:rPr>
                <w:rStyle w:val="IndexLink"/>
              </w:rPr>
              <w:t xml:space="preserve">3.3 </w:t>
            </w:r>
            <w:r>
              <w:rPr>
                <w:rStyle w:val="IndexLink"/>
                <w:iCs/>
              </w:rPr>
              <w:t>Eksperiments ar dabiskiem datiem</w:t>
            </w:r>
            <w:r>
              <w:rPr>
                <w:rStyle w:val="IndexLink"/>
              </w:rPr>
              <w:tab/>
              <w:t>33</w:t>
            </w:r>
          </w:hyperlink>
        </w:p>
        <w:p>
          <w:pPr>
            <w:pStyle w:val="Contents2"/>
            <w:tabs>
              <w:tab w:val="clear" w:pos="720"/>
              <w:tab w:val="right" w:pos="9071" w:leader="dot"/>
            </w:tabs>
            <w:rPr/>
          </w:pPr>
          <w:hyperlink w:anchor="__RefHeading___Toc1807_2551015736">
            <w:r>
              <w:rPr>
                <w:rStyle w:val="IndexLink"/>
              </w:rPr>
              <w:t>3.4 Eksperiments ar sintētiskiem datiem</w:t>
              <w:tab/>
              <w:t>38</w:t>
            </w:r>
          </w:hyperlink>
        </w:p>
        <w:p>
          <w:pPr>
            <w:pStyle w:val="Contents2"/>
            <w:tabs>
              <w:tab w:val="clear" w:pos="720"/>
              <w:tab w:val="right" w:pos="9071" w:leader="dot"/>
            </w:tabs>
            <w:rPr/>
          </w:pPr>
          <w:hyperlink w:anchor="__RefHeading___Toc5919_3955443528">
            <w:r>
              <w:rPr>
                <w:rStyle w:val="IndexLink"/>
              </w:rPr>
              <w:t xml:space="preserve">3.5 </w:t>
            </w:r>
            <w:r>
              <w:rPr>
                <w:rStyle w:val="IndexLink"/>
                <w:iCs/>
              </w:rPr>
              <w:t>Eksperiments metožu ātruma novērtējumam</w:t>
            </w:r>
            <w:r>
              <w:rPr>
                <w:rStyle w:val="IndexLink"/>
              </w:rPr>
              <w:tab/>
              <w:t>39</w:t>
            </w:r>
          </w:hyperlink>
        </w:p>
        <w:p>
          <w:pPr>
            <w:pStyle w:val="Contents2"/>
            <w:tabs>
              <w:tab w:val="clear" w:pos="720"/>
              <w:tab w:val="right" w:pos="9071" w:leader="dot"/>
            </w:tabs>
            <w:rPr/>
          </w:pPr>
          <w:hyperlink w:anchor="__RefHeading___Toc9612_667262781">
            <w:r>
              <w:rPr>
                <w:rStyle w:val="IndexLink"/>
              </w:rPr>
              <w:t xml:space="preserve">3.6 </w:t>
            </w:r>
            <w:r>
              <w:rPr>
                <w:rStyle w:val="IndexLink"/>
                <w:iCs/>
              </w:rPr>
              <w:t>Mainīgo svarīguma metožu novērtējums</w:t>
            </w:r>
            <w:r>
              <w:rPr>
                <w:rStyle w:val="IndexLink"/>
              </w:rPr>
              <w:tab/>
              <w:t>40</w:t>
            </w:r>
          </w:hyperlink>
        </w:p>
        <w:p>
          <w:pPr>
            <w:pStyle w:val="Contents2"/>
            <w:tabs>
              <w:tab w:val="clear" w:pos="720"/>
              <w:tab w:val="right" w:pos="9071" w:leader="dot"/>
            </w:tabs>
            <w:rPr/>
          </w:pPr>
          <w:hyperlink w:anchor="__RefHeading___Toc15441_3955443528">
            <w:r>
              <w:rPr>
                <w:rStyle w:val="IndexLink"/>
              </w:rPr>
              <w:t xml:space="preserve">3.7 </w:t>
            </w:r>
            <w:r>
              <w:rPr>
                <w:rStyle w:val="IndexLink"/>
                <w:iCs/>
              </w:rPr>
              <w:t>Vienkāršu modeļu paritāte</w:t>
            </w:r>
            <w:r>
              <w:rPr>
                <w:rStyle w:val="IndexLink"/>
              </w:rPr>
              <w:tab/>
              <w:t>41</w:t>
            </w:r>
          </w:hyperlink>
          <w:r>
            <w:rPr>
              <w:rStyle w:val="IndexLink"/>
            </w:rPr>
            <w:fldChar w:fldCharType="end"/>
          </w:r>
        </w:p>
        <w:p>
          <w:pPr>
            <w:sectPr>
              <w:headerReference w:type="default" r:id="rId3"/>
              <w:headerReference w:type="first" r:id="rId4"/>
              <w:footerReference w:type="default" r:id="rId5"/>
              <w:footerReference w:type="first" r:id="rId6"/>
              <w:type w:val="nextPage"/>
              <w:pgSz w:w="11906" w:h="16838"/>
              <w:pgMar w:left="1701" w:right="1134" w:header="720" w:top="1701" w:footer="720" w:bottom="1134" w:gutter="0"/>
              <w:pgNumType w:fmt="decimal"/>
              <w:formProt w:val="false"/>
              <w:titlePg/>
              <w:textDirection w:val="lrTb"/>
              <w:docGrid w:type="default" w:linePitch="600" w:charSpace="32768"/>
            </w:sectPr>
          </w:pPr>
        </w:p>
      </w:sdtContent>
    </w:sdt>
    <w:p>
      <w:pPr>
        <w:pStyle w:val="Heading1"/>
        <w:numPr>
          <w:ilvl w:val="0"/>
          <w:numId w:val="4"/>
        </w:numPr>
        <w:rPr>
          <w:rFonts w:ascii="Times New Roman" w:hAnsi="Times New Roman" w:eastAsia="Times New Roman" w:cs="Arial"/>
          <w:b/>
          <w:b/>
          <w:bCs/>
          <w:caps/>
          <w:color w:val="auto"/>
          <w:kern w:val="2"/>
          <w:sz w:val="28"/>
          <w:szCs w:val="32"/>
          <w:lang w:val="lv-LV" w:eastAsia="en-US" w:bidi="ar-SA"/>
        </w:rPr>
      </w:pPr>
      <w:bookmarkStart w:id="14" w:name="__RefHeading___Toc50247_2182101473"/>
      <w:bookmarkEnd w:id="14"/>
      <w:r>
        <w:rPr>
          <w:rFonts w:eastAsia="Times New Roman" w:cs="Arial"/>
          <w:b/>
          <w:bCs/>
          <w:caps/>
          <w:color w:val="auto"/>
          <w:kern w:val="2"/>
          <w:sz w:val="28"/>
          <w:szCs w:val="32"/>
          <w:lang w:val="lv-LV" w:eastAsia="en-US" w:bidi="ar-SA"/>
        </w:rPr>
        <w:t>CART modeļu sarežgītība un izskaidrojamība</w:t>
      </w:r>
    </w:p>
    <w:p>
      <w:pPr>
        <w:pStyle w:val="Normal"/>
        <w:rPr/>
      </w:pPr>
      <w:r>
        <w:rPr>
          <w:lang w:val="lv-LV" w:eastAsia="en-US" w:bidi="ar-SA"/>
        </w:rPr>
        <w:t xml:space="preserve">CART </w:t>
      </w:r>
      <w:r>
        <w:rPr>
          <w:rFonts w:eastAsia="Times New Roman" w:cs="Times New Roman"/>
          <w:color w:val="auto"/>
          <w:kern w:val="0"/>
          <w:sz w:val="24"/>
          <w:szCs w:val="24"/>
          <w:lang w:val="lv-LV" w:eastAsia="en-US" w:bidi="ar-SA"/>
        </w:rPr>
        <w:t xml:space="preserve">(Classification and regression trees) bāzēti modeļi ir kļuvusi par vieni no visplašāk izmantotajiem modeļiem mašīnmācīšanās nozarē. Pateicoties izskaidrojamības nozares “atdzimšanai”. Ir arī atjaunota interese par CART izmantošanu modelēšanas kontekstos kuros maksimāli svarīga ir izskaidrojamība, nevis veiktspēja. </w:t>
      </w:r>
    </w:p>
    <w:p>
      <w:pPr>
        <w:pStyle w:val="Heading2"/>
        <w:numPr>
          <w:ilvl w:val="1"/>
          <w:numId w:val="5"/>
        </w:numPr>
        <w:ind w:left="0" w:right="0" w:hanging="0"/>
        <w:jc w:val="center"/>
        <w:rPr>
          <w:rFonts w:ascii="Times New Roman" w:hAnsi="Times New Roman" w:eastAsia="Times New Roman" w:cs="Arial"/>
          <w:b/>
          <w:b/>
          <w:bCs/>
          <w:iCs/>
          <w:color w:val="auto"/>
          <w:kern w:val="0"/>
          <w:sz w:val="28"/>
          <w:szCs w:val="28"/>
          <w:lang w:val="lv-LV" w:eastAsia="en-US" w:bidi="ar-SA"/>
        </w:rPr>
      </w:pPr>
      <w:bookmarkStart w:id="15" w:name="__RefHeading___Toc2221_3409115181"/>
      <w:bookmarkEnd w:id="15"/>
      <w:r>
        <w:rPr>
          <w:rFonts w:eastAsia="Times New Roman" w:cs="Arial"/>
          <w:b/>
          <w:bCs/>
          <w:iCs/>
          <w:color w:val="auto"/>
          <w:kern w:val="0"/>
          <w:sz w:val="28"/>
          <w:szCs w:val="28"/>
          <w:lang w:val="lv-LV" w:eastAsia="en-US" w:bidi="ar-SA"/>
        </w:rPr>
        <w:t>CART modeļi un to sarežģītības samazināšana</w:t>
      </w:r>
    </w:p>
    <w:p>
      <w:pPr>
        <w:pStyle w:val="Normal"/>
        <w:ind w:left="0" w:right="0" w:hanging="0"/>
        <w:rPr/>
      </w:pPr>
      <w:r>
        <w:rPr>
          <w:rFonts w:eastAsia="Times New Roman" w:cs="Times New Roman"/>
          <w:color w:val="auto"/>
          <w:kern w:val="0"/>
          <w:sz w:val="24"/>
          <w:szCs w:val="24"/>
          <w:lang w:val="lv-LV" w:eastAsia="en-US" w:bidi="ar-SA"/>
        </w:rPr>
        <w:tab/>
        <w:t>CART (Breiman et al., 1983) ir mašīnmācīšanās algoritms, kas ļauj modelēt regresijas un klasifikācijas uzdevumus. CART modeļi rekursīvi sadala datus, izvēloties noteiktas robežvērtības katrā šķēlumā. CART</w:t>
      </w:r>
      <w:r>
        <w:rPr>
          <w:rFonts w:eastAsia="Times New Roman" w:cs="Times New Roman"/>
          <w:color w:val="auto"/>
          <w:kern w:val="0"/>
          <w:sz w:val="24"/>
          <w:szCs w:val="24"/>
          <w:lang w:val="lv-LV" w:eastAsia="en-US" w:bidi="ar-SA"/>
        </w:rPr>
        <w:t xml:space="preserve"> modeļu šķēlumi (split) tiek veidot</w:t>
      </w:r>
      <w:r>
        <w:rPr>
          <w:rFonts w:eastAsia="Times New Roman" w:cs="Times New Roman"/>
          <w:color w:val="auto"/>
          <w:kern w:val="0"/>
          <w:sz w:val="24"/>
          <w:szCs w:val="24"/>
          <w:lang w:val="lv-LV" w:eastAsia="en-US" w:bidi="ar-SA"/>
        </w:rPr>
        <w:t>i</w:t>
      </w:r>
      <w:r>
        <w:rPr>
          <w:rFonts w:eastAsia="Times New Roman" w:cs="Times New Roman"/>
          <w:color w:val="auto"/>
          <w:kern w:val="0"/>
          <w:sz w:val="24"/>
          <w:szCs w:val="24"/>
          <w:lang w:val="lv-LV" w:eastAsia="en-US" w:bidi="ar-SA"/>
        </w:rPr>
        <w:t xml:space="preserve"> alkatīgā veidā, </w:t>
      </w:r>
      <w:r>
        <w:rPr>
          <w:rFonts w:eastAsia="Times New Roman" w:cs="Times New Roman"/>
          <w:color w:val="auto"/>
          <w:kern w:val="0"/>
          <w:sz w:val="24"/>
          <w:szCs w:val="24"/>
          <w:lang w:val="lv-LV" w:eastAsia="en-US" w:bidi="ar-SA"/>
        </w:rPr>
        <w:t>apsverot tikai nākamo šķēlumu</w:t>
      </w:r>
      <w:r>
        <w:rPr>
          <w:rFonts w:eastAsia="Times New Roman" w:cs="Times New Roman"/>
          <w:color w:val="auto"/>
          <w:kern w:val="0"/>
          <w:sz w:val="24"/>
          <w:szCs w:val="24"/>
          <w:lang w:val="lv-LV" w:eastAsia="en-US" w:bidi="ar-SA"/>
        </w:rPr>
        <w:t xml:space="preserve">. Tas veido </w:t>
      </w:r>
      <w:r>
        <w:rPr>
          <w:rFonts w:eastAsia="Times New Roman" w:cs="Times New Roman"/>
          <w:color w:val="auto"/>
          <w:kern w:val="0"/>
          <w:sz w:val="24"/>
          <w:szCs w:val="24"/>
          <w:lang w:val="lv-LV" w:eastAsia="en-US" w:bidi="ar-SA"/>
        </w:rPr>
        <w:t xml:space="preserve">globāli </w:t>
      </w:r>
      <w:r>
        <w:rPr>
          <w:rFonts w:eastAsia="Times New Roman" w:cs="Times New Roman"/>
          <w:color w:val="auto"/>
          <w:kern w:val="0"/>
          <w:sz w:val="24"/>
          <w:szCs w:val="24"/>
          <w:lang w:val="lv-LV" w:eastAsia="en-US" w:bidi="ar-SA"/>
        </w:rPr>
        <w:t xml:space="preserve">neoptimālus lēmumu kokus </w:t>
      </w:r>
      <w:r>
        <w:rPr>
          <w:rFonts w:eastAsia="Times New Roman" w:cs="Times New Roman"/>
          <w:b w:val="false"/>
          <w:i w:val="false"/>
          <w:caps w:val="false"/>
          <w:smallCaps w:val="false"/>
          <w:color w:val="auto"/>
          <w:spacing w:val="0"/>
          <w:kern w:val="0"/>
          <w:sz w:val="24"/>
          <w:szCs w:val="24"/>
          <w:lang w:val="lv-LV" w:eastAsia="en-US" w:bidi="ar-SA"/>
        </w:rPr>
        <w:t xml:space="preserve">(Sreerama et al., 1995). </w:t>
      </w:r>
      <w:r>
        <w:rPr>
          <w:rFonts w:eastAsia="Times New Roman" w:cs="Times New Roman"/>
          <w:b w:val="false"/>
          <w:i w:val="false"/>
          <w:caps w:val="false"/>
          <w:smallCaps w:val="false"/>
          <w:color w:val="auto"/>
          <w:spacing w:val="0"/>
          <w:kern w:val="0"/>
          <w:sz w:val="24"/>
          <w:szCs w:val="24"/>
          <w:lang w:val="lv-LV" w:eastAsia="en-US" w:bidi="ar-SA"/>
        </w:rPr>
        <w:t>Neoptimāli lēmumu koki ir neprecīzāki un grūtāk izskaidrojami par optimāliem kokiem (</w:t>
      </w:r>
      <w:r>
        <w:rPr>
          <w:rFonts w:eastAsia="Times New Roman" w:cs="Times New Roman"/>
          <w:b w:val="false"/>
          <w:i w:val="false"/>
          <w:iCs w:val="false"/>
          <w:caps w:val="false"/>
          <w:smallCaps w:val="false"/>
          <w:color w:val="auto"/>
          <w:spacing w:val="0"/>
          <w:kern w:val="0"/>
          <w:sz w:val="24"/>
          <w:szCs w:val="24"/>
          <w:lang w:val="lv-LV" w:eastAsia="en-US" w:bidi="ar-SA"/>
        </w:rPr>
        <w:t>Bertsimas et al., 2017)</w:t>
      </w:r>
      <w:r>
        <w:rPr>
          <w:rFonts w:eastAsia="Times New Roman" w:cs="Times New Roman"/>
          <w:b w:val="false"/>
          <w:i w:val="false"/>
          <w:caps w:val="false"/>
          <w:smallCaps w:val="false"/>
          <w:color w:val="auto"/>
          <w:spacing w:val="0"/>
          <w:kern w:val="0"/>
          <w:sz w:val="24"/>
          <w:szCs w:val="24"/>
          <w:lang w:val="lv-LV" w:eastAsia="en-US" w:bidi="ar-SA"/>
        </w:rPr>
        <w:t xml:space="preserve">. </w:t>
      </w:r>
      <w:r>
        <w:rPr>
          <w:rFonts w:eastAsia="Times New Roman" w:cs="Times New Roman"/>
          <w:b w:val="false"/>
          <w:i w:val="false"/>
          <w:caps w:val="false"/>
          <w:smallCaps w:val="false"/>
          <w:color w:val="auto"/>
          <w:spacing w:val="0"/>
          <w:kern w:val="0"/>
          <w:sz w:val="24"/>
          <w:szCs w:val="24"/>
          <w:lang w:val="lv-LV" w:eastAsia="en-US" w:bidi="ar-SA"/>
        </w:rPr>
        <w:t xml:space="preserve">Optimālu šķēlumu atrašanai </w:t>
      </w:r>
      <w:r>
        <w:rPr>
          <w:rFonts w:eastAsia="Times New Roman" w:cs="Times New Roman"/>
          <w:b w:val="false"/>
          <w:i w:val="false"/>
          <w:caps w:val="false"/>
          <w:smallCaps w:val="false"/>
          <w:color w:val="auto"/>
          <w:spacing w:val="0"/>
          <w:kern w:val="0"/>
          <w:sz w:val="24"/>
          <w:szCs w:val="24"/>
          <w:lang w:val="lv-LV" w:eastAsia="en-US" w:bidi="ar-SA"/>
        </w:rPr>
        <w:t>modeļa</w:t>
      </w:r>
      <w:r>
        <w:rPr>
          <w:rFonts w:eastAsia="Times New Roman" w:cs="Times New Roman"/>
          <w:b w:val="false"/>
          <w:i w:val="false"/>
          <w:caps w:val="false"/>
          <w:smallCaps w:val="false"/>
          <w:color w:val="auto"/>
          <w:spacing w:val="0"/>
          <w:kern w:val="0"/>
          <w:sz w:val="24"/>
          <w:szCs w:val="24"/>
          <w:lang w:val="lv-LV" w:eastAsia="en-US" w:bidi="ar-SA"/>
        </w:rPr>
        <w:t xml:space="preserve"> līmenī </w:t>
      </w:r>
      <w:r>
        <w:rPr>
          <w:rFonts w:eastAsia="Times New Roman" w:cs="Times New Roman"/>
          <w:b w:val="false"/>
          <w:i w:val="false"/>
          <w:caps w:val="false"/>
          <w:smallCaps w:val="false"/>
          <w:color w:val="auto"/>
          <w:spacing w:val="0"/>
          <w:kern w:val="0"/>
          <w:sz w:val="24"/>
          <w:szCs w:val="24"/>
          <w:lang w:val="lv-LV" w:eastAsia="en-US" w:bidi="ar-SA"/>
        </w:rPr>
        <w:t xml:space="preserve">nav efektīva algoritma, </w:t>
      </w:r>
      <w:r>
        <w:rPr>
          <w:rFonts w:eastAsia="Times New Roman" w:cs="Times New Roman"/>
          <w:b w:val="false"/>
          <w:i w:val="false"/>
          <w:caps w:val="false"/>
          <w:smallCaps w:val="false"/>
          <w:color w:val="auto"/>
          <w:spacing w:val="0"/>
          <w:kern w:val="0"/>
          <w:sz w:val="24"/>
          <w:szCs w:val="24"/>
          <w:lang w:val="lv-LV" w:eastAsia="en-US" w:bidi="ar-SA"/>
        </w:rPr>
        <w:t>problēmu</w:t>
      </w:r>
      <w:r>
        <w:rPr>
          <w:rFonts w:eastAsia="Times New Roman" w:cs="Times New Roman"/>
          <w:b w:val="false"/>
          <w:i w:val="false"/>
          <w:caps w:val="false"/>
          <w:smallCaps w:val="false"/>
          <w:color w:val="auto"/>
          <w:spacing w:val="0"/>
          <w:kern w:val="0"/>
          <w:sz w:val="24"/>
          <w:szCs w:val="24"/>
          <w:lang w:val="lv-LV" w:eastAsia="en-US" w:bidi="ar-SA"/>
        </w:rPr>
        <w:t xml:space="preserve"> raksturo, </w:t>
      </w:r>
      <w:r>
        <w:rPr>
          <w:rFonts w:eastAsia="Times New Roman" w:cs="Times New Roman"/>
          <w:b w:val="false"/>
          <w:i w:val="false"/>
          <w:caps w:val="false"/>
          <w:smallCaps w:val="false"/>
          <w:color w:val="auto"/>
          <w:spacing w:val="0"/>
          <w:kern w:val="0"/>
          <w:sz w:val="24"/>
          <w:szCs w:val="24"/>
          <w:lang w:val="lv-LV" w:eastAsia="en-US" w:bidi="ar-SA"/>
        </w:rPr>
        <w:t xml:space="preserve">vismaz </w:t>
      </w:r>
      <w:r>
        <w:rPr>
          <w:rFonts w:eastAsia="Times New Roman" w:cs="Times New Roman"/>
          <w:b w:val="false"/>
          <w:i w:val="false"/>
          <w:caps w:val="false"/>
          <w:smallCaps w:val="false"/>
          <w:color w:val="auto"/>
          <w:spacing w:val="0"/>
          <w:kern w:val="0"/>
          <w:sz w:val="24"/>
          <w:szCs w:val="24"/>
          <w:lang w:val="lv-LV" w:eastAsia="en-US" w:bidi="ar-SA"/>
        </w:rPr>
        <w:t>nedeterministisk</w:t>
      </w:r>
      <w:r>
        <w:rPr>
          <w:rFonts w:eastAsia="Times New Roman" w:cs="Times New Roman"/>
          <w:b w:val="false"/>
          <w:i w:val="false"/>
          <w:caps w:val="false"/>
          <w:smallCaps w:val="false"/>
          <w:color w:val="auto"/>
          <w:spacing w:val="0"/>
          <w:kern w:val="0"/>
          <w:sz w:val="24"/>
          <w:szCs w:val="24"/>
          <w:lang w:val="lv-LV" w:eastAsia="en-US" w:bidi="ar-SA"/>
        </w:rPr>
        <w:t>a</w:t>
      </w:r>
      <w:r>
        <w:rPr>
          <w:rFonts w:eastAsia="Times New Roman" w:cs="Times New Roman"/>
          <w:b w:val="false"/>
          <w:i w:val="false"/>
          <w:caps w:val="false"/>
          <w:smallCaps w:val="false"/>
          <w:color w:val="auto"/>
          <w:spacing w:val="0"/>
          <w:kern w:val="0"/>
          <w:sz w:val="24"/>
          <w:szCs w:val="24"/>
          <w:lang w:val="lv-LV" w:eastAsia="en-US" w:bidi="ar-SA"/>
        </w:rPr>
        <w:t xml:space="preserve"> polinoma </w:t>
      </w:r>
      <w:r>
        <w:rPr>
          <w:rFonts w:eastAsia="Times New Roman" w:cs="Times New Roman"/>
          <w:b w:val="false"/>
          <w:i w:val="false"/>
          <w:caps w:val="false"/>
          <w:smallCaps w:val="false"/>
          <w:color w:val="auto"/>
          <w:spacing w:val="0"/>
          <w:kern w:val="0"/>
          <w:sz w:val="24"/>
          <w:szCs w:val="24"/>
          <w:lang w:val="lv-LV" w:eastAsia="en-US" w:bidi="ar-SA"/>
        </w:rPr>
        <w:t>(NP-</w:t>
      </w:r>
      <w:r>
        <w:rPr>
          <w:rFonts w:eastAsia="Times New Roman" w:cs="Times New Roman"/>
          <w:b w:val="false"/>
          <w:i w:val="false"/>
          <w:caps w:val="false"/>
          <w:smallCaps w:val="false"/>
          <w:color w:val="auto"/>
          <w:spacing w:val="0"/>
          <w:kern w:val="0"/>
          <w:sz w:val="24"/>
          <w:szCs w:val="24"/>
          <w:lang w:val="lv-LV" w:eastAsia="en-US" w:bidi="ar-SA"/>
        </w:rPr>
        <w:t>hard</w:t>
      </w:r>
      <w:r>
        <w:rPr>
          <w:rFonts w:eastAsia="Times New Roman" w:cs="Times New Roman"/>
          <w:b w:val="false"/>
          <w:i w:val="false"/>
          <w:caps w:val="false"/>
          <w:smallCaps w:val="false"/>
          <w:color w:val="auto"/>
          <w:spacing w:val="0"/>
          <w:kern w:val="0"/>
          <w:sz w:val="24"/>
          <w:szCs w:val="24"/>
          <w:lang w:val="lv-LV" w:eastAsia="en-US" w:bidi="ar-SA"/>
        </w:rPr>
        <w:t>)</w:t>
      </w:r>
      <w:r>
        <w:rPr>
          <w:rFonts w:eastAsia="Times New Roman" w:cs="Times New Roman"/>
          <w:b w:val="false"/>
          <w:i w:val="false"/>
          <w:caps w:val="false"/>
          <w:smallCaps w:val="false"/>
          <w:color w:val="auto"/>
          <w:spacing w:val="0"/>
          <w:kern w:val="0"/>
          <w:sz w:val="24"/>
          <w:szCs w:val="24"/>
          <w:lang w:val="lv-LV" w:eastAsia="en-US" w:bidi="ar-SA"/>
        </w:rPr>
        <w:t xml:space="preserve"> </w:t>
      </w:r>
      <w:r>
        <w:rPr>
          <w:rFonts w:eastAsia="Times New Roman" w:cs="Times New Roman"/>
          <w:b w:val="false"/>
          <w:i w:val="false"/>
          <w:caps w:val="false"/>
          <w:smallCaps w:val="false"/>
          <w:color w:val="auto"/>
          <w:spacing w:val="0"/>
          <w:kern w:val="0"/>
          <w:sz w:val="24"/>
          <w:szCs w:val="24"/>
          <w:lang w:val="lv-LV" w:eastAsia="en-US" w:bidi="ar-SA"/>
        </w:rPr>
        <w:t>izskaitļošanas laiks</w:t>
      </w:r>
      <w:r>
        <w:rPr>
          <w:rFonts w:eastAsia="Times New Roman" w:cs="Times New Roman"/>
          <w:b w:val="false"/>
          <w:i w:val="false"/>
          <w:caps w:val="false"/>
          <w:smallCaps w:val="false"/>
          <w:color w:val="auto"/>
          <w:spacing w:val="0"/>
          <w:kern w:val="0"/>
          <w:sz w:val="24"/>
          <w:szCs w:val="24"/>
          <w:lang w:val="lv-LV" w:eastAsia="en-US" w:bidi="ar-SA"/>
        </w:rPr>
        <w:t xml:space="preserve"> (</w:t>
      </w:r>
      <w:r>
        <w:rPr>
          <w:rFonts w:eastAsia="Times New Roman" w:cs="Times New Roman"/>
          <w:b w:val="false"/>
          <w:i w:val="false"/>
          <w:iCs w:val="false"/>
          <w:caps w:val="false"/>
          <w:smallCaps w:val="false"/>
          <w:color w:val="auto"/>
          <w:spacing w:val="0"/>
          <w:kern w:val="0"/>
          <w:sz w:val="24"/>
          <w:szCs w:val="24"/>
          <w:lang w:val="lv-LV" w:eastAsia="en-US" w:bidi="ar-SA"/>
        </w:rPr>
        <w:t xml:space="preserve">Hyafil et al,. 1976). </w:t>
      </w:r>
      <w:r>
        <w:rPr>
          <w:rFonts w:eastAsia="Times New Roman" w:cs="Times New Roman"/>
          <w:b w:val="false"/>
          <w:i w:val="false"/>
          <w:iCs w:val="false"/>
          <w:caps w:val="false"/>
          <w:smallCaps w:val="false"/>
          <w:color w:val="auto"/>
          <w:spacing w:val="0"/>
          <w:kern w:val="0"/>
          <w:sz w:val="24"/>
          <w:szCs w:val="24"/>
          <w:lang w:val="lv-LV" w:eastAsia="en-US" w:bidi="ar-SA"/>
        </w:rPr>
        <w:t xml:space="preserve">Pastāv nealkatīgi koka izveides algoritmi, kas veido globāli optimālu koku modeļus, bet to izskaitļošanas laiks ierobežo kuras datu kopas ir iespējams modelēt – datu kopas kuru izmērs ir </w:t>
      </w:r>
      <w:r>
        <w:rPr>
          <w:rFonts w:eastAsia="Times New Roman" w:cs="Times New Roman"/>
          <w:b w:val="false"/>
          <w:i w:val="false"/>
          <w:iCs w:val="false"/>
          <w:caps w:val="false"/>
          <w:smallCaps w:val="false"/>
          <w:color w:val="auto"/>
          <w:spacing w:val="0"/>
          <w:kern w:val="0"/>
          <w:sz w:val="24"/>
          <w:szCs w:val="24"/>
          <w:lang w:val="lv-LV" w:eastAsia="en-US" w:bidi="ar-SA"/>
        </w:rPr>
        <w:t>zem 10000</w:t>
      </w:r>
      <w:r>
        <w:rPr>
          <w:rFonts w:eastAsia="Times New Roman" w:cs="Times New Roman"/>
          <w:b w:val="false"/>
          <w:i w:val="false"/>
          <w:iCs w:val="false"/>
          <w:caps w:val="false"/>
          <w:smallCaps w:val="false"/>
          <w:color w:val="auto"/>
          <w:spacing w:val="0"/>
          <w:kern w:val="0"/>
          <w:sz w:val="24"/>
          <w:szCs w:val="24"/>
          <w:lang w:val="lv-LV" w:eastAsia="en-US" w:bidi="ar-SA"/>
        </w:rPr>
        <w:t xml:space="preserve"> (Hu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val="false"/>
          <w:i w:val="false"/>
          <w:iCs w:val="false"/>
          <w:caps w:val="false"/>
          <w:smallCaps w:val="false"/>
          <w:color w:val="auto"/>
          <w:spacing w:val="0"/>
          <w:kern w:val="0"/>
          <w:sz w:val="24"/>
          <w:szCs w:val="24"/>
          <w:lang w:val="lv-LV" w:eastAsia="en-US" w:bidi="ar-SA"/>
        </w:rPr>
        <w:t xml:space="preserve">CART alkatīgā daba rada pārāk sarežģītus un nestabilus modeļus, minmālas izmaiņas mācību datos var radīt pilnīgi citu koku (Molnar, 2019). Lai CART spētu modelētu stabilas un vispārināmas attiecības nepieciešams samazināt CART modeļu sarežģītību. </w:t>
      </w:r>
      <w:r>
        <w:rPr>
          <w:rFonts w:eastAsia="Times New Roman" w:cs="Times New Roman"/>
          <w:b w:val="false"/>
          <w:i w:val="false"/>
          <w:caps w:val="false"/>
          <w:smallCaps w:val="false"/>
          <w:color w:val="auto"/>
          <w:spacing w:val="0"/>
          <w:kern w:val="0"/>
          <w:sz w:val="24"/>
          <w:szCs w:val="24"/>
          <w:lang w:val="lv-LV" w:eastAsia="en-US" w:bidi="ar-SA"/>
        </w:rPr>
        <w:t>CART</w:t>
      </w:r>
      <w:r>
        <w:rPr>
          <w:rFonts w:eastAsia="Times New Roman" w:cs="Times New Roman"/>
          <w:b w:val="false"/>
          <w:i w:val="false"/>
          <w:caps w:val="false"/>
          <w:smallCaps w:val="false"/>
          <w:color w:val="auto"/>
          <w:spacing w:val="0"/>
          <w:kern w:val="0"/>
          <w:sz w:val="24"/>
          <w:szCs w:val="24"/>
          <w:lang w:val="lv-LV" w:eastAsia="en-US" w:bidi="ar-SA"/>
        </w:rPr>
        <w:t xml:space="preserve"> modeļu sarežģītības samazināšan</w:t>
      </w:r>
      <w:r>
        <w:rPr>
          <w:rFonts w:eastAsia="Times New Roman" w:cs="Times New Roman"/>
          <w:b w:val="false"/>
          <w:i w:val="false"/>
          <w:caps w:val="false"/>
          <w:smallCaps w:val="false"/>
          <w:color w:val="auto"/>
          <w:spacing w:val="0"/>
          <w:kern w:val="0"/>
          <w:sz w:val="24"/>
          <w:szCs w:val="24"/>
          <w:lang w:val="lv-LV" w:eastAsia="en-US" w:bidi="ar-SA"/>
        </w:rPr>
        <w:t>ai</w:t>
      </w:r>
      <w:r>
        <w:rPr>
          <w:rFonts w:eastAsia="Times New Roman" w:cs="Times New Roman"/>
          <w:b w:val="false"/>
          <w:i w:val="false"/>
          <w:caps w:val="false"/>
          <w:smallCaps w:val="false"/>
          <w:color w:val="auto"/>
          <w:spacing w:val="0"/>
          <w:kern w:val="0"/>
          <w:sz w:val="24"/>
          <w:szCs w:val="24"/>
          <w:lang w:val="lv-LV" w:eastAsia="en-US" w:bidi="ar-SA"/>
        </w:rPr>
        <w:t xml:space="preserve"> </w:t>
      </w:r>
      <w:r>
        <w:rPr/>
        <w:t xml:space="preserve">pastāv 4 stratēģijas - nealkatīgs koka izveides </w:t>
      </w:r>
      <w:r>
        <w:rPr>
          <w:rFonts w:eastAsia="Times New Roman" w:cs="Times New Roman"/>
          <w:color w:val="auto"/>
          <w:kern w:val="0"/>
          <w:sz w:val="24"/>
          <w:szCs w:val="24"/>
          <w:lang w:val="lv-LV" w:eastAsia="en-US" w:bidi="ar-SA"/>
        </w:rPr>
        <w:t>algoritms</w:t>
      </w:r>
      <w:r>
        <w:rPr/>
        <w:t xml:space="preserve">, hiperparametru optimizācija, datu </w:t>
      </w:r>
      <w:r>
        <w:rPr>
          <w:rFonts w:eastAsia="Times New Roman" w:cs="Times New Roman"/>
          <w:color w:val="auto"/>
          <w:kern w:val="0"/>
          <w:sz w:val="24"/>
          <w:szCs w:val="24"/>
          <w:lang w:val="lv-LV" w:eastAsia="en-US" w:bidi="ar-SA"/>
        </w:rPr>
        <w:t xml:space="preserve">pētnieciskā </w:t>
      </w:r>
      <w:r>
        <w:rPr/>
        <w:t xml:space="preserve">analīze un globālas izskaidrojamības metodes. </w:t>
      </w:r>
    </w:p>
    <w:p>
      <w:pPr>
        <w:pStyle w:val="Normal"/>
        <w:ind w:left="0" w:right="0" w:hanging="0"/>
        <w:rPr/>
      </w:pPr>
      <w:r>
        <w:rPr/>
        <w:tab/>
      </w:r>
      <w:r>
        <w:rPr>
          <w:rFonts w:eastAsia="Times New Roman" w:cs="Times New Roman"/>
          <w:b/>
          <w:bCs/>
          <w:color w:val="auto"/>
          <w:kern w:val="0"/>
          <w:sz w:val="24"/>
          <w:szCs w:val="24"/>
          <w:lang w:val="lv-LV" w:eastAsia="en-US" w:bidi="ar-SA"/>
        </w:rPr>
        <w:t>Nealkatīgs koka izveides algoritms</w:t>
      </w:r>
      <w:r>
        <w:rPr>
          <w:rFonts w:eastAsia="Times New Roman" w:cs="Times New Roman"/>
          <w:color w:val="auto"/>
          <w:kern w:val="0"/>
          <w:sz w:val="24"/>
          <w:szCs w:val="24"/>
          <w:lang w:val="lv-LV" w:eastAsia="en-US" w:bidi="ar-SA"/>
        </w:rPr>
        <w:t xml:space="preserve"> - Pateicoties algoritmu izpētei un palielinātajai datoru skaitļošanas jaudai, ar mūsdienu risinājumiem ir iespējams izveidot optimālas koku struktūras saprātīgā izskaitļošanas </w:t>
      </w:r>
      <w:r>
        <w:rPr>
          <w:rFonts w:eastAsia="Times New Roman" w:cs="Times New Roman"/>
          <w:color w:val="auto"/>
          <w:kern w:val="0"/>
          <w:sz w:val="24"/>
          <w:szCs w:val="24"/>
          <w:lang w:val="lv-LV" w:eastAsia="en-US" w:bidi="ar-SA"/>
        </w:rPr>
        <w:t xml:space="preserve">laikā datu kopām kuru izmērs ir mērams </w:t>
      </w:r>
      <w:r>
        <w:rPr>
          <w:rFonts w:eastAsia="Times New Roman" w:cs="Times New Roman"/>
          <w:color w:val="auto"/>
          <w:kern w:val="0"/>
          <w:sz w:val="24"/>
          <w:szCs w:val="24"/>
          <w:lang w:val="lv-LV" w:eastAsia="en-US" w:bidi="ar-SA"/>
        </w:rPr>
        <w:t xml:space="preserve">tūkstošos (zem 10000 instancēm) </w:t>
      </w:r>
      <w:r>
        <w:rPr>
          <w:rFonts w:eastAsia="Times New Roman" w:cs="Times New Roman"/>
          <w:color w:val="auto"/>
          <w:kern w:val="0"/>
          <w:sz w:val="24"/>
          <w:szCs w:val="24"/>
          <w:lang w:val="lv-LV" w:eastAsia="en-US" w:bidi="ar-SA"/>
        </w:rPr>
        <w:t>(</w:t>
      </w:r>
      <w:r>
        <w:rPr>
          <w:rFonts w:eastAsia="Times New Roman" w:cs="Times New Roman"/>
          <w:b w:val="false"/>
          <w:i w:val="false"/>
          <w:iCs w:val="false"/>
          <w:caps w:val="false"/>
          <w:smallCaps w:val="false"/>
          <w:color w:val="auto"/>
          <w:spacing w:val="0"/>
          <w:kern w:val="0"/>
          <w:sz w:val="24"/>
          <w:szCs w:val="24"/>
          <w:lang w:val="lv-LV" w:eastAsia="en-US" w:bidi="ar-SA"/>
        </w:rPr>
        <w:t>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bCs/>
          <w:color w:val="auto"/>
          <w:kern w:val="0"/>
          <w:sz w:val="24"/>
          <w:szCs w:val="24"/>
          <w:lang w:val="lv-LV" w:eastAsia="en-US" w:bidi="ar-SA"/>
        </w:rPr>
        <w:t>Hiperparametru optimizācija</w:t>
      </w:r>
      <w:r>
        <w:rPr>
          <w:rFonts w:eastAsia="Times New Roman" w:cs="Times New Roman"/>
          <w:b w:val="false"/>
          <w:bCs w:val="false"/>
          <w:color w:val="auto"/>
          <w:kern w:val="0"/>
          <w:sz w:val="24"/>
          <w:szCs w:val="24"/>
          <w:lang w:val="lv-LV" w:eastAsia="en-US" w:bidi="ar-SA"/>
        </w:rPr>
        <w:t xml:space="preserve"> - </w:t>
      </w:r>
      <w:r>
        <w:rPr>
          <w:rFonts w:eastAsia="Times New Roman" w:cs="Times New Roman"/>
          <w:color w:val="auto"/>
          <w:kern w:val="0"/>
          <w:sz w:val="24"/>
          <w:szCs w:val="24"/>
          <w:lang w:val="lv-LV" w:eastAsia="en-US" w:bidi="ar-SA"/>
        </w:rPr>
        <w:t>Hiperparametru optimizācijas (hyperparameter optimization) galvenā ideja ir optimizēt modeļa parametrus, piemēram, koka dziļums, apmācības ātrums, koku skaits u.c. Modeļa parametri spēj būt pārāk pielāgoti (overfitting) vai nepietiekami pielāgoti (underfitting). Hiperparametru optimizācija atrod modeļa parametrus, kas atrod kompromisu starp pārāk pielāgotu un nepietiekami pielāgotu modeli. Hiperparametru optimizāciju var veikt automātiski izmantojot tādus ietvarus kā Auto-Weka (Thornton et al., 2013), Optuna (</w:t>
      </w:r>
      <w:r>
        <w:rPr>
          <w:rStyle w:val="Quotation"/>
          <w:rFonts w:eastAsia="Times New Roman" w:cs="Times New Roman"/>
          <w:b w:val="false"/>
          <w:i w:val="false"/>
          <w:caps w:val="false"/>
          <w:smallCaps w:val="false"/>
          <w:color w:val="auto"/>
          <w:spacing w:val="0"/>
          <w:kern w:val="0"/>
          <w:sz w:val="24"/>
          <w:szCs w:val="24"/>
          <w:lang w:val="lv-LV" w:eastAsia="en-US" w:bidi="ar-SA"/>
        </w:rPr>
        <w:t>Takuya. 2019)</w:t>
      </w:r>
      <w:r>
        <w:rPr>
          <w:rFonts w:eastAsia="Times New Roman" w:cs="Times New Roman"/>
          <w:color w:val="auto"/>
          <w:kern w:val="0"/>
          <w:sz w:val="24"/>
          <w:szCs w:val="24"/>
          <w:lang w:val="lv-LV" w:eastAsia="en-US" w:bidi="ar-SA"/>
        </w:rPr>
        <w:t>,  BOHB (</w:t>
      </w:r>
      <w:r>
        <w:rPr>
          <w:rStyle w:val="Quotation"/>
          <w:rFonts w:eastAsia="Times New Roman" w:cs="Times New Roman"/>
          <w:b w:val="false"/>
          <w:i w:val="false"/>
          <w:caps w:val="false"/>
          <w:smallCaps w:val="false"/>
          <w:color w:val="auto"/>
          <w:spacing w:val="0"/>
          <w:kern w:val="0"/>
          <w:sz w:val="24"/>
          <w:szCs w:val="24"/>
          <w:lang w:val="lv-LV" w:eastAsia="en-US" w:bidi="ar-SA"/>
        </w:rPr>
        <w:t>Falkner et al., 2018), Hyperband (Lisha et al., 2017)</w:t>
      </w:r>
      <w:r>
        <w:rPr>
          <w:rFonts w:eastAsia="Times New Roman" w:cs="Times New Roman"/>
          <w:color w:val="auto"/>
          <w:kern w:val="0"/>
          <w:sz w:val="24"/>
          <w:szCs w:val="24"/>
          <w:lang w:val="lv-LV" w:eastAsia="en-US" w:bidi="ar-SA"/>
        </w:rPr>
        <w:t xml:space="preserve"> vai mašīnmācīšanās praktiķim manuāli mainot modeļa parametrus un salīdzinot</w:t>
      </w:r>
      <w:r>
        <w:rPr>
          <w:lang w:val="lv-LV" w:eastAsia="en-US" w:bidi="ar-SA"/>
        </w:rPr>
        <w:t xml:space="preserve"> parametra izmaiņas ietekmi uz modeļa optimizācijas kritērija i</w:t>
      </w:r>
      <w:r>
        <w:rPr/>
        <w:t>zmaiņu.</w:t>
        <w:br/>
        <w:tab/>
      </w:r>
      <w:r>
        <w:rPr>
          <w:b/>
          <w:bCs/>
        </w:rPr>
        <w:t>Datu pētnieciskā analīze</w:t>
      </w:r>
      <w:r>
        <w:rPr/>
        <w:t xml:space="preserve"> – datu pētnieci</w:t>
      </w:r>
      <w:r>
        <w:rPr/>
        <w:t>s</w:t>
      </w:r>
      <w:r>
        <w:rPr/>
        <w:t xml:space="preserve">kā analīze </w:t>
      </w:r>
      <w:r>
        <w:rPr>
          <w:rStyle w:val="Tojvnm2t"/>
        </w:rPr>
        <w:t xml:space="preserve">(exploratory data analysis, tālāk EDA) (Tukey, 1977) ir viens no veidiem, kā cīnīties ar pārāk lielu sarežģītību un liekiem mainīgajiem modelī. </w:t>
      </w:r>
      <w:r>
        <w:rPr>
          <w:rStyle w:val="Tojvnm2t"/>
          <w:rFonts w:eastAsia="Times New Roman" w:cs="Times New Roman"/>
          <w:color w:val="auto"/>
          <w:kern w:val="0"/>
          <w:sz w:val="24"/>
          <w:szCs w:val="24"/>
          <w:lang w:val="lv-LV" w:eastAsia="en-US" w:bidi="ar-SA"/>
        </w:rPr>
        <w:t xml:space="preserve">Vizualizējot datus, grafikos ir iespējams noteikt vai mainīgajam nav tādas problēmas </w:t>
      </w:r>
      <w:r>
        <w:rPr>
          <w:rStyle w:val="Tojvnm2t"/>
        </w:rPr>
        <w:t xml:space="preserve">kā zema dispersija (variance), daudz trūkstošo vērtību, augsta mainīgo </w:t>
      </w:r>
      <w:r>
        <w:rPr>
          <w:rStyle w:val="Tojvnm2t"/>
          <w:rFonts w:eastAsia="Times New Roman" w:cs="Times New Roman"/>
          <w:color w:val="auto"/>
          <w:kern w:val="0"/>
          <w:sz w:val="24"/>
          <w:szCs w:val="24"/>
          <w:lang w:val="lv-LV" w:eastAsia="en-US" w:bidi="ar-SA"/>
        </w:rPr>
        <w:t>savstarpējā</w:t>
      </w:r>
      <w:r>
        <w:rPr>
          <w:rStyle w:val="Tojvnm2t"/>
        </w:rPr>
        <w:t xml:space="preserve"> korelācija. Vizualizācija palīdz samazināt modeļa sarežģītību, atmetot liekus mainīgos vai mainīgos, kuru iekļaušana modelī ir vairāk apgrūtinājums nekā ieguvums modelēšanas procesam.</w:t>
      </w:r>
    </w:p>
    <w:p>
      <w:pPr>
        <w:pStyle w:val="Normal"/>
        <w:ind w:left="0" w:right="0" w:hanging="0"/>
        <w:rPr/>
      </w:pPr>
      <w:r>
        <w:rPr>
          <w:rStyle w:val="Tojvnm2t"/>
        </w:rPr>
        <w:tab/>
        <w:t xml:space="preserve">EDA ir arī trūkumi. </w:t>
      </w:r>
      <w:r>
        <w:rPr>
          <w:rStyle w:val="Tojvnm2t"/>
          <w:rFonts w:eastAsia="Times New Roman" w:cs="Times New Roman"/>
          <w:color w:val="auto"/>
          <w:kern w:val="0"/>
          <w:sz w:val="24"/>
          <w:szCs w:val="24"/>
          <w:lang w:val="lv-LV" w:eastAsia="en-US" w:bidi="ar-SA"/>
        </w:rPr>
        <w:t xml:space="preserve">EDA ir manuāls process, kas prasa subjektīvu eksperta izvērtējumu </w:t>
      </w:r>
      <w:r>
        <w:rPr>
          <w:rStyle w:val="Tojvnm2t"/>
        </w:rPr>
        <w:t xml:space="preserve"> </w:t>
      </w:r>
      <w:r>
        <w:rPr>
          <w:rStyle w:val="Tojvnm2t"/>
          <w:rFonts w:eastAsia="Times New Roman" w:cs="Times New Roman"/>
          <w:color w:val="auto"/>
          <w:kern w:val="0"/>
          <w:sz w:val="24"/>
          <w:szCs w:val="24"/>
          <w:lang w:val="lv-LV" w:eastAsia="en-US" w:bidi="ar-SA"/>
        </w:rPr>
        <w:t>EDA piemīt</w:t>
      </w:r>
      <w:r>
        <w:rPr>
          <w:rStyle w:val="Tojvnm2t"/>
        </w:rPr>
        <w:t xml:space="preserve"> tādas problēmas kā Simpsona paradokss (Simpson’s paradox), kad attiecības kas piemērotas konkrētām datu apakšgrupām, pazūd, kad šīs apakšgrupas tiek apvienotas </w:t>
      </w:r>
      <w:bookmarkStart w:id="16" w:name="CITEREFSimpson,_Edward_H.195111"/>
      <w:bookmarkEnd w:id="16"/>
      <w:r>
        <w:rPr>
          <w:rStyle w:val="Tojvnm2t"/>
          <w:i w:val="false"/>
          <w:iCs w:val="false"/>
        </w:rPr>
        <w:t>(</w:t>
      </w:r>
      <w:r>
        <w:rPr>
          <w:rStyle w:val="Quotation"/>
          <w:i w:val="false"/>
          <w:iCs w:val="false"/>
        </w:rPr>
        <w:t>Simpson, 1951)</w:t>
      </w:r>
      <w:r>
        <w:rPr>
          <w:rStyle w:val="Tojvnm2t"/>
        </w:rPr>
        <w:t xml:space="preserve">. </w:t>
      </w:r>
    </w:p>
    <w:p>
      <w:pPr>
        <w:pStyle w:val="Normal"/>
        <w:ind w:left="0" w:right="0" w:hanging="0"/>
        <w:rPr/>
      </w:pPr>
      <w:r>
        <w:rPr>
          <w:rStyle w:val="Tojvnm2t"/>
        </w:rPr>
        <w:tab/>
        <w:t xml:space="preserve">Cilvēki var salīdzinoši vienkārši izskaidrot modeli, kuram ir tikai 1 mainīgais, piemēram, attēlojot attiecību starp mainīgo un mērķi izkliedes grafikā (scatterplot), bet, ja modelī ir vairāk nekā viens mainīgais, tad modeļa darbības izskaidrošana ar vizualizācijas palīdzību kļūst problemātiska. </w:t>
      </w:r>
      <w:r>
        <w:rPr>
          <w:rStyle w:val="Tojvnm2t"/>
          <w:rFonts w:eastAsia="Times New Roman" w:cs="Times New Roman"/>
          <w:color w:val="auto"/>
          <w:kern w:val="0"/>
          <w:sz w:val="24"/>
          <w:szCs w:val="24"/>
          <w:lang w:val="lv-LV" w:eastAsia="en-US" w:bidi="ar-SA"/>
        </w:rPr>
        <w:t>Pirmā</w:t>
      </w:r>
      <w:r>
        <w:rPr>
          <w:rStyle w:val="Tojvnm2t"/>
        </w:rPr>
        <w:t xml:space="preserve"> problēma sarežģītu sistēmu interpretācijā ir tīri cilvēciska. Psihologs Džordžs Millers (G. A. Miller, 1956) aprakstīja cilvēku prāta spēju ierobežojumus, aprakstot slaveno M</w:t>
      </w:r>
      <w:r>
        <w:rPr>
          <w:rStyle w:val="Tojvnm2t"/>
          <w:rFonts w:eastAsia="Times New Roman" w:cs="Times New Roman"/>
          <w:color w:val="auto"/>
          <w:kern w:val="0"/>
          <w:sz w:val="24"/>
          <w:szCs w:val="24"/>
          <w:lang w:val="lv-LV" w:eastAsia="en-US" w:bidi="ar-SA"/>
        </w:rPr>
        <w:t>illera likumu, ka cilvēki īstermiņa atmiņā spēj rīkoties ar 5-9 objektiem (7+/-2). Otrā problēma ir emerģences īpašība (aprakstīta nodaļā 1.2), ja eksistē modelis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sz w:val="24"/>
          <w:szCs w:val="24"/>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sz w:val="24"/>
          <w:szCs w:val="24"/>
          <w:lang w:val="lv-LV" w:eastAsia="en-US" w:bidi="ar-SA"/>
        </w:rPr>
        <w:t>),</w:t>
      </w:r>
      <w:r>
        <w:rPr>
          <w:rStyle w:val="Tojvnm2t"/>
          <w:rFonts w:eastAsia="Times New Roman" w:cs="Times New Roman"/>
          <w:color w:val="auto"/>
          <w:kern w:val="0"/>
          <w:position w:val="0"/>
          <w:sz w:val="24"/>
          <w:sz w:val="24"/>
          <w:szCs w:val="24"/>
          <w:vertAlign w:val="baseline"/>
          <w:lang w:val="lv-LV" w:eastAsia="en-US" w:bidi="ar-SA"/>
        </w:rPr>
        <w:t xml:space="preserve"> tad ir salīdzinoši viegli izskaidrot kāda ir attiecība starp (y,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un (y,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piemēram, izmantojot izkliedes grafikus, bet, praktiski neiespējami paredzēt kā sistēma darbojas kā kopums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t.i. mainīgo kopai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savstarspējas iedarbības rezultātā modelējot y piemīt lielāka sarežģītība nekā mainīgajiem atsevišķi modelējot y (emerģences īpašība, apskatīta nodaļā 1.2). Tas nozīmē, ka EDA metode ir piemērota datu kopām ar mazu mainīgo skaitu, jo lielās datu kopās tiks pārkāpts Millera likums un pārslogotas cilvēka spējas izskaidrot datus ar EDA palīdzību.</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bCs/>
          <w:color w:val="auto"/>
          <w:kern w:val="0"/>
          <w:position w:val="0"/>
          <w:sz w:val="24"/>
          <w:sz w:val="24"/>
          <w:szCs w:val="24"/>
          <w:vertAlign w:val="baseline"/>
          <w:lang w:val="lv-LV" w:eastAsia="en-US" w:bidi="ar-SA"/>
        </w:rPr>
        <w:t>Globālas izskaidrojamības metodes</w:t>
      </w:r>
      <w:r>
        <w:rPr>
          <w:rStyle w:val="Tojvnm2t"/>
          <w:rFonts w:eastAsia="Times New Roman" w:cs="Times New Roman"/>
          <w:color w:val="auto"/>
          <w:kern w:val="0"/>
          <w:position w:val="0"/>
          <w:sz w:val="24"/>
          <w:sz w:val="24"/>
          <w:szCs w:val="24"/>
          <w:vertAlign w:val="baseline"/>
          <w:lang w:val="lv-LV" w:eastAsia="en-US" w:bidi="ar-SA"/>
        </w:rPr>
        <w:t xml:space="preserve"> - globālas izskaidrojamības metodes (global interpretability methods) jeb uzraudzītas mainīgo izvēles </w:t>
      </w:r>
      <w:r>
        <w:rPr>
          <w:rStyle w:val="Tojvnm2t"/>
          <w:rFonts w:eastAsia="Times New Roman" w:cs="Times New Roman"/>
          <w:color w:val="auto"/>
          <w:kern w:val="0"/>
          <w:position w:val="0"/>
          <w:sz w:val="24"/>
          <w:sz w:val="24"/>
          <w:szCs w:val="24"/>
          <w:vertAlign w:val="baseline"/>
          <w:lang w:val="lv-LV" w:eastAsia="en-US" w:bidi="ar-SA"/>
        </w:rPr>
        <w:t xml:space="preserve">metodes </w:t>
      </w:r>
      <w:r>
        <w:rPr>
          <w:rStyle w:val="Tojvnm2t"/>
          <w:rFonts w:eastAsia="Times New Roman" w:cs="Times New Roman"/>
          <w:color w:val="auto"/>
          <w:kern w:val="0"/>
          <w:position w:val="0"/>
          <w:sz w:val="24"/>
          <w:sz w:val="24"/>
          <w:szCs w:val="24"/>
          <w:vertAlign w:val="baseline"/>
          <w:lang w:val="lv-LV" w:eastAsia="en-US" w:bidi="ar-SA"/>
        </w:rPr>
        <w:t xml:space="preserve">(supervised feature selection) ir veids kā izvēlēties “lietderīgu” mainīgo apakškopas. </w:t>
      </w:r>
      <w:r>
        <w:rPr>
          <w:rStyle w:val="Tojvnm2t"/>
          <w:rFonts w:eastAsia="Times New Roman" w:cs="Times New Roman"/>
          <w:color w:val="auto"/>
          <w:kern w:val="0"/>
          <w:position w:val="0"/>
          <w:sz w:val="24"/>
          <w:sz w:val="24"/>
          <w:szCs w:val="24"/>
          <w:vertAlign w:val="baseline"/>
          <w:lang w:val="lv-LV" w:eastAsia="en-US" w:bidi="ar-SA"/>
        </w:rPr>
        <w:t xml:space="preserve">Jāpiemin, ka vārds “globāls” šajā kontekstā nozīmē nevis “visaptverošs”, bet globāls modeļa vai datu līmenī. Termins globālas izskaidrojamības metodes ir balstīts izskaidrojamības taksonomiskā </w:t>
      </w:r>
      <w:r>
        <w:rPr>
          <w:rStyle w:val="Tojvnm2t"/>
          <w:rFonts w:eastAsia="Times New Roman" w:cs="Times New Roman"/>
          <w:color w:val="auto"/>
          <w:kern w:val="0"/>
          <w:position w:val="0"/>
          <w:sz w:val="24"/>
          <w:sz w:val="24"/>
          <w:szCs w:val="24"/>
          <w:vertAlign w:val="baseline"/>
          <w:lang w:val="lv-LV" w:eastAsia="en-US" w:bidi="ar-SA"/>
        </w:rPr>
        <w:t>sadalījuma 5. kritēriju</w:t>
      </w:r>
      <w:r>
        <w:rPr>
          <w:rStyle w:val="Tojvnm2t"/>
          <w:rFonts w:eastAsia="Times New Roman" w:cs="Times New Roman"/>
          <w:color w:val="auto"/>
          <w:kern w:val="0"/>
          <w:position w:val="0"/>
          <w:sz w:val="24"/>
          <w:sz w:val="24"/>
          <w:szCs w:val="24"/>
          <w:vertAlign w:val="baseline"/>
          <w:lang w:val="lv-LV" w:eastAsia="en-US" w:bidi="ar-SA"/>
        </w:rPr>
        <w:t>, kas apskatīts nodaļā 1.2. G</w:t>
      </w:r>
      <w:r>
        <w:rPr>
          <w:rStyle w:val="Tojvnm2t"/>
          <w:rFonts w:eastAsia="Times New Roman" w:cs="Times New Roman"/>
          <w:color w:val="auto"/>
          <w:kern w:val="0"/>
          <w:position w:val="0"/>
          <w:sz w:val="24"/>
          <w:sz w:val="24"/>
          <w:szCs w:val="24"/>
          <w:vertAlign w:val="baseline"/>
          <w:lang w:val="lv-LV" w:eastAsia="en-US" w:bidi="ar-SA"/>
        </w:rPr>
        <w:t>lobālas izskaidrojamības metodes metodes iedala 4 kategorijās (Guyon, 2003) – filtra (filter), aptinuma (wrapper), ietvertās (embedded) un hibrīdmetodēs (Guyon et al., 2004).</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val="false"/>
          <w:bCs w:val="false"/>
          <w:color w:val="auto"/>
          <w:kern w:val="0"/>
          <w:position w:val="0"/>
          <w:sz w:val="24"/>
          <w:sz w:val="24"/>
          <w:szCs w:val="24"/>
          <w:vertAlign w:val="baseline"/>
          <w:lang w:val="lv-LV" w:eastAsia="en-US" w:bidi="ar-SA"/>
        </w:rPr>
        <w:t xml:space="preserve">Filtra metodes (Guyon, 2003) izvēlas labāko mainīgo apakškopu analizējot ieejas datu īpašības, piemēram, mainīgā vērtību dispersiju, mainīgo savstarpējo korelāciju, mainīgā neaizpildīto vērtību skaitu u.c. Filtra metožu galvenā priekšrocība ir ātrs skaitļošanas laiks salīdzinājumā ar aptinuma metodēm.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rFonts w:eastAsia="Times New Roman" w:cs="Times New Roman"/>
          <w:b w:val="false"/>
          <w:bCs w:val="false"/>
          <w:i w:val="false"/>
          <w:iCs w:val="false"/>
          <w:strike w:val="false"/>
          <w:dstrike w:val="false"/>
          <w:color w:val="auto"/>
          <w:kern w:val="0"/>
          <w:position w:val="0"/>
          <w:sz w:val="24"/>
          <w:sz w:val="24"/>
          <w:szCs w:val="24"/>
          <w:u w:val="none"/>
          <w:vertAlign w:val="baseline"/>
          <w:lang w:val="lv-LV" w:eastAsia="en-US" w:bidi="ar-SA"/>
        </w:rPr>
        <w:t>Aptinuma 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popularizēja Kohavi (Kohavi, 1997). Aptinuma metodes galvenā ideja ir uzskatīt modeli par “melno kasti”. Aptinuma metodes izmanto mašīnmācīšanās modeļa mērķa mēru, lai aproksimētu mainīgo apakškopas lietderību. Teorētiski, ir iespējams aprēķināt visu mainīgo apakškopu “lietderību”, bet praksē šādas metodes izskaitļošana aizņem pārāk daudz laika (Amaldi, 1998). Aptinuma metodes ir “modeļu neatkarīgas” (model agnostic) – tās spēj jebkuram modelim noteikt “lietderīgu” mainīgo apakškopu, ja ir pietiekams skaitļošanas resursu daudzums.</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Ietvertās metodes izmanto modeļa veidošanas mehānismu, apmācības laikā aprēķinot mainīgā “lietderību”. Ietvertās metodes piemērs ir lēmumu koku izlasē mainīgo svarīguma aprēķins – katram mainīgajam tiek saskaitīts cik liels ir summārais modeļa kritērija guvums no visiem šķēlumiem, kur mainīgais ir izmantots (Breiman, 2004)</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Hibrīdmetodes (Guyon et al., 2004) apvieno vairākas no iepriekš minētajām metodēm vienā metodē, nodrošinot labākus rezultātus un augstāku modeļa precizitāti nekā metodēm atsevišķi. Īpaša uzmanība jāpievērš hibrīdmetodei – rekursīva mainīgo izslēgšana (recursive feature elimination), kas apvieno filtra un aptinuma metodes, lai veiktu efektīvu “lietderīgāko” mainīgo atrašanu.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G</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lobālas izskaidrojamības </w:t>
      </w:r>
      <w:r>
        <w:rPr>
          <w:rStyle w:val="Tojvnm2t"/>
          <w:rFonts w:eastAsia="Times New Roman" w:cs="Times New Roman"/>
          <w:b w:val="false"/>
          <w:bCs w:val="false"/>
          <w:color w:val="auto"/>
          <w:kern w:val="0"/>
          <w:position w:val="0"/>
          <w:sz w:val="24"/>
          <w:sz w:val="24"/>
          <w:szCs w:val="24"/>
          <w:vertAlign w:val="baseline"/>
          <w:lang w:val="lv-LV" w:eastAsia="en-US" w:bidi="ar-SA"/>
        </w:rPr>
        <w:t>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ir </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izvēlēts kā </w:t>
      </w:r>
      <w:r>
        <w:rPr>
          <w:rStyle w:val="Tojvnm2t"/>
          <w:rFonts w:eastAsia="Times New Roman" w:cs="Times New Roman"/>
          <w:b w:val="false"/>
          <w:bCs w:val="false"/>
          <w:color w:val="auto"/>
          <w:kern w:val="0"/>
          <w:position w:val="0"/>
          <w:sz w:val="24"/>
          <w:sz w:val="24"/>
          <w:szCs w:val="24"/>
          <w:vertAlign w:val="baseline"/>
          <w:lang w:val="lv-LV" w:eastAsia="en-US" w:bidi="ar-SA"/>
        </w:rPr>
        <w:t>darba galvenais pētijuma priekšmet</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s, jo globālas izskaidrojamības metodēm ir visstiprākā saikne ar modeļa struktūru, izskaidrojamību un vispārinamību.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lang w:val="lv-LV" w:eastAsia="en-US" w:bidi="ar-SA"/>
        </w:rPr>
        <w:t>Nealkatīgs koka izveides algoritm</w:t>
      </w:r>
      <w:r>
        <w:rPr>
          <w:rStyle w:val="Tojvnm2t"/>
          <w:lang w:val="lv-LV" w:eastAsia="en-US" w:bidi="ar-SA"/>
        </w:rPr>
        <w:t>i netika izvēlēts kā galvenais priekšmets, jo tā ir salīdzinoši jauna nozare (pirmā praktiska implementācija veikta tikai 2017. gadā). Nealkatīgs koka izveides algoritmi jaunas metodes sintēzei vai esošo risinājumu novērtēšanai pietrūks zinātniskās literatūras.</w:t>
      </w:r>
    </w:p>
    <w:p>
      <w:pPr>
        <w:pStyle w:val="Normal"/>
        <w:ind w:left="0" w:right="0" w:hanging="0"/>
        <w:rPr/>
      </w:pPr>
      <w:r>
        <w:rPr>
          <w:rStyle w:val="Tojvnm2t"/>
          <w:lang w:val="lv-LV" w:eastAsia="en-US" w:bidi="ar-SA"/>
        </w:rPr>
        <w:tab/>
        <w:t>Hiperparametru optimizācija</w:t>
      </w:r>
      <w:r>
        <w:rPr>
          <w:rStyle w:val="Tojvnm2t"/>
          <w:lang w:val="lv-LV" w:eastAsia="en-US" w:bidi="ar-SA"/>
        </w:rPr>
        <w:t xml:space="preserve"> netika izvēlēta kā galvenais priekšmets, jo tā ir dziļi izpētīta, bieži izmantota metode mašinmācīšanās nozarē, hiperparametru optimizācija tikai netiešā veidā kontrolē modeļa struktūru un sarežģītību.</w:t>
      </w:r>
    </w:p>
    <w:p>
      <w:pPr>
        <w:pStyle w:val="Normal"/>
        <w:ind w:left="0" w:right="0" w:hanging="0"/>
        <w:rPr/>
      </w:pPr>
      <w:r>
        <w:rPr>
          <w:rStyle w:val="Tojvnm2t"/>
          <w:lang w:val="lv-LV" w:eastAsia="en-US" w:bidi="ar-SA"/>
        </w:rPr>
        <w:tab/>
        <w:t xml:space="preserve">Datu pētnieciskā analīze </w:t>
      </w:r>
      <w:r>
        <w:rPr>
          <w:rStyle w:val="Tojvnm2t"/>
          <w:lang w:val="lv-LV" w:eastAsia="en-US" w:bidi="ar-SA"/>
        </w:rPr>
        <w:t>netika izvēlēta kā galvenais priekšmets, jo tā ir pakļauta cilvēku subjektīvai analīzei un nav labi mērogojama datu kopām ar daudz mainīgajiem.</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Nākamajā nodaļā ir apskatīt</w:t>
      </w:r>
      <w:r>
        <w:rPr>
          <w:rStyle w:val="Tojvnm2t"/>
          <w:rFonts w:eastAsia="Times New Roman" w:cs="Times New Roman"/>
          <w:b w:val="false"/>
          <w:bCs w:val="false"/>
          <w:color w:val="auto"/>
          <w:kern w:val="0"/>
          <w:position w:val="0"/>
          <w:sz w:val="24"/>
          <w:sz w:val="24"/>
          <w:szCs w:val="24"/>
          <w:vertAlign w:val="baseline"/>
          <w:lang w:val="lv-LV" w:eastAsia="en-US" w:bidi="ar-SA"/>
        </w:rPr>
        <w:t>s izskaidrojamības jēdziens, motivācija izskaidrojamības nepieciešamībai mākslīgā intelekta (tālāk MI) sistēmās, izskaidrojamības taksonomisks sadalījums, izskaidrojamības vēsture.</w:t>
      </w:r>
    </w:p>
    <w:p>
      <w:pPr>
        <w:pStyle w:val="Heading2"/>
        <w:numPr>
          <w:ilvl w:val="1"/>
          <w:numId w:val="5"/>
        </w:numPr>
        <w:rPr/>
      </w:pPr>
      <w:bookmarkStart w:id="17" w:name="__RefHeading___Toc50249_2182101473"/>
      <w:bookmarkEnd w:id="17"/>
      <w:r>
        <w:rPr/>
        <w:t>Izskaidrojamības jēdziens</w:t>
      </w:r>
    </w:p>
    <w:p>
      <w:pPr>
        <w:pStyle w:val="Normal"/>
        <w:ind w:left="0" w:right="0" w:hanging="0"/>
        <w:rPr/>
      </w:pPr>
      <w:r>
        <w:rPr>
          <w:rFonts w:eastAsia="Times New Roman" w:cs="Times New Roman"/>
          <w:color w:val="auto"/>
          <w:kern w:val="0"/>
          <w:sz w:val="24"/>
          <w:szCs w:val="24"/>
          <w:lang w:val="lv-LV" w:eastAsia="en-US" w:bidi="ar-SA"/>
        </w:rPr>
        <w:tab/>
        <w:t>MI sistēmas ir kļuvušas plaši izplatītas tādās nozarēs kā autonoms transports, medicīna, apdrošināšana, finanšu pakalpojumi un tiesu sistēma (Doshi‐Velez &amp; Kim, 2017). MI sistēmu praktiska pielietošana ir radījusi nepieciešamību pēc modeļiem, kas optimizē ne tikai MI sistēmas veiktspēju, bet arī citus kritērijus, piemēram, drošību, nediskrimināciju, cilvēces eksistenciālu draudu novēršanu (Bostrom, 2014). Avots</w:t>
      </w:r>
      <w:r>
        <w:rPr/>
        <w:t xml:space="preserve"> (Confalonieri, et al., 2021) apgalvo, ka kopš 2020. gada izskaidrojamība (explainability) ir identificēta kā viens no galvenajiem faktoriem </w:t>
      </w:r>
      <w:r>
        <w:rPr>
          <w:rFonts w:eastAsia="Times New Roman" w:cs="Times New Roman"/>
          <w:color w:val="auto"/>
          <w:kern w:val="0"/>
          <w:sz w:val="24"/>
          <w:szCs w:val="24"/>
          <w:lang w:val="lv-LV" w:eastAsia="en-US" w:bidi="ar-SA"/>
        </w:rPr>
        <w:t>MI</w:t>
      </w:r>
      <w:r>
        <w:rPr/>
        <w:t xml:space="preserve"> sistēmu ieviešanai. Kā praktisku piemēru avots min GDPR (General Data Protection regulation) definēto tiesību iegūt “jēgpilnu informāciju par loģiku, kas tiek izmantota MI lēmumiem”. Šī definīcija bieži tiek interpretēta kā tiesības uz “izskaidrojumu”, kad lēmumu </w:t>
      </w:r>
      <w:r>
        <w:rPr>
          <w:rFonts w:eastAsia="Times New Roman" w:cs="Times New Roman"/>
          <w:color w:val="auto"/>
          <w:kern w:val="0"/>
          <w:sz w:val="24"/>
          <w:szCs w:val="24"/>
          <w:lang w:val="lv-LV" w:eastAsia="en-US" w:bidi="ar-SA"/>
        </w:rPr>
        <w:t>pieņem</w:t>
      </w:r>
      <w:r>
        <w:rPr/>
        <w:t xml:space="preserve"> automātiska sistēma (Parliament and Council of the European Union, </w:t>
      </w:r>
      <w:r>
        <w:rPr>
          <w:rStyle w:val="Quotation"/>
          <w:i w:val="false"/>
          <w:iCs w:val="false"/>
          <w:lang w:val="en-GB" w:eastAsia="lv-LV" w:bidi="ar-SA"/>
        </w:rPr>
        <w:t>2016/679</w:t>
      </w:r>
      <w:r>
        <w:rPr/>
        <w:t xml:space="preserve">). </w:t>
      </w:r>
    </w:p>
    <w:p>
      <w:pPr>
        <w:pStyle w:val="Normal"/>
        <w:ind w:left="0" w:right="0" w:hanging="0"/>
        <w:rPr/>
      </w:pPr>
      <w:r>
        <w:rPr/>
        <w:tab/>
      </w:r>
      <w:r>
        <w:rPr>
          <w:rFonts w:eastAsia="Times New Roman" w:cs="Times New Roman"/>
          <w:color w:val="auto"/>
          <w:kern w:val="0"/>
          <w:sz w:val="24"/>
          <w:szCs w:val="24"/>
          <w:lang w:val="lv-LV" w:eastAsia="en-US" w:bidi="ar-SA"/>
        </w:rPr>
        <w:t>Izskaidrojamībai nav skaidras un vienotas definīcijas (Molnar, 2019), Pat, ja nepastāv, skaidras un vienotas definīcijas izskaidrojamībai, iedvesmojoties no sociālajam zinātnēm Millers (Miller, 2019) piedāvā izskaidrojamības definīciju: “Izskaidrojamība ir pakāpe, ar kādu cilvēks var saprast cēloņus MI sistēmas pieņemtam lēmumam”. Avots (</w:t>
      </w:r>
      <w:r>
        <w:rPr>
          <w:rFonts w:eastAsia="Times New Roman" w:cs="Times New Roman"/>
          <w:b w:val="false"/>
          <w:i w:val="false"/>
          <w:caps w:val="false"/>
          <w:smallCaps w:val="false"/>
          <w:color w:val="auto"/>
          <w:spacing w:val="0"/>
          <w:kern w:val="0"/>
          <w:sz w:val="24"/>
          <w:szCs w:val="24"/>
          <w:lang w:val="lv-LV" w:eastAsia="en-US" w:bidi="ar-SA"/>
        </w:rPr>
        <w:t xml:space="preserve">Been, et al., 2016) piedāvā alternatīvu definīciju: “Izskaidrojamība ir cilvēka spēja patstāvīgi paredzēt MI sistēmas prognozes”. Savukārt Doši-Velezs un Kima (Doshi‐Velez &amp; Kim, 2017) piedāvā visus kritērijus, kas nav saistīti ar modeļa veiktspēju, apvienot visaptverošā terminā – izskaidrojamība. </w:t>
        <w:tab/>
      </w:r>
    </w:p>
    <w:p>
      <w:pPr>
        <w:pStyle w:val="Normal"/>
        <w:ind w:left="0" w:right="0" w:hanging="0"/>
        <w:rPr/>
      </w:pPr>
      <w:r>
        <w:rPr>
          <w:rFonts w:eastAsia="Times New Roman" w:cs="Times New Roman"/>
          <w:b w:val="false"/>
          <w:i w:val="false"/>
          <w:caps w:val="false"/>
          <w:smallCaps w:val="false"/>
          <w:color w:val="auto"/>
          <w:spacing w:val="0"/>
          <w:kern w:val="0"/>
          <w:sz w:val="24"/>
          <w:szCs w:val="24"/>
          <w:lang w:val="lv-LV" w:eastAsia="en-US" w:bidi="ar-SA"/>
        </w:rPr>
        <w:tab/>
        <w:t>Taksonomiski Kristofs Molnars (Molnar, 2019, nodaļa 2.2) piedāvā izskaidrojamības metodes iedalīt pēc šādiem kritērijiem:</w:t>
      </w:r>
    </w:p>
    <w:p>
      <w:pPr>
        <w:pStyle w:val="Normal"/>
        <w:numPr>
          <w:ilvl w:val="0"/>
          <w:numId w:val="6"/>
        </w:numPr>
        <w:rPr/>
      </w:pPr>
      <w:commentRangeStart w:id="1"/>
      <w:r>
        <w:rPr>
          <w:rFonts w:eastAsia="Times New Roman" w:cs="Times New Roman"/>
          <w:b w:val="false"/>
          <w:i w:val="false"/>
          <w:caps w:val="false"/>
          <w:smallCaps w:val="false"/>
          <w:color w:val="auto"/>
          <w:spacing w:val="0"/>
          <w:kern w:val="0"/>
          <w:sz w:val="24"/>
          <w:szCs w:val="24"/>
          <w:lang w:val="lv-LV" w:eastAsia="en-US" w:bidi="ar-SA"/>
        </w:rPr>
        <w:t>Ietvertā (intrinsic) vai modeli analizējoša (post-ho</w:t>
      </w:r>
      <w:r>
        <w:rPr>
          <w:rFonts w:eastAsia="Times New Roman" w:cs="Times New Roman"/>
          <w:b w:val="false"/>
          <w:i w:val="false"/>
          <w:caps w:val="false"/>
          <w:smallCaps w:val="false"/>
          <w:color w:val="auto"/>
          <w:spacing w:val="0"/>
          <w:kern w:val="0"/>
          <w:sz w:val="24"/>
          <w:szCs w:val="24"/>
          <w:lang w:val="lv-LV" w:eastAsia="en-US" w:bidi="ar-SA"/>
        </w:rPr>
      </w:r>
      <w:commentRangeEnd w:id="1"/>
      <w:r>
        <w:commentReference w:id="1"/>
      </w:r>
      <w:r>
        <w:rPr>
          <w:rFonts w:eastAsia="Times New Roman" w:cs="Times New Roman"/>
          <w:b w:val="false"/>
          <w:i w:val="false"/>
          <w:caps w:val="false"/>
          <w:smallCaps w:val="false"/>
          <w:color w:val="auto"/>
          <w:spacing w:val="0"/>
          <w:kern w:val="0"/>
          <w:sz w:val="24"/>
          <w:szCs w:val="24"/>
          <w:lang w:val="lv-LV" w:eastAsia="en-US" w:bidi="ar-SA"/>
        </w:rPr>
        <w:t>c) izskaidrojamības metode</w:t>
      </w:r>
    </w:p>
    <w:p>
      <w:pPr>
        <w:pStyle w:val="Normal"/>
        <w:numPr>
          <w:ilvl w:val="0"/>
          <w:numId w:val="0"/>
        </w:numPr>
        <w:ind w:left="1152" w:right="0" w:hanging="0"/>
        <w:rPr/>
      </w:pPr>
      <w:r>
        <w:rPr>
          <w:rFonts w:eastAsia="Times New Roman" w:cs="Times New Roman"/>
          <w:b w:val="false"/>
          <w:i w:val="false"/>
          <w:caps w:val="false"/>
          <w:smallCaps w:val="false"/>
          <w:color w:val="auto"/>
          <w:spacing w:val="0"/>
          <w:kern w:val="0"/>
          <w:sz w:val="24"/>
          <w:szCs w:val="24"/>
          <w:lang w:val="lv-LV" w:eastAsia="en-US" w:bidi="ar-SA"/>
        </w:rPr>
        <w:t>Kritērijs raksturo vai izskaidrojamība tiek iegūta samazinot modeļa sarežģītību vai izmantojot metodes pēc modeļa apmācības.</w:t>
      </w:r>
    </w:p>
    <w:p>
      <w:pPr>
        <w:pStyle w:val="Normal"/>
        <w:numPr>
          <w:ilvl w:val="0"/>
          <w:numId w:val="6"/>
        </w:numPr>
        <w:rPr/>
      </w:pPr>
      <w:r>
        <w:rPr>
          <w:rFonts w:eastAsia="Times New Roman" w:cs="Times New Roman"/>
          <w:b w:val="false"/>
          <w:i w:val="false"/>
          <w:caps w:val="false"/>
          <w:smallCaps w:val="false"/>
          <w:color w:val="auto"/>
          <w:spacing w:val="0"/>
          <w:kern w:val="0"/>
          <w:sz w:val="24"/>
          <w:szCs w:val="24"/>
          <w:lang w:val="lv-LV" w:eastAsia="en-US" w:bidi="ar-SA"/>
        </w:rPr>
        <w:t>Izskaidrojamības metodes rezultāts</w:t>
      </w:r>
    </w:p>
    <w:p>
      <w:pPr>
        <w:pStyle w:val="Normal"/>
        <w:numPr>
          <w:ilvl w:val="1"/>
          <w:numId w:val="6"/>
        </w:numPr>
        <w:rPr/>
      </w:pPr>
      <w:r>
        <w:rPr>
          <w:rFonts w:eastAsia="Times New Roman" w:cs="Times New Roman"/>
          <w:b w:val="false"/>
          <w:i w:val="false"/>
          <w:caps w:val="false"/>
          <w:smallCaps w:val="false"/>
          <w:color w:val="auto"/>
          <w:spacing w:val="0"/>
          <w:kern w:val="0"/>
          <w:sz w:val="24"/>
          <w:szCs w:val="24"/>
          <w:lang w:val="lv-LV" w:eastAsia="en-US" w:bidi="ar-SA"/>
        </w:rPr>
        <w:t>Mainīgā vispārīgs mērs - Izskaidrojamības metodes, kas katram mainīgajam veido apkopojošu statistiku.</w:t>
      </w:r>
    </w:p>
    <w:p>
      <w:pPr>
        <w:pStyle w:val="Normal"/>
        <w:numPr>
          <w:ilvl w:val="1"/>
          <w:numId w:val="6"/>
        </w:numPr>
        <w:rPr/>
      </w:pPr>
      <w:r>
        <w:rPr>
          <w:rFonts w:eastAsia="Times New Roman" w:cs="Times New Roman"/>
          <w:b w:val="false"/>
          <w:i w:val="false"/>
          <w:caps w:val="false"/>
          <w:smallCaps w:val="false"/>
          <w:color w:val="auto"/>
          <w:spacing w:val="0"/>
          <w:kern w:val="0"/>
          <w:sz w:val="24"/>
          <w:szCs w:val="24"/>
          <w:lang w:val="lv-LV" w:eastAsia="en-US" w:bidi="ar-SA"/>
        </w:rPr>
        <w:t>Modeļa iekšējais stāvoklis - Izskaidrojamu modeļu iekšējais stāvokls, piemēram, lineārās regresijas gadījumā mainīgo koeficienti, lēmumu koku vizuāla reprezentācija.</w:t>
      </w:r>
    </w:p>
    <w:p>
      <w:pPr>
        <w:pStyle w:val="Normal"/>
        <w:numPr>
          <w:ilvl w:val="1"/>
          <w:numId w:val="6"/>
        </w:numPr>
        <w:rPr/>
      </w:pPr>
      <w:r>
        <w:rPr/>
        <w:t xml:space="preserve">Piemēros bāzētas metodes - visas metodes, kas atgriež konkrētus datu piemērus (jau esošus vai uzģenerētus). Piemēri, šādām metodēm ir kontrastējošu un prototipsku vai </w:t>
      </w:r>
      <w:r>
        <w:rPr>
          <w:rFonts w:eastAsia="Noto Serif CJK SC" w:cs="Lohit Devanagari" w:ascii="Liberation Serif" w:hAnsi="Liberation Serif"/>
          <w:kern w:val="2"/>
          <w:lang w:eastAsia="zh-CN" w:bidi="hi-IN"/>
        </w:rPr>
        <w:t xml:space="preserve">kritizējošu </w:t>
      </w:r>
      <w:r>
        <w:rPr/>
        <w:t>piemēru atrašana (klasterizācija).</w:t>
      </w:r>
    </w:p>
    <w:p>
      <w:pPr>
        <w:pStyle w:val="Normal"/>
        <w:numPr>
          <w:ilvl w:val="1"/>
          <w:numId w:val="6"/>
        </w:numPr>
        <w:rPr/>
      </w:pPr>
      <w:r>
        <w:rPr/>
        <w:t>Surogātveida izskaidrojams modelis – vienkāršāks, izskaidrojams modelis, kas aproksimē oriģinālā modeļa darbību</w:t>
      </w:r>
    </w:p>
    <w:p>
      <w:pPr>
        <w:pStyle w:val="Normal"/>
        <w:numPr>
          <w:ilvl w:val="0"/>
          <w:numId w:val="6"/>
        </w:numPr>
        <w:rPr/>
      </w:pPr>
      <w:r>
        <w:rPr/>
        <w:t xml:space="preserve">Modelim </w:t>
      </w:r>
      <w:r>
        <w:rPr>
          <w:rFonts w:eastAsia="Times New Roman" w:cs="Times New Roman"/>
          <w:color w:val="auto"/>
          <w:kern w:val="0"/>
          <w:sz w:val="24"/>
          <w:szCs w:val="24"/>
          <w:lang w:val="lv-LV" w:eastAsia="en-US" w:bidi="ar-SA"/>
        </w:rPr>
        <w:t>specifiska</w:t>
      </w:r>
      <w:r>
        <w:rPr/>
        <w:t xml:space="preserve"> (model specific) vai modeļa neatkarīga (model agnostic) metode.</w:t>
        <w:br/>
        <w:t>Kritērijs raksturo, vai metode ir pielietojama visiem modeļiem (modeļa neatkarīga) vai metode ir pielietojama tikai konkrētu modeļu izskaidrošanai (model specific).</w:t>
      </w:r>
    </w:p>
    <w:p>
      <w:pPr>
        <w:pStyle w:val="Normal"/>
        <w:numPr>
          <w:ilvl w:val="0"/>
          <w:numId w:val="6"/>
        </w:numPr>
        <w:rPr/>
      </w:pPr>
      <w:r>
        <w:rPr/>
        <w:t xml:space="preserve">Vietēja vai globāla </w:t>
      </w:r>
      <w:r>
        <w:rPr>
          <w:rFonts w:eastAsia="Times New Roman" w:cs="Times New Roman"/>
          <w:color w:val="auto"/>
          <w:kern w:val="0"/>
          <w:sz w:val="24"/>
          <w:szCs w:val="24"/>
          <w:lang w:val="lv-LV" w:eastAsia="en-US" w:bidi="ar-SA"/>
        </w:rPr>
        <w:t>izskaidrojamība</w:t>
      </w:r>
    </w:p>
    <w:p>
      <w:pPr>
        <w:pStyle w:val="Normal"/>
        <w:numPr>
          <w:ilvl w:val="0"/>
          <w:numId w:val="0"/>
        </w:numPr>
        <w:ind w:left="1152" w:right="0" w:hanging="0"/>
        <w:rPr/>
      </w:pPr>
      <w:r>
        <w:rPr>
          <w:rFonts w:eastAsia="Times New Roman" w:cs="Times New Roman"/>
          <w:color w:val="auto"/>
          <w:kern w:val="0"/>
          <w:sz w:val="24"/>
          <w:szCs w:val="24"/>
          <w:lang w:val="lv-LV" w:eastAsia="en-US" w:bidi="ar-SA"/>
        </w:rPr>
        <w:t>Kritērijs raksturo, vai metode izskaidro</w:t>
      </w:r>
      <w:r>
        <w:rPr>
          <w:rStyle w:val="StrongEmphasis"/>
          <w:rFonts w:eastAsia="Times New Roman" w:cs="Times New Roman"/>
          <w:b w:val="false"/>
          <w:bCs w:val="false"/>
          <w:color w:val="auto"/>
          <w:kern w:val="0"/>
          <w:sz w:val="24"/>
          <w:szCs w:val="24"/>
          <w:lang w:val="lv-LV" w:eastAsia="en-US" w:bidi="ar-SA"/>
        </w:rPr>
        <w:t xml:space="preserve"> tikai vienu datu punktu vai visa modeļa (datu kopas) darbību.</w:t>
      </w:r>
    </w:p>
    <w:p>
      <w:pPr>
        <w:pStyle w:val="Normal"/>
        <w:ind w:left="0" w:right="0" w:hanging="0"/>
        <w:rPr>
          <w:rStyle w:val="StrongEmphasis"/>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0" w:right="0" w:hanging="0"/>
        <w:rPr/>
      </w:pPr>
      <w:r>
        <w:rPr>
          <w:rStyle w:val="StrongEmphasis"/>
          <w:b w:val="false"/>
          <w:bCs w:val="false"/>
        </w:rPr>
        <w:tab/>
        <w:t xml:space="preserve">Vēsturiski izskaidrojamības popularitāte ir epizodiska. </w:t>
      </w:r>
      <w:r>
        <w:rPr>
          <w:rStyle w:val="StrongEmphasis"/>
          <w:rFonts w:eastAsia="Times New Roman" w:cs="Times New Roman"/>
          <w:b w:val="false"/>
          <w:bCs w:val="false"/>
          <w:color w:val="auto"/>
          <w:kern w:val="0"/>
          <w:sz w:val="24"/>
          <w:szCs w:val="24"/>
          <w:lang w:val="lv-LV" w:eastAsia="en-US" w:bidi="ar-SA"/>
        </w:rPr>
        <w:t>Millers ar kolēģiem (</w:t>
      </w: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 xml:space="preserve">Mueller, et al., 2019), balstoties uz zinātnisko rakstu kopu, apgalvo, ka eksistē 4 epizodes – pirmā paaudze (1977-1983), otrā paaudze (1984-1995), trešā paaudze (2011-līdz šim), izskaidrojamības “ziema” (1996-2010). Pirmās un otrās paaudzes laikā pētījumi tika veikti aktīvi, diemžēl, nozarē izveidojās liela skepse, jo ekspertu sistēmas nespēja attaisnot augstās cerības uz tām (Buchanan &amp; Shortliffe, 1984; Wick &amp; Thompson, 1992). Pēc pirmās, otrās paaudzes sekoja izskaidrojamības “ziema”, kad praktiski netika pētīta izskaidrojamība, sekojot pirmās un otrās paaudzes neveiksmēm. </w:t>
      </w:r>
    </w:p>
    <w:p>
      <w:pPr>
        <w:pStyle w:val="Normal"/>
        <w:ind w:left="0" w:right="0" w:hanging="0"/>
        <w:rPr/>
      </w:pP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Trešā paaudze ir raksturojama kā izskaidrojamības atdzimšana. Iepriekš jau tika minēts, ka pateicoties MI sistēmu veiksmēm dažādās nozares, ir atdzimusi interese par izskaidrojamību, radot pētījumu pieaugumu izskaidrojamības nozarē.</w:t>
      </w:r>
    </w:p>
    <w:p>
      <w:pPr>
        <w:pStyle w:val="Normal"/>
        <w:ind w:left="0" w:right="0" w:hanging="0"/>
        <w:rPr/>
      </w:pPr>
      <w:r>
        <w:rPr>
          <w:rStyle w:val="StrongEmphasis"/>
          <w:b w:val="false"/>
          <w:bCs w:val="false"/>
        </w:rPr>
        <w:tab/>
        <w:t xml:space="preserve">Nākamajā nodaļā </w:t>
      </w:r>
      <w:r>
        <w:rPr>
          <w:rStyle w:val="StrongEmphasis"/>
          <w:rFonts w:eastAsia="Times New Roman" w:cs="Times New Roman"/>
          <w:b w:val="false"/>
          <w:bCs w:val="false"/>
          <w:color w:val="auto"/>
          <w:kern w:val="0"/>
          <w:sz w:val="24"/>
          <w:szCs w:val="24"/>
          <w:lang w:val="lv-LV" w:eastAsia="en-US" w:bidi="ar-SA"/>
        </w:rPr>
        <w:t>ir</w:t>
      </w:r>
      <w:r>
        <w:rPr>
          <w:rStyle w:val="StrongEmphasis"/>
          <w:b w:val="false"/>
          <w:bCs w:val="false"/>
        </w:rPr>
        <w:t xml:space="preserve"> apskatīts sarežģītības jēdziens, lai skaidrotu kādas īpašības piemīt optimālas sarežģītības modeļiem un izskaidrojumiem.</w:t>
      </w:r>
    </w:p>
    <w:p>
      <w:pPr>
        <w:pStyle w:val="Heading2"/>
        <w:numPr>
          <w:ilvl w:val="1"/>
          <w:numId w:val="5"/>
        </w:numPr>
        <w:rPr/>
      </w:pPr>
      <w:bookmarkStart w:id="18" w:name="__RefHeading___Toc50251_2182101473"/>
      <w:bookmarkEnd w:id="18"/>
      <w:r>
        <w:rPr/>
        <w:t>Sarežģītības jēdziens</w:t>
      </w:r>
    </w:p>
    <w:p>
      <w:pPr>
        <w:pStyle w:val="Normal"/>
        <w:ind w:left="0" w:right="0" w:hanging="0"/>
        <w:rPr/>
      </w:pPr>
      <w:r>
        <w:rPr/>
        <w:tab/>
        <w:t xml:space="preserve">Modeļu izvēle bieži tiek izskaidrota kā kompromisa atrašana starp modeļa spēju pielāgoties </w:t>
      </w:r>
      <w:r>
        <w:rPr>
          <w:rFonts w:eastAsia="Times New Roman" w:cs="Times New Roman"/>
          <w:color w:val="auto"/>
          <w:kern w:val="0"/>
          <w:sz w:val="24"/>
          <w:szCs w:val="24"/>
          <w:lang w:val="lv-LV" w:eastAsia="en-US" w:bidi="ar-SA"/>
        </w:rPr>
        <w:t>datiem</w:t>
      </w:r>
      <w:r>
        <w:rPr/>
        <w:t xml:space="preserve"> un modeļa sarežģītību. Modeļa apmācība nodrošina gan spēju reprezentēt esošos datus, gan spēju precīzi vispārināt uz nākotnes datiem (Guthke, </w:t>
      </w:r>
      <w:bookmarkStart w:id="19" w:name="wrcr23140-bib-0047R"/>
      <w:bookmarkEnd w:id="19"/>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20" w:name="wrcr23140-bib-0121R"/>
      <w:bookmarkEnd w:id="20"/>
      <w:r>
        <w:rPr/>
        <w:t xml:space="preserve">1971). Lai gan intuitīvi ir viegli izprast vai kaut kas ir sarežģīts vai nē, nepastāv skaidras definīcijas vai iespējas kvantitatīvi raksturot sarežģītību. Sarežģītība ir saistīta ar emerģenci (angl. emergence). Emerģence </w:t>
      </w:r>
      <w:r>
        <w:rPr>
          <w:i w:val="false"/>
          <w:iCs w:val="false"/>
        </w:rPr>
        <w:t>(</w:t>
      </w:r>
      <w:r>
        <w:rPr>
          <w:rStyle w:val="Quotation"/>
          <w:i w:val="false"/>
          <w:iCs w:val="false"/>
        </w:rPr>
        <w:t>Prokopenko, 2009),</w:t>
      </w:r>
      <w:r>
        <w:rPr/>
        <w:t xml:space="preserve"> ir īpašība, kad vairāku identisku objektu kopai piemīt lielāka sarežģītība nekā objektiem individuāli. Balstoties uz emerģences īpašību var pieņemt, ka mainīgo pievienošana modelim palielinās modeļa sarežģītību. </w:t>
      </w:r>
    </w:p>
    <w:p>
      <w:pPr>
        <w:pStyle w:val="Normal"/>
        <w:rPr/>
      </w:pPr>
      <w:r>
        <w:rPr/>
        <w:t>Modeļi ar vairāk parametriem un mainīgajiem ne vienmēr ir labāki par modeļiem ar mazāk parametriem un mainīgajiem (Perrin et al., 2001).  Optimālais modelis nav nedz pārāk sarežģīts (Myung, 2000), nedz arī pārāk vienkāršs (Mendoza et al., 2015) konkrētajam modelēšanas uzdevumam.</w:t>
      </w:r>
    </w:p>
    <w:p>
      <w:pPr>
        <w:pStyle w:val="Normal"/>
        <w:ind w:left="0" w:right="0" w:hanging="0"/>
        <w:rPr>
          <w:rFonts w:eastAsia="Times New Roman" w:cs="Times New Roman"/>
          <w:color w:val="auto"/>
          <w:kern w:val="0"/>
          <w:sz w:val="24"/>
          <w:szCs w:val="24"/>
          <w:lang w:val="lv-LV" w:eastAsia="en-US" w:bidi="ar-SA"/>
        </w:rPr>
      </w:pPr>
      <w:r>
        <w:rPr>
          <w:rStyle w:val="Tojvnm2t"/>
          <w:rFonts w:eastAsia="Times New Roman" w:cs="Times New Roman"/>
          <w:b w:val="false"/>
          <w:bCs w:val="false"/>
          <w:color w:val="auto"/>
          <w:kern w:val="0"/>
          <w:position w:val="0"/>
          <w:sz w:val="24"/>
          <w:sz w:val="24"/>
          <w:szCs w:val="24"/>
          <w:vertAlign w:val="baseline"/>
          <w:lang w:val="lv-LV" w:eastAsia="en-US" w:bidi="ar-SA"/>
        </w:rPr>
        <w:tab/>
        <w:t>Nākamajā nodaļā ir apskatīti praktiski piemēri MI sistēmu izstrādes vēsturē, kad MI praktiķi ir koncentrējušies uz MI sistēmu veiktspējas mēriem, nevis izskaidrojamību un sistēmas vērtības guvumu. Ir paskaidrots kādi principi jāievēro, lai izveidotu vispārināmas, netrauslas MI sistēmas, tiek raksturots COMPAS piemērs, kad mašīnmācīšanās praktiķi ir koncentrējušies uz veiktspējas mēriem, nevis izskaidrojamību.</w:t>
      </w:r>
      <w:r>
        <w:br w:type="page"/>
      </w:r>
    </w:p>
    <w:p>
      <w:pPr>
        <w:pStyle w:val="Heading2"/>
        <w:numPr>
          <w:ilvl w:val="1"/>
          <w:numId w:val="5"/>
        </w:numPr>
        <w:rPr/>
      </w:pPr>
      <w:bookmarkStart w:id="21" w:name="__RefHeading___Toc52025_2182101473"/>
      <w:bookmarkEnd w:id="21"/>
      <w:r>
        <w:rPr>
          <w:rStyle w:val="Tojvnm2t"/>
        </w:rPr>
        <w:t>Anskomba kvartets</w:t>
      </w:r>
    </w:p>
    <w:p>
      <w:pPr>
        <w:pStyle w:val="Normal"/>
        <w:rPr/>
      </w:pPr>
      <w:r>
        <w:rPr>
          <w:rStyle w:val="Tojvnm2t"/>
        </w:rPr>
        <w:t xml:space="preserve">Mūsdienu </w:t>
      </w:r>
      <w:r>
        <w:rPr>
          <w:rStyle w:val="Tojvnm2t"/>
          <w:rFonts w:eastAsia="Times New Roman" w:cs="Times New Roman"/>
          <w:color w:val="auto"/>
          <w:kern w:val="0"/>
          <w:sz w:val="24"/>
          <w:szCs w:val="24"/>
          <w:lang w:val="lv-LV" w:eastAsia="en-US" w:bidi="ar-SA"/>
        </w:rPr>
        <w:t>mašīnmācīšanās</w:t>
      </w:r>
      <w:r>
        <w:rPr>
          <w:rStyle w:val="Tojvnm2t"/>
        </w:rPr>
        <w:t xml:space="preserve"> </w:t>
      </w:r>
      <w:r>
        <w:rPr>
          <w:rStyle w:val="Tojvnm2t"/>
          <w:rFonts w:eastAsia="Times New Roman" w:cs="Times New Roman"/>
          <w:color w:val="auto"/>
          <w:kern w:val="0"/>
          <w:sz w:val="24"/>
          <w:szCs w:val="24"/>
          <w:lang w:val="lv-LV" w:eastAsia="en-US" w:bidi="ar-SA"/>
        </w:rPr>
        <w:t>aizsācēji</w:t>
      </w:r>
      <w:r>
        <w:rPr>
          <w:rStyle w:val="Tojvnm2t"/>
        </w:rPr>
        <w:t xml:space="preserve"> bija statistiķi, mēģinot ar matemātikas palīdzību modelēt procesus un iegūt zināšanas no modelēšanas procesa. Statistikas nozarei attīstoties, izveidojās mīti (Anscombe, 1973), ka “</w:t>
      </w:r>
      <w:r>
        <w:rPr>
          <w:rStyle w:val="Tojvnm2t"/>
          <w:lang w:val="lv-LV"/>
        </w:rPr>
        <w:t xml:space="preserve">skaitliskie aprēķini ir precīzi, bet </w:t>
      </w:r>
      <w:r>
        <w:rPr>
          <w:rStyle w:val="Tojvnm2t"/>
          <w:rFonts w:eastAsia="Times New Roman" w:cs="Times New Roman"/>
          <w:color w:val="auto"/>
          <w:kern w:val="0"/>
          <w:sz w:val="24"/>
          <w:szCs w:val="24"/>
          <w:lang w:val="lv-LV" w:eastAsia="en-US" w:bidi="ar-SA"/>
        </w:rPr>
        <w:t>grafiki</w:t>
      </w:r>
      <w:r>
        <w:rPr>
          <w:rStyle w:val="Tojvnm2t"/>
          <w:lang w:val="lv-LV"/>
        </w:rPr>
        <w:t xml:space="preserve"> ir </w:t>
      </w:r>
      <w:r>
        <w:rPr>
          <w:rStyle w:val="Tojvnm2t"/>
          <w:rFonts w:eastAsia="Times New Roman" w:cs="Times New Roman"/>
          <w:color w:val="auto"/>
          <w:kern w:val="0"/>
          <w:sz w:val="24"/>
          <w:szCs w:val="24"/>
          <w:lang w:val="lv-LV" w:eastAsia="en-US" w:bidi="ar-SA"/>
        </w:rPr>
        <w:t xml:space="preserve">aptuveni”, “datus var  pareizi izanalizēt tikai vienā veidā”, “veikt sarežģītus aprēķinus ir pareizi, bet vizualizēt datus ir šmaukšanās”. Statistiķi pārāk koncentrējās uz mēriem un ne uz to kādu vērtību un zināšanas ir iespējams izgūt no modelēšanas procesa. Lai apgāztu šos mītus Anskombs izveidoja Anskomba kvartetu. Anskomba kvartets ir 4 datu kopu apkopojums, kuriem piemīt identiski aprakstošie mēri (descriptive measures) – y vidējā vērtība, x vidējā vērtība, regresijas koeficients, regresijas līnijas vienādojums, kvadrātu summa, standartkļūda, determinācijas koeficients, </w:t>
      </w:r>
      <w:r>
        <w:rPr>
          <w:rStyle w:val="Tojvnm2t"/>
        </w:rPr>
        <w:t>taču tajā pat laikā ļoti atšķirīgi vizuālie sadalījumi. Anskomba kvartets ir attēlots att. 1.1</w:t>
      </w:r>
    </w:p>
    <w:p>
      <w:pPr>
        <w:pStyle w:val="Normal"/>
        <w:rPr>
          <w:rStyle w:val="Tojvnm2t"/>
        </w:rPr>
      </w:pPr>
      <w:r>
        <w:rPr/>
      </w:r>
    </w:p>
    <w:p>
      <w:pPr>
        <w:pStyle w:val="Normal"/>
        <w:jc w:val="center"/>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255260" cy="382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255260" cy="3822700"/>
                    </a:xfrm>
                    <a:prstGeom prst="rect">
                      <a:avLst/>
                    </a:prstGeom>
                  </pic:spPr>
                </pic:pic>
              </a:graphicData>
            </a:graphic>
          </wp:anchor>
        </w:drawing>
      </w:r>
      <w:r>
        <w:rPr>
          <w:rStyle w:val="Tojvnm2t"/>
        </w:rPr>
        <w:t>1</w:t>
      </w:r>
      <w:r>
        <w:rPr>
          <w:rStyle w:val="Tojvnm2t"/>
        </w:rPr>
        <w:t>.1 att Anskomba kvartets [aizgūts no Wikipedia]</w:t>
      </w:r>
    </w:p>
    <w:p>
      <w:pPr>
        <w:pStyle w:val="Normal"/>
        <w:jc w:val="center"/>
        <w:rPr>
          <w:rStyle w:val="Tojvnm2t"/>
        </w:rPr>
      </w:pPr>
      <w:r>
        <w:rPr/>
      </w:r>
    </w:p>
    <w:p>
      <w:pPr>
        <w:pStyle w:val="Normal"/>
        <w:ind w:left="0" w:right="0" w:hanging="0"/>
        <w:rPr/>
      </w:pPr>
      <w:r>
        <w:rPr>
          <w:rStyle w:val="Tojvnm2t"/>
        </w:rPr>
        <w:tab/>
        <w:t xml:space="preserve">Anskomba kvartets parāda, cik svarīgi ir nepaļauties uz modeļa mēriem (aprakstoša statistika), lai novērtētu risinājumus. Līdzīga pieeja ir vērojama </w:t>
      </w:r>
      <w:r>
        <w:rPr>
          <w:rStyle w:val="Tojvnm2t"/>
          <w:rFonts w:eastAsia="Times New Roman" w:cs="Times New Roman"/>
          <w:color w:val="auto"/>
          <w:kern w:val="0"/>
          <w:sz w:val="24"/>
          <w:szCs w:val="24"/>
          <w:lang w:val="lv-LV" w:eastAsia="en-US" w:bidi="ar-SA"/>
        </w:rPr>
        <w:t>mašīnmācīšanās</w:t>
      </w:r>
      <w:r>
        <w:rPr>
          <w:rStyle w:val="Tojvnm2t"/>
        </w:rPr>
        <w:t xml:space="preserve"> praksē – modeļa optimizācijas funkcijas zaudējums un modeļu novērtēšanas mēri tiek izmantoti ar redukcionistisku pieeju. Tas var novest pie neparedzētiem izaicinājumiem un pat neveiksmēm, mēģinot ieviest MI modeļus produkcijas vidē </w:t>
      </w:r>
      <w:r>
        <w:rPr>
          <w:rStyle w:val="Tojvnm2t"/>
          <w:i w:val="false"/>
          <w:iCs w:val="false"/>
        </w:rPr>
        <w:t>(</w:t>
      </w:r>
      <w:r>
        <w:rPr>
          <w:rStyle w:val="Quotation"/>
          <w:i w:val="false"/>
          <w:iCs w:val="false"/>
        </w:rPr>
        <w:t>D'Amour, A. et al., 2020)</w:t>
      </w:r>
      <w:r>
        <w:rPr>
          <w:rStyle w:val="Tojvnm2t"/>
        </w:rPr>
        <w:t xml:space="preserve">. </w:t>
      </w:r>
    </w:p>
    <w:p>
      <w:pPr>
        <w:pStyle w:val="Normal"/>
        <w:ind w:left="0" w:right="0" w:hanging="0"/>
        <w:rPr/>
      </w:pPr>
      <w:r>
        <w:rPr>
          <w:rStyle w:val="Tojvnm2t"/>
        </w:rPr>
        <w:tab/>
        <w:t>Gadījumus, kad starpnieka mērs (proxy measure) nespēj precīzi attēlot produkcijas vidi vai īsto darbības efektivitāti, raksturo Gudharta likums (Goodhart’s law). Gudharta orģinālā definīcija ir “jebkura statistiska likumsakarība mēdz sabrukt, kad uz to tiek izdarīts spiediens kontroles nolūkos” (</w:t>
      </w:r>
      <w:r>
        <w:rPr>
          <w:i w:val="false"/>
          <w:iCs w:val="false"/>
        </w:rPr>
        <w:t>Goodhart</w:t>
      </w:r>
      <w:r>
        <w:rPr>
          <w:rStyle w:val="Quotation"/>
          <w:i w:val="false"/>
          <w:iCs w:val="false"/>
        </w:rPr>
        <w:t>, 1984</w:t>
      </w:r>
      <w:r>
        <w:rPr>
          <w:rStyle w:val="Tojvnm2t"/>
          <w:i w:val="false"/>
          <w:iCs w:val="false"/>
        </w:rPr>
        <w:t>)</w:t>
      </w:r>
      <w:r>
        <w:rPr>
          <w:rStyle w:val="Tojvnm2t"/>
        </w:rPr>
        <w:t xml:space="preserve"> Strathens (</w:t>
      </w:r>
      <w:r>
        <w:rPr>
          <w:i w:val="false"/>
          <w:iCs w:val="false"/>
        </w:rPr>
        <w:t xml:space="preserve">Strathern, </w:t>
      </w:r>
      <w:r>
        <w:rPr>
          <w:rStyle w:val="Quotation"/>
          <w:i w:val="false"/>
          <w:iCs w:val="false"/>
        </w:rPr>
        <w:t>1997)</w:t>
      </w:r>
      <w:r>
        <w:rPr>
          <w:rStyle w:val="Quotation"/>
        </w:rPr>
        <w:t xml:space="preserve"> </w:t>
      </w:r>
      <w:r>
        <w:rPr>
          <w:rStyle w:val="Tojvnm2t"/>
        </w:rPr>
        <w:t xml:space="preserve">piedāvā </w:t>
      </w:r>
      <w:r>
        <w:rPr>
          <w:rStyle w:val="Tojvnm2t"/>
          <w:rFonts w:eastAsia="Times New Roman" w:cs="Times New Roman"/>
          <w:color w:val="auto"/>
          <w:kern w:val="0"/>
          <w:sz w:val="24"/>
          <w:szCs w:val="24"/>
          <w:lang w:val="lv-LV" w:eastAsia="en-US" w:bidi="ar-SA"/>
        </w:rPr>
        <w:t>vispārināmāku</w:t>
      </w:r>
      <w:r>
        <w:rPr>
          <w:rStyle w:val="Tojvnm2t"/>
        </w:rPr>
        <w:t xml:space="preserve"> definīciju “kad mērs kļūst par mērķi, tas pārstāj būt par labu mēru”. </w:t>
      </w:r>
    </w:p>
    <w:p>
      <w:pPr>
        <w:pStyle w:val="Normal"/>
        <w:ind w:left="0" w:right="0" w:hanging="0"/>
        <w:rPr/>
      </w:pPr>
      <w:r>
        <w:rPr>
          <w:rStyle w:val="Tojvnm2t"/>
        </w:rPr>
        <w:tab/>
        <w:t>Gudharta likumu taksonomiski var iedalīt 4 kategorijās (Manheim &amp; Garrabrant, 2018)</w:t>
      </w:r>
    </w:p>
    <w:p>
      <w:pPr>
        <w:pStyle w:val="Normal"/>
        <w:numPr>
          <w:ilvl w:val="0"/>
          <w:numId w:val="7"/>
        </w:numPr>
        <w:rPr/>
      </w:pPr>
      <w:r>
        <w:rPr>
          <w:rStyle w:val="Tojvnm2t"/>
        </w:rPr>
        <w:t>Regresijas Gudharta likums.</w:t>
      </w:r>
    </w:p>
    <w:p>
      <w:pPr>
        <w:pStyle w:val="Normal"/>
        <w:numPr>
          <w:ilvl w:val="0"/>
          <w:numId w:val="0"/>
        </w:numPr>
        <w:ind w:left="1296" w:right="0" w:hanging="0"/>
        <w:rPr/>
      </w:pPr>
      <w:r>
        <w:rPr>
          <w:rStyle w:val="Tojvnm2t"/>
          <w:rFonts w:eastAsia="Times New Roman" w:cs="Times New Roman"/>
          <w:color w:val="auto"/>
          <w:kern w:val="0"/>
          <w:sz w:val="24"/>
          <w:szCs w:val="24"/>
          <w:lang w:val="lv-LV" w:eastAsia="en-US" w:bidi="ar-SA"/>
        </w:rPr>
        <w:t>Izvēloties</w:t>
      </w:r>
      <w:r>
        <w:rPr>
          <w:rStyle w:val="Tojvnm2t"/>
        </w:rPr>
        <w:t xml:space="preserve"> </w:t>
      </w:r>
      <w:r>
        <w:rPr>
          <w:rStyle w:val="Tojvnm2t"/>
          <w:rFonts w:eastAsia="Times New Roman" w:cs="Times New Roman"/>
          <w:color w:val="auto"/>
          <w:kern w:val="0"/>
          <w:sz w:val="24"/>
          <w:szCs w:val="24"/>
          <w:lang w:val="lv-LV" w:eastAsia="en-US" w:bidi="ar-SA"/>
        </w:rPr>
        <w:t>aproksimējošo</w:t>
      </w:r>
      <w:r>
        <w:rPr>
          <w:rStyle w:val="Tojvnm2t"/>
        </w:rPr>
        <w:t xml:space="preserve"> mēru, </w:t>
      </w:r>
      <w:r>
        <w:rPr>
          <w:rStyle w:val="Tojvnm2t"/>
          <w:rFonts w:eastAsia="Times New Roman" w:cs="Times New Roman"/>
          <w:color w:val="auto"/>
          <w:kern w:val="0"/>
          <w:sz w:val="24"/>
          <w:szCs w:val="24"/>
          <w:lang w:val="lv-LV" w:eastAsia="en-US" w:bidi="ar-SA"/>
        </w:rPr>
        <w:t xml:space="preserve">izvēlas </w:t>
      </w:r>
      <w:r>
        <w:rPr>
          <w:rStyle w:val="Tojvnm2t"/>
        </w:rPr>
        <w:t xml:space="preserve">ne tikai patieso mērķi, bet arī starpību starp </w:t>
      </w:r>
      <w:r>
        <w:rPr>
          <w:rStyle w:val="Tojvnm2t"/>
          <w:rFonts w:eastAsia="Times New Roman" w:cs="Times New Roman"/>
          <w:color w:val="auto"/>
          <w:kern w:val="0"/>
          <w:sz w:val="24"/>
          <w:szCs w:val="24"/>
          <w:lang w:val="lv-LV" w:eastAsia="en-US" w:bidi="ar-SA"/>
        </w:rPr>
        <w:t>aproksimējošo mēru</w:t>
      </w:r>
      <w:r>
        <w:rPr>
          <w:rStyle w:val="Tojvnm2t"/>
        </w:rPr>
        <w:t xml:space="preserve"> un mērķi. Piemērs: </w:t>
      </w:r>
      <w:r>
        <w:rPr>
          <w:rStyle w:val="Tojvnm2t"/>
          <w:rFonts w:eastAsia="Times New Roman" w:cs="Times New Roman"/>
          <w:color w:val="auto"/>
          <w:kern w:val="0"/>
          <w:sz w:val="24"/>
          <w:szCs w:val="24"/>
          <w:lang w:val="lv-LV" w:eastAsia="en-US" w:bidi="ar-SA"/>
        </w:rPr>
        <w:t>garums</w:t>
      </w:r>
      <w:r>
        <w:rPr>
          <w:rStyle w:val="Tojvnm2t"/>
        </w:rPr>
        <w:t xml:space="preserve"> ir saistīts ar basketbola spējām un faktiski tieši palīdz, bet labākais spēlētājs ir tikai 190 cm garš un nejauša 213 cm gara persona 20 gadu vecumā, </w:t>
      </w:r>
      <w:r>
        <w:rPr>
          <w:rStyle w:val="Tojvnm2t"/>
          <w:rFonts w:eastAsia="Times New Roman" w:cs="Times New Roman"/>
          <w:color w:val="auto"/>
          <w:kern w:val="0"/>
          <w:sz w:val="24"/>
          <w:szCs w:val="24"/>
          <w:lang w:val="lv-LV" w:eastAsia="en-US" w:bidi="ar-SA"/>
        </w:rPr>
        <w:t>visticamāk</w:t>
      </w:r>
      <w:r>
        <w:rPr>
          <w:rStyle w:val="Tojvnm2t"/>
        </w:rPr>
        <w:t xml:space="preserve">, </w:t>
      </w:r>
      <w:r>
        <w:rPr>
          <w:rStyle w:val="Tojvnm2t"/>
          <w:rFonts w:eastAsia="Times New Roman" w:cs="Times New Roman"/>
          <w:color w:val="auto"/>
          <w:kern w:val="0"/>
          <w:sz w:val="24"/>
          <w:szCs w:val="24"/>
          <w:lang w:val="lv-LV" w:eastAsia="en-US" w:bidi="ar-SA"/>
        </w:rPr>
        <w:t>nebūs</w:t>
      </w:r>
      <w:r>
        <w:rPr>
          <w:rStyle w:val="Tojvnm2t"/>
        </w:rPr>
        <w:t xml:space="preserve"> tik laba.</w:t>
      </w:r>
    </w:p>
    <w:p>
      <w:pPr>
        <w:pStyle w:val="Normal"/>
        <w:numPr>
          <w:ilvl w:val="0"/>
          <w:numId w:val="7"/>
        </w:numPr>
        <w:rPr/>
      </w:pPr>
      <w:r>
        <w:rPr>
          <w:rStyle w:val="Tojvnm2t"/>
        </w:rPr>
        <w:t>Ekstremāls Gudharta likums</w:t>
      </w:r>
    </w:p>
    <w:p>
      <w:pPr>
        <w:pStyle w:val="Normal"/>
        <w:numPr>
          <w:ilvl w:val="0"/>
          <w:numId w:val="0"/>
        </w:numPr>
        <w:ind w:left="1296" w:right="0" w:hanging="0"/>
        <w:rPr/>
      </w:pPr>
      <w:r>
        <w:rPr>
          <w:rFonts w:eastAsia="Times New Roman" w:cs="Times New Roman"/>
          <w:color w:val="auto"/>
          <w:kern w:val="0"/>
          <w:sz w:val="24"/>
          <w:szCs w:val="24"/>
          <w:lang w:val="lv-LV" w:eastAsia="en-US" w:bidi="ar-SA"/>
        </w:rPr>
        <w:t>Telpas</w:t>
      </w:r>
      <w:r>
        <w:rPr/>
        <w:t xml:space="preserve">, kurās </w:t>
      </w:r>
      <w:r>
        <w:rPr>
          <w:rFonts w:eastAsia="Times New Roman" w:cs="Times New Roman"/>
          <w:color w:val="auto"/>
          <w:kern w:val="0"/>
          <w:sz w:val="24"/>
          <w:szCs w:val="24"/>
          <w:lang w:val="lv-LV" w:eastAsia="en-US" w:bidi="ar-SA"/>
        </w:rPr>
        <w:t>aproksimējošam mēram</w:t>
      </w:r>
      <w:r>
        <w:rPr/>
        <w:t xml:space="preserve"> ir </w:t>
      </w:r>
      <w:r>
        <w:rPr>
          <w:rFonts w:eastAsia="Times New Roman" w:cs="Times New Roman"/>
          <w:color w:val="auto"/>
          <w:kern w:val="0"/>
          <w:sz w:val="24"/>
          <w:szCs w:val="24"/>
          <w:lang w:val="lv-LV" w:eastAsia="en-US" w:bidi="ar-SA"/>
        </w:rPr>
        <w:t xml:space="preserve">ekstremāla </w:t>
      </w:r>
      <w:r>
        <w:rPr/>
        <w:t xml:space="preserve">vērtība, var ļoti atšķirties no parastajām pasaulēm, kurās </w:t>
      </w:r>
      <w:r>
        <w:rPr>
          <w:rFonts w:eastAsia="Times New Roman" w:cs="Times New Roman"/>
          <w:color w:val="auto"/>
          <w:kern w:val="0"/>
          <w:sz w:val="24"/>
          <w:szCs w:val="24"/>
          <w:lang w:val="lv-LV" w:eastAsia="en-US" w:bidi="ar-SA"/>
        </w:rPr>
        <w:t>tiek</w:t>
      </w:r>
      <w:r>
        <w:rPr/>
        <w:t xml:space="preserve"> novērota korelācija starp </w:t>
      </w:r>
      <w:r>
        <w:rPr>
          <w:rFonts w:eastAsia="Times New Roman" w:cs="Times New Roman"/>
          <w:color w:val="auto"/>
          <w:kern w:val="0"/>
          <w:sz w:val="24"/>
          <w:szCs w:val="24"/>
          <w:lang w:val="lv-LV" w:eastAsia="en-US" w:bidi="ar-SA"/>
        </w:rPr>
        <w:t>aproksimējošo mēru</w:t>
      </w:r>
      <w:r>
        <w:rPr/>
        <w:t xml:space="preserve"> un mērķi. Piemērs: cilvēki evolūcijas gaitā attīstīja patiku pret cukuru, jo cukurā </w:t>
      </w:r>
      <w:r>
        <w:rPr>
          <w:rFonts w:eastAsia="Times New Roman" w:cs="Times New Roman"/>
          <w:color w:val="auto"/>
          <w:kern w:val="0"/>
          <w:sz w:val="24"/>
          <w:szCs w:val="24"/>
          <w:lang w:val="lv-LV" w:eastAsia="en-US" w:bidi="ar-SA"/>
        </w:rPr>
        <w:t>ir daudz kalorijas. Cilvēku evolūcijas vidē cukura prioratizēšana bija lietderīga, bet, mūsdienu vidē izraisa aptaukošanos.</w:t>
      </w:r>
    </w:p>
    <w:p>
      <w:pPr>
        <w:pStyle w:val="Normal"/>
        <w:numPr>
          <w:ilvl w:val="0"/>
          <w:numId w:val="7"/>
        </w:numPr>
        <w:rPr/>
      </w:pPr>
      <w:r>
        <w:rPr>
          <w:rStyle w:val="Tojvnm2t"/>
          <w:rFonts w:eastAsia="Times New Roman" w:cs="Times New Roman"/>
          <w:color w:val="auto"/>
          <w:kern w:val="0"/>
          <w:sz w:val="24"/>
          <w:szCs w:val="24"/>
          <w:lang w:val="lv-LV" w:eastAsia="en-US" w:bidi="ar-SA"/>
        </w:rPr>
        <w:t>Cēlonisks Gudharta likums</w:t>
      </w:r>
    </w:p>
    <w:p>
      <w:pPr>
        <w:pStyle w:val="Normal"/>
        <w:numPr>
          <w:ilvl w:val="0"/>
          <w:numId w:val="0"/>
        </w:numPr>
        <w:ind w:left="1296" w:right="0" w:hanging="0"/>
        <w:rPr/>
      </w:pPr>
      <w:r>
        <w:rPr/>
        <w:t xml:space="preserve">Ja starp </w:t>
      </w:r>
      <w:r>
        <w:rPr>
          <w:rFonts w:eastAsia="Times New Roman" w:cs="Times New Roman"/>
          <w:color w:val="auto"/>
          <w:kern w:val="0"/>
          <w:sz w:val="24"/>
          <w:szCs w:val="24"/>
          <w:lang w:val="lv-LV" w:eastAsia="en-US" w:bidi="ar-SA"/>
        </w:rPr>
        <w:t>aproksimējošu mēru</w:t>
      </w:r>
      <w:r>
        <w:rPr/>
        <w:t xml:space="preserve"> un mērķi pastāv cēloņsakarība, </w:t>
      </w:r>
      <w:r>
        <w:rPr>
          <w:rFonts w:eastAsia="Times New Roman" w:cs="Times New Roman"/>
          <w:color w:val="auto"/>
          <w:kern w:val="0"/>
          <w:sz w:val="24"/>
          <w:szCs w:val="24"/>
          <w:lang w:val="lv-LV" w:eastAsia="en-US" w:bidi="ar-SA"/>
        </w:rPr>
        <w:t>maiņa</w:t>
      </w:r>
      <w:r>
        <w:rPr/>
        <w:t xml:space="preserve"> </w:t>
      </w:r>
      <w:r>
        <w:rPr>
          <w:rFonts w:eastAsia="Times New Roman" w:cs="Times New Roman"/>
          <w:color w:val="auto"/>
          <w:kern w:val="0"/>
          <w:sz w:val="24"/>
          <w:szCs w:val="24"/>
          <w:lang w:val="lv-LV" w:eastAsia="en-US" w:bidi="ar-SA"/>
        </w:rPr>
        <w:t>aproksimējošajā mērā</w:t>
      </w:r>
      <w:r>
        <w:rPr/>
        <w:t xml:space="preserve"> var </w:t>
      </w:r>
      <w:r>
        <w:rPr>
          <w:rFonts w:eastAsia="Times New Roman" w:cs="Times New Roman"/>
          <w:color w:val="auto"/>
          <w:kern w:val="0"/>
          <w:sz w:val="24"/>
          <w:szCs w:val="24"/>
          <w:lang w:val="lv-LV" w:eastAsia="en-US" w:bidi="ar-SA"/>
        </w:rPr>
        <w:t>nemainīt</w:t>
      </w:r>
      <w:r>
        <w:rPr/>
        <w:t xml:space="preserve"> mērķa mainīgo. Piemērs: kāds, kurš vēlas būt garāks, varētu novērot, ka augums ir saistīts ar basketbola prasmēm, un nolemt sākt praktizēt basketbolu, lai kļūtu garāks.</w:t>
      </w:r>
    </w:p>
    <w:p>
      <w:pPr>
        <w:pStyle w:val="Normal"/>
        <w:numPr>
          <w:ilvl w:val="0"/>
          <w:numId w:val="7"/>
        </w:numPr>
        <w:rPr/>
      </w:pPr>
      <w:r>
        <w:rPr>
          <w:rStyle w:val="Tojvnm2t"/>
          <w:rFonts w:eastAsia="Times New Roman" w:cs="Times New Roman"/>
          <w:color w:val="auto"/>
          <w:kern w:val="0"/>
          <w:sz w:val="24"/>
          <w:szCs w:val="24"/>
          <w:lang w:val="lv-LV" w:eastAsia="en-US" w:bidi="ar-SA"/>
        </w:rPr>
        <w:t>Pretiniecisks Gudharta likums</w:t>
      </w:r>
    </w:p>
    <w:p>
      <w:pPr>
        <w:pStyle w:val="PreformattedText"/>
        <w:numPr>
          <w:ilvl w:val="0"/>
          <w:numId w:val="0"/>
        </w:numPr>
        <w:ind w:left="1296" w:right="0" w:hanging="0"/>
        <w:rPr/>
      </w:pPr>
      <w:bookmarkStart w:id="22" w:name="tw-target-text8"/>
      <w:bookmarkEnd w:id="22"/>
      <w:r>
        <w:rPr>
          <w:rStyle w:val="Tojvnm2t"/>
          <w:rFonts w:eastAsia="Times New Roman" w:cs="Times New Roman" w:ascii="Times New Roman" w:hAnsi="Times New Roman"/>
          <w:color w:val="auto"/>
          <w:kern w:val="0"/>
          <w:sz w:val="24"/>
          <w:szCs w:val="24"/>
          <w:lang w:val="lv-LV" w:eastAsia="en-US" w:bidi="ar-SA"/>
        </w:rPr>
        <w:t>Optimizējot aproksimējošo mēru, pretinieciskiem aģentiem ir iniciatīva mazināt modeļa aproksimējošā mēra paredzēšanas spēku, tādējādi iznīcinot korelāciju ar modeļa mērķi.</w:t>
      </w:r>
      <w:bookmarkStart w:id="23" w:name="tw-target-text9"/>
      <w:bookmarkEnd w:id="23"/>
      <w:r>
        <w:rPr>
          <w:rStyle w:val="Tojvnm2t"/>
          <w:rFonts w:eastAsia="Times New Roman" w:cs="Times New Roman" w:ascii="Times New Roman" w:hAnsi="Times New Roman"/>
          <w:color w:val="auto"/>
          <w:kern w:val="0"/>
          <w:sz w:val="24"/>
          <w:szCs w:val="24"/>
          <w:lang w:val="lv-LV" w:eastAsia="en-US" w:bidi="ar-SA"/>
        </w:rPr>
        <w:t xml:space="preserve"> Piemērs: Britu Rādžā valdība vēlējas apkarot kobru populāciju, piedāvājot, naudas atlīdzību par katru beigtu kobru. Laika gaitā, iedzīvotāji sāka pavairot kobras. Valdība atcēla programu un pasliktināja indīgo čūsku populācijas problēmu.</w:t>
      </w:r>
    </w:p>
    <w:p>
      <w:pPr>
        <w:pStyle w:val="Normal"/>
        <w:ind w:left="0" w:right="0" w:hanging="0"/>
        <w:rPr/>
      </w:pPr>
      <w:r>
        <w:rPr>
          <w:rStyle w:val="Tojvnm2t"/>
        </w:rPr>
        <w:tab/>
      </w:r>
    </w:p>
    <w:p>
      <w:pPr>
        <w:pStyle w:val="Normal"/>
        <w:ind w:left="0" w:right="0"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kritizēta; ProPublica žurnālistu pētījums (Angwin et al., 2016) apgalvo, ka programmatūras modelim piemīt rasistiski aizspriedumi un tas nav drošs un precīzs veids, kā paredzēt vardarbīgas noziedzības un recidīvisma gadījumus. </w:t>
      </w:r>
    </w:p>
    <w:p>
      <w:pPr>
        <w:pStyle w:val="Normal"/>
        <w:rPr/>
      </w:pPr>
      <w:r>
        <w:rPr>
          <w:rStyle w:val="Tojvnm2t"/>
        </w:rPr>
        <w:t xml:space="preserve">Pētījums (Julia &amp; Farid, 2018) atklāja, ka programmatūra COMPAS nav ievērojami precīzāka par “indivīdiem bez vai ar minimālu pieredzi kriminālistikā”. Salīdzinājumam: COMPAS </w:t>
      </w:r>
      <w:r>
        <w:rPr>
          <w:rStyle w:val="Tojvnm2t"/>
        </w:rPr>
        <w:t xml:space="preserve">modeļa </w:t>
      </w:r>
      <w:r>
        <w:rPr>
          <w:rStyle w:val="Tojvnm2t"/>
        </w:rPr>
        <w:t xml:space="preserve">precizitāte (accuracy) ir 65%, bet indivīdu </w:t>
      </w:r>
      <w:r>
        <w:rPr>
          <w:rStyle w:val="Tojvnm2t"/>
          <w:rFonts w:eastAsia="Times New Roman" w:cs="Times New Roman"/>
          <w:color w:val="auto"/>
          <w:kern w:val="0"/>
          <w:sz w:val="24"/>
          <w:szCs w:val="24"/>
          <w:lang w:val="lv-LV" w:eastAsia="en-US" w:bidi="ar-SA"/>
        </w:rPr>
        <w:t xml:space="preserve">precizitāte (accuracy) ir </w:t>
      </w:r>
      <w:r>
        <w:rPr>
          <w:rStyle w:val="Tojvnm2t"/>
        </w:rPr>
        <w:t>63%. Likumsakarīgi, ka tas raisīja bažas par šāda modeļa lietderību un drošību (</w:t>
      </w:r>
      <w:r>
        <w:rPr>
          <w:rStyle w:val="Quotation"/>
          <w:rFonts w:eastAsia="Times New Roman" w:cs="Times New Roman"/>
          <w:i w:val="false"/>
          <w:iCs w:val="false"/>
          <w:color w:val="auto"/>
          <w:kern w:val="0"/>
          <w:sz w:val="22"/>
          <w:szCs w:val="24"/>
          <w:lang w:val="lv-LV" w:eastAsia="lv-LV" w:bidi="ar-SA"/>
        </w:rPr>
        <w:t>Rudin</w:t>
      </w:r>
      <w:r>
        <w:rPr>
          <w:rStyle w:val="Tojvnm2t"/>
        </w:rPr>
        <w:t>, et al., 2018a), it īpaši programmatūras COMPAS tieksme atzīmēt indivīdus ar garu un vērā ņemamu noziegumu vēsturi kā zema riska grupu un neskaidra privātuma politika.</w:t>
        <w:tab/>
      </w:r>
    </w:p>
    <w:p>
      <w:pPr>
        <w:pStyle w:val="Normal"/>
        <w:ind w:left="0" w:right="0" w:hanging="0"/>
        <w:rPr/>
      </w:pPr>
      <w:r>
        <w:rPr>
          <w:rStyle w:val="Tojvnm2t"/>
        </w:rPr>
        <w:tab/>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argumentē, ka “melnās kastes” modeļi nav  labs risinājums “augsta riska” lēmumiem </w:t>
      </w:r>
      <w:r>
        <w:rPr/>
        <w:t xml:space="preserve">tā vietā vajadzētu izmantot sākotnēji izskaidrojamus modeļus. Šis pats avots skaidro, ka “melnās kastes” neizskaidrojamība tiek izmantota peļņas gūšanai no intelektuālā īpašuma. Programmatūras COMPAS alternatīva ir CORELS </w:t>
      </w:r>
      <w:r>
        <w:rPr>
          <w:rStyle w:val="Tojvnm2t"/>
          <w:lang w:val="en-GB"/>
        </w:rPr>
        <w:t xml:space="preserve">(Certifiably Optimal Rule Lists) </w:t>
      </w:r>
      <w:r>
        <w:rPr>
          <w:rStyle w:val="Tojvnm2t"/>
          <w:i w:val="false"/>
          <w:iCs w:val="false"/>
          <w:lang w:val="en-GB"/>
        </w:rPr>
        <w:t>(</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caurskatāms: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rPr>
          <w:rStyle w:val="Tojvnm2t"/>
        </w:rPr>
      </w:pPr>
      <w:r>
        <w:rPr/>
      </w:r>
    </w:p>
    <w:p>
      <w:pPr>
        <w:pStyle w:val="Normal"/>
        <w:ind w:left="0" w:right="0" w:hanging="0"/>
        <w:rPr/>
      </w:pPr>
      <w:r>
        <w:rPr>
          <w:rStyle w:val="Tojvnm2t"/>
        </w:rPr>
        <w:t xml:space="preserve">Nākamajā nodaļā </w:t>
      </w:r>
      <w:r>
        <w:rPr>
          <w:rStyle w:val="Tojvnm2t"/>
          <w:rFonts w:eastAsia="Times New Roman" w:cs="Times New Roman"/>
          <w:color w:val="auto"/>
          <w:kern w:val="0"/>
          <w:sz w:val="24"/>
          <w:szCs w:val="24"/>
          <w:lang w:val="lv-LV" w:eastAsia="en-US" w:bidi="ar-SA"/>
        </w:rPr>
        <w:t>ir</w:t>
      </w:r>
      <w:r>
        <w:rPr>
          <w:rStyle w:val="Tojvnm2t"/>
        </w:rPr>
        <w:t xml:space="preserve"> </w:t>
      </w:r>
      <w:r>
        <w:rPr>
          <w:rStyle w:val="Tojvnm2t"/>
          <w:rFonts w:eastAsia="Times New Roman" w:cs="Times New Roman"/>
          <w:color w:val="auto"/>
          <w:kern w:val="0"/>
          <w:sz w:val="24"/>
          <w:szCs w:val="24"/>
          <w:lang w:val="lv-LV" w:eastAsia="en-US" w:bidi="ar-SA"/>
        </w:rPr>
        <w:t>apskatītas konkrētas</w:t>
      </w:r>
      <w:r>
        <w:rPr>
          <w:rStyle w:val="Tojvnm2t"/>
        </w:rPr>
        <w:t xml:space="preserve"> f</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iltra, aptinuma, ietvertās, hibrīd </w:t>
      </w:r>
      <w:r>
        <w:rPr>
          <w:rStyle w:val="Tojvnm2t"/>
        </w:rPr>
        <w:t xml:space="preserve">globālas izskaidrojamības metodes </w:t>
      </w:r>
      <w:r>
        <w:rPr>
          <w:rStyle w:val="Tojvnm2t"/>
        </w:rPr>
        <w:t xml:space="preserve">ar mērķi </w:t>
      </w:r>
      <w:r>
        <w:rPr>
          <w:rStyle w:val="Tojvnm2t"/>
        </w:rPr>
        <w:t>.</w:t>
      </w:r>
    </w:p>
    <w:p>
      <w:pPr>
        <w:pStyle w:val="Heading1"/>
        <w:numPr>
          <w:ilvl w:val="0"/>
          <w:numId w:val="5"/>
        </w:numPr>
        <w:ind w:left="1151" w:right="0" w:hanging="431"/>
        <w:rPr/>
      </w:pPr>
      <w:bookmarkStart w:id="24" w:name="__RefHeading___Toc50255_2182101473"/>
      <w:bookmarkEnd w:id="24"/>
      <w:r>
        <w:rPr>
          <w:rFonts w:eastAsia="Times New Roman" w:cs="Arial"/>
          <w:b/>
          <w:bCs/>
          <w:caps/>
          <w:color w:val="auto"/>
          <w:kern w:val="2"/>
          <w:sz w:val="28"/>
          <w:szCs w:val="32"/>
          <w:lang w:val="lv-LV" w:eastAsia="en-US" w:bidi="ar-SA"/>
        </w:rPr>
        <w:t>Globāl</w:t>
      </w:r>
      <w:r>
        <w:rPr>
          <w:rFonts w:eastAsia="Times New Roman" w:cs="Arial"/>
          <w:b/>
          <w:bCs/>
          <w:caps/>
          <w:color w:val="auto"/>
          <w:kern w:val="2"/>
          <w:sz w:val="28"/>
          <w:szCs w:val="32"/>
          <w:lang w:val="lv-LV" w:eastAsia="en-US" w:bidi="ar-SA"/>
        </w:rPr>
        <w:t>ā</w:t>
      </w:r>
      <w:r>
        <w:rPr>
          <w:rFonts w:eastAsia="Times New Roman" w:cs="Arial"/>
          <w:b/>
          <w:bCs/>
          <w:caps/>
          <w:color w:val="auto"/>
          <w:kern w:val="2"/>
          <w:sz w:val="28"/>
          <w:szCs w:val="32"/>
          <w:lang w:val="lv-LV" w:eastAsia="en-US" w:bidi="ar-SA"/>
        </w:rPr>
        <w:t>s Izskaidrojamības metodes</w:t>
      </w:r>
    </w:p>
    <w:p>
      <w:pPr>
        <w:pStyle w:val="Normal"/>
        <w:rPr/>
      </w:pPr>
      <w:r>
        <w:rPr>
          <w:lang w:val="lv-LV" w:eastAsia="en-US" w:bidi="ar-SA"/>
        </w:rPr>
        <w:t>Globālas izskaidrojamības m</w:t>
      </w:r>
      <w:r>
        <w:rPr>
          <w:lang w:val="lv-LV" w:eastAsia="en-US" w:bidi="ar-SA"/>
        </w:rPr>
        <w:t xml:space="preserve">etodes </w:t>
      </w:r>
      <w:r>
        <w:rPr>
          <w:lang w:val="lv-LV" w:eastAsia="en-US" w:bidi="ar-SA"/>
        </w:rPr>
        <w:t xml:space="preserve">ir </w:t>
      </w:r>
      <w:r>
        <w:rPr>
          <w:rFonts w:eastAsia="Times New Roman" w:cs="Times New Roman"/>
          <w:color w:val="auto"/>
          <w:kern w:val="0"/>
          <w:sz w:val="24"/>
          <w:szCs w:val="24"/>
          <w:lang w:val="lv-LV" w:eastAsia="en-US" w:bidi="ar-SA"/>
        </w:rPr>
        <w:t>izvēlētas</w:t>
      </w:r>
      <w:r>
        <w:rPr>
          <w:lang w:val="lv-LV" w:eastAsia="en-US" w:bidi="ar-SA"/>
        </w:rPr>
        <w:t>:</w:t>
      </w:r>
    </w:p>
    <w:p>
      <w:pPr>
        <w:pStyle w:val="Normal"/>
        <w:numPr>
          <w:ilvl w:val="0"/>
          <w:numId w:val="2"/>
        </w:numPr>
        <w:rPr/>
      </w:pPr>
      <w:r>
        <w:rPr>
          <w:lang w:val="lv-LV" w:eastAsia="en-US" w:bidi="ar-SA"/>
        </w:rPr>
        <w:t>Pētot ietvara Scikitlearn (versija 0.24.0) pieejamās metodes (Pīrsona, Spīrmena, Kendala korelācijas, kritērija guvums, permutācijas mainīgo svarīgums, abpusējas informācijas mērs, f-tests)</w:t>
      </w:r>
    </w:p>
    <w:p>
      <w:pPr>
        <w:pStyle w:val="Normal"/>
        <w:numPr>
          <w:ilvl w:val="0"/>
          <w:numId w:val="2"/>
        </w:numPr>
        <w:rPr/>
      </w:pPr>
      <w:r>
        <w:rPr>
          <w:lang w:val="lv-LV" w:eastAsia="en-US" w:bidi="ar-SA"/>
        </w:rPr>
        <w:t>Atrodot metodes literatūras analīzes procesā (TreeSHAP mainīgo svarīgums, paredzošā spēka mērs)</w:t>
      </w:r>
    </w:p>
    <w:p>
      <w:pPr>
        <w:pStyle w:val="Normal"/>
        <w:ind w:left="0" w:right="0" w:hanging="0"/>
        <w:rPr>
          <w:lang w:val="lv-LV" w:eastAsia="en-US" w:bidi="ar-SA"/>
        </w:rPr>
      </w:pPr>
      <w:r>
        <w:rPr/>
      </w:r>
    </w:p>
    <w:p>
      <w:pPr>
        <w:pStyle w:val="Normal"/>
        <w:ind w:left="0" w:right="0" w:hanging="0"/>
        <w:rPr/>
      </w:pPr>
      <w:r>
        <w:rPr>
          <w:lang w:val="lv-LV" w:eastAsia="en-US" w:bidi="ar-SA"/>
        </w:rPr>
        <w:t xml:space="preserve">Darbā tika apsvērts analizēt arī metodi Boruta (Kursa, 2010), bet algoritmiskas nesaderības (ar CART algoritmiem) un zemās ātrdarbības dēļ metodes analīze </w:t>
      </w:r>
      <w:r>
        <w:rPr>
          <w:rFonts w:eastAsia="Times New Roman" w:cs="Times New Roman"/>
          <w:color w:val="auto"/>
          <w:kern w:val="0"/>
          <w:sz w:val="24"/>
          <w:szCs w:val="24"/>
          <w:lang w:val="lv-LV" w:eastAsia="en-US" w:bidi="ar-SA"/>
        </w:rPr>
        <w:t>netika veikta</w:t>
      </w:r>
      <w:r>
        <w:rPr>
          <w:lang w:val="lv-LV" w:eastAsia="en-US" w:bidi="ar-SA"/>
        </w:rPr>
        <w:t xml:space="preserve">. </w:t>
      </w:r>
      <w:r>
        <w:rPr>
          <w:rFonts w:eastAsia="Times New Roman" w:cs="Times New Roman"/>
          <w:color w:val="auto"/>
          <w:kern w:val="0"/>
          <w:sz w:val="24"/>
          <w:szCs w:val="24"/>
          <w:lang w:val="lv-LV" w:eastAsia="en-US" w:bidi="ar-SA"/>
        </w:rPr>
        <w:t>Netiek apskatītas lokālas izskaidrojamības metodes, piemēram, parciāl atkarības grafiki (partial dependence plot), individuālas nosacītas vērtības (individual conditional expectation), akumulēto lokālo efektu (accumulated local effects), lokāli izskaidrojamu modeļu neatkarīgu skaidrojumi (local interpretable model-agnostic explanations, LIME), jo šīs metodes dod lokālu izskaidrojamību, nevis globālu izskaidrojamību (nodaļa 1.2 izskaidrojamības metožu taksonomisks sadalījums, 5 kritērijs). Dziļāku izpratni par metodēm kuras netika apskatītas var gūt avotā (Molnar, 2019).</w:t>
      </w:r>
    </w:p>
    <w:p>
      <w:pPr>
        <w:pStyle w:val="Heading2"/>
        <w:numPr>
          <w:ilvl w:val="1"/>
          <w:numId w:val="5"/>
        </w:numPr>
        <w:rPr>
          <w:rFonts w:ascii="Times New Roman" w:hAnsi="Times New Roman" w:eastAsia="Times New Roman" w:cs="Arial"/>
          <w:b/>
          <w:b/>
          <w:bCs/>
          <w:iCs/>
          <w:color w:val="auto"/>
          <w:kern w:val="0"/>
          <w:sz w:val="28"/>
          <w:szCs w:val="28"/>
          <w:lang w:val="lv-LV" w:eastAsia="en-US" w:bidi="ar-SA"/>
        </w:rPr>
      </w:pPr>
      <w:bookmarkStart w:id="25" w:name="__RefHeading___Toc10763_4027635924"/>
      <w:bookmarkEnd w:id="25"/>
      <w:r>
        <w:rPr>
          <w:rFonts w:eastAsia="Times New Roman" w:cs="Arial"/>
          <w:b/>
          <w:bCs/>
          <w:iCs/>
          <w:color w:val="auto"/>
          <w:kern w:val="0"/>
          <w:sz w:val="28"/>
          <w:szCs w:val="28"/>
          <w:lang w:val="lv-LV" w:eastAsia="en-US" w:bidi="ar-SA"/>
        </w:rPr>
        <w:t>Filtra metodes</w:t>
      </w:r>
    </w:p>
    <w:p>
      <w:pPr>
        <w:pStyle w:val="Normal"/>
        <w:rPr>
          <w:rFonts w:ascii="Times New Roman" w:hAnsi="Times New Roman" w:eastAsia="Times New Roman" w:cs="Arial"/>
          <w:b/>
          <w:b/>
          <w:bCs/>
          <w:iCs/>
          <w:color w:val="auto"/>
          <w:kern w:val="0"/>
          <w:sz w:val="28"/>
          <w:szCs w:val="28"/>
          <w:lang w:val="lv-LV" w:eastAsia="en-US" w:bidi="ar-SA"/>
        </w:rPr>
      </w:pPr>
      <w:r>
        <w:rPr>
          <w:lang w:val="lv-LV" w:eastAsia="en-US" w:bidi="ar-SA"/>
        </w:rPr>
        <w:t xml:space="preserve">Filtra metodes ir visvienkāršākās un senākas metodes. Filtra metodes tiek pielietotas ne tikai mašīnmācīšanās nozarē, bet arī statistikā un datizracē. Tiek apskatīta tikai apakškopa no visām filtra metodēm. Filtra metodes var iedalīt 2 kategorijās – robežvērtības, globālas izskaidrojamības metodes. Netiek apskatītas robežvērtības filtra metodes (dispersijas, savstarpējās korelācijas, </w:t>
      </w:r>
      <w:r>
        <w:rPr>
          <w:lang w:val="lv-LV" w:eastAsia="en-US" w:bidi="ar-SA"/>
        </w:rPr>
        <w:t>trūkstošo vērtību filtrs</w:t>
      </w:r>
      <w:r>
        <w:rPr>
          <w:lang w:val="lv-LV" w:eastAsia="en-US" w:bidi="ar-SA"/>
        </w:rPr>
        <w:t xml:space="preserve">), jo tās nespēj </w:t>
      </w:r>
      <w:r>
        <w:rPr>
          <w:lang w:val="lv-LV" w:eastAsia="en-US" w:bidi="ar-SA"/>
        </w:rPr>
        <w:t>ranžēt mainīgos pēc to svarīguma, ir jāizvēlas subjektīva robežvērtība.</w:t>
      </w:r>
    </w:p>
    <w:p>
      <w:pPr>
        <w:pStyle w:val="Heading3"/>
        <w:numPr>
          <w:ilvl w:val="2"/>
          <w:numId w:val="8"/>
        </w:numPr>
        <w:rPr/>
      </w:pPr>
      <w:bookmarkStart w:id="26" w:name="__RefHeading___Toc10765_4027635924"/>
      <w:bookmarkEnd w:id="26"/>
      <w:r>
        <w:rPr/>
        <w:t>Pīrsona korelācijas koeficients</w:t>
      </w:r>
    </w:p>
    <w:p>
      <w:pPr>
        <w:pStyle w:val="Normal"/>
        <w:jc w:val="center"/>
        <w:rPr/>
      </w:pPr>
      <w:r>
        <w:rPr/>
      </w:r>
    </w:p>
    <w:p>
      <w:pPr>
        <w:pStyle w:val="Normal"/>
        <w:ind w:left="0" w:right="0" w:hanging="0"/>
        <w:rPr/>
      </w:pPr>
      <w:r>
        <w:rPr/>
        <w:tab/>
        <w:t xml:space="preserve">Pīrsona korelācijas koeficients </w:t>
      </w:r>
      <w:r>
        <w:rPr>
          <w:i w:val="false"/>
          <w:iCs w:val="false"/>
        </w:rPr>
        <w:t>(Boslaugh &amp; Watters, 2008</w:t>
      </w:r>
      <w:r>
        <w:rPr>
          <w:i/>
          <w:iCs/>
        </w:rPr>
        <w:t xml:space="preserve">) </w:t>
      </w:r>
      <w:r>
        <w:rPr/>
        <w:t>(dažreiz to dēvē par produkta un momenta korelācijas koeficientu no angļ. product-moment correlation coefficient) ir lineārā saistība starp diviem mainīgajiem. Pīrsona korelācijas koeficienta diapazons ir (−1, 1), kur 0 norāda, ka nav saistības starp mainīgajiem, un lielākās absolūtās vērtības norāda uz ciešāku pozitīvu vai negatīvu saistību starp mainīgajiem. Pīrsona korelācijas koeficients var būt maldinošs, ja starp datiem ir nelineāras attiecības.</w:t>
      </w:r>
    </w:p>
    <w:p>
      <w:pPr>
        <w:pStyle w:val="Normal"/>
        <w:rPr/>
      </w:pPr>
      <w:r>
        <w:rPr/>
        <w:t>Matemātiski Pīrsona korelācijas koeficients ir definēts formulās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p>
    <w:p>
      <w:pPr>
        <w:pStyle w:val="Normal"/>
        <w:ind w:left="0" w:right="0" w:hanging="0"/>
        <w:rPr/>
      </w:pPr>
      <w:r>
        <w:rPr/>
        <w:tab/>
        <w:t>Praktisku piemēru Pīrsona koeficientam var redzēt attēlā (3.1)</w:t>
      </w:r>
    </w:p>
    <w:p>
      <w:pPr>
        <w:pStyle w:val="Normal"/>
        <w:ind w:left="0" w:right="0" w:hanging="0"/>
        <w:jc w:val="center"/>
        <w:rPr/>
      </w:pPr>
      <w:r>
        <w:rPr/>
      </w:r>
    </w:p>
    <w:p>
      <w:pPr>
        <w:pStyle w:val="Normal"/>
        <w:ind w:left="0" w:right="0" w:hanging="0"/>
        <w:jc w:val="center"/>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48935" cy="34169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8"/>
                    <a:stretch>
                      <a:fillRect/>
                    </a:stretch>
                  </pic:blipFill>
                  <pic:spPr bwMode="auto">
                    <a:xfrm>
                      <a:off x="0" y="0"/>
                      <a:ext cx="5448935" cy="3416935"/>
                    </a:xfrm>
                    <a:prstGeom prst="rect">
                      <a:avLst/>
                    </a:prstGeom>
                  </pic:spPr>
                </pic:pic>
              </a:graphicData>
            </a:graphic>
          </wp:anchor>
        </w:drawing>
      </w:r>
      <w:r>
        <w:rPr/>
        <w:t>A</w:t>
      </w:r>
      <w:r>
        <w:rPr/>
        <w:t>tt. 3.1.   Izkliedes grafiks mainīgajiem ar Pīrsona koeficientu  0.84 [pagaidu attēls]</w:t>
      </w:r>
    </w:p>
    <w:p>
      <w:pPr>
        <w:pStyle w:val="Normal"/>
        <w:ind w:left="0" w:right="0" w:hanging="0"/>
        <w:rPr/>
      </w:pPr>
      <w:r>
        <w:rPr/>
      </w:r>
    </w:p>
    <w:p>
      <w:pPr>
        <w:pStyle w:val="Normal"/>
        <w:ind w:left="0" w:right="0" w:hanging="0"/>
        <w:rPr/>
      </w:pPr>
      <w:r>
        <w:rPr/>
        <w:tab/>
        <w:t>Kopumā Pīrsona koeficients tiek izmantots, lai izvērtētu lineāru monotonu attiecību spēku starp 2 mainīgajiem, koeficients ir simetrisks.</w:t>
      </w:r>
      <w:r>
        <w:br w:type="page"/>
      </w:r>
    </w:p>
    <w:p>
      <w:pPr>
        <w:pStyle w:val="Normal"/>
        <w:ind w:left="0" w:right="0" w:hanging="0"/>
        <w:rPr/>
      </w:pPr>
      <w:r>
        <w:rPr/>
      </w:r>
    </w:p>
    <w:p>
      <w:pPr>
        <w:pStyle w:val="Heading3"/>
        <w:numPr>
          <w:ilvl w:val="2"/>
          <w:numId w:val="9"/>
        </w:numPr>
        <w:ind w:left="0" w:right="0" w:hanging="0"/>
        <w:jc w:val="center"/>
        <w:rPr/>
      </w:pPr>
      <w:bookmarkStart w:id="27" w:name="__RefHeading___Toc12892_4027635924"/>
      <w:bookmarkEnd w:id="27"/>
      <w:r>
        <w:rPr>
          <w:rFonts w:eastAsia="Times New Roman" w:cs="Arial"/>
          <w:b/>
          <w:bCs/>
          <w:color w:val="auto"/>
          <w:kern w:val="0"/>
          <w:sz w:val="24"/>
          <w:szCs w:val="26"/>
          <w:lang w:val="lv-LV" w:eastAsia="en-US" w:bidi="ar-SA"/>
        </w:rPr>
        <w:t>Spīrmena korelācijas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pPr>
      <w:r>
        <w:rPr/>
        <w:tab/>
        <w:t>Spīrmena rangu korelācijas koeficientam</w:t>
      </w:r>
      <w:r>
        <w:rPr>
          <w:i w:val="false"/>
          <w:iCs w:val="false"/>
        </w:rPr>
        <w:t xml:space="preserve"> (Corder &amp; Foreman, 2009)</w:t>
      </w:r>
      <w:r>
        <w:rPr/>
        <w:t xml:space="preserve"> </w:t>
      </w:r>
      <w:r>
        <w:rPr>
          <w:rFonts w:cs="Times New Roman"/>
          <w:sz w:val="24"/>
          <w:szCs w:val="24"/>
        </w:rPr>
        <w:t xml:space="preserve">piemīt praktiski identiskas īpašības kā </w:t>
      </w:r>
      <w:r>
        <w:rPr>
          <w:rFonts w:eastAsia="Times New Roman" w:cs="Times New Roman"/>
          <w:color w:val="auto"/>
          <w:kern w:val="0"/>
          <w:sz w:val="24"/>
          <w:szCs w:val="24"/>
          <w:lang w:val="lv-LV" w:eastAsia="en-US" w:bidi="ar-SA"/>
        </w:rPr>
        <w:t>Pīrsona</w:t>
      </w:r>
      <w:r>
        <w:rPr>
          <w:rFonts w:cs="Times New Roman"/>
          <w:sz w:val="24"/>
          <w:szCs w:val="24"/>
        </w:rPr>
        <w:t xml:space="preserve"> korelācijas koeficientam, ar vienu būtisku atšķirību, Spīrmena koeficients spēj precīzi attēlot nelineāras attiecības un ir balstīts uz datu vērtību ranžēšanu nevis datu vērtībām.</w:t>
      </w:r>
    </w:p>
    <w:p>
      <w:pPr>
        <w:pStyle w:val="Normal"/>
        <w:ind w:left="0" w:right="0" w:hanging="0"/>
        <w:rPr>
          <w:rFonts w:cs="Times New Roman"/>
          <w:sz w:val="24"/>
          <w:szCs w:val="24"/>
        </w:rPr>
      </w:pPr>
      <w:r>
        <w:rPr>
          <w:rFonts w:cs="Times New Roman"/>
          <w:sz w:val="24"/>
          <w:szCs w:val="24"/>
        </w:rPr>
        <w:tab/>
        <w:t>Matemātiski Spīrmena koeficients ir definēts formulā 1.1</w:t>
      </w:r>
    </w:p>
    <w:p>
      <w:pPr>
        <w:pStyle w:val="Normal"/>
        <w:ind w:left="0" w:right="0" w:hanging="0"/>
        <w:rPr>
          <w:rFonts w:cs="Times New Roman"/>
          <w:sz w:val="24"/>
          <w:szCs w:val="24"/>
        </w:rPr>
      </w:pPr>
      <w:r>
        <w:rPr>
          <w:rFonts w:cs="Times New Roman"/>
          <w:sz w:val="24"/>
          <w:szCs w:val="24"/>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(1.1)</w:t>
      </w:r>
    </w:p>
    <w:p>
      <w:pPr>
        <w:pStyle w:val="Normal"/>
        <w:rPr/>
      </w:pPr>
      <w:r>
        <w:rPr/>
      </w:r>
    </w:p>
    <w:p>
      <w:pPr>
        <w:pStyle w:val="Normal"/>
        <w:rPr/>
      </w:pPr>
      <w:r>
        <w:rPr/>
        <w:t xml:space="preserve">kur </w:t>
        <w:tab/>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r>
      <w:r>
        <w:rPr>
          <w:rFonts w:eastAsia="Times New Roman" w:cs="Times New Roman"/>
          <w:color w:val="auto"/>
          <w:kern w:val="0"/>
          <w:position w:val="0"/>
          <w:sz w:val="24"/>
          <w:sz w:val="24"/>
          <w:szCs w:val="24"/>
          <w:vertAlign w:val="baseline"/>
          <w:lang w:val="lv-LV" w:eastAsia="en-US" w:bidi="ar-SA"/>
        </w:rPr>
        <w:t>(1.2)</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r>
      <w:r>
        <w:rPr>
          <w:rFonts w:eastAsia="Times New Roman" w:cs="Times New Roman"/>
          <w:color w:val="auto"/>
          <w:kern w:val="0"/>
          <w:position w:val="0"/>
          <w:sz w:val="24"/>
          <w:sz w:val="24"/>
          <w:szCs w:val="24"/>
          <w:vertAlign w:val="baseline"/>
          <w:lang w:val="lv-LV" w:eastAsia="en-US" w:bidi="ar-SA"/>
        </w:rPr>
        <w:t>(1.3)</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n – ranga pāru skaits</w:t>
      </w:r>
    </w:p>
    <w:p>
      <w:pPr>
        <w:pStyle w:val="Normal"/>
        <w:rPr/>
      </w:pPr>
      <w:r>
        <w:rPr>
          <w:rFonts w:eastAsia="Times New Roman" w:cs="Times New Roman"/>
          <w:color w:val="auto"/>
          <w:kern w:val="0"/>
          <w:position w:val="0"/>
          <w:sz w:val="24"/>
          <w:sz w:val="24"/>
          <w:szCs w:val="24"/>
          <w:vertAlign w:val="baseline"/>
          <w:lang w:val="lv-LV" w:eastAsia="en-US" w:bidi="ar-SA"/>
        </w:rPr>
        <w:t>D</w:t>
      </w:r>
      <w:r>
        <w:rPr>
          <w:rFonts w:eastAsia="Times New Roman" w:cs="Times New Roman"/>
          <w:color w:val="auto"/>
          <w:kern w:val="0"/>
          <w:sz w:val="24"/>
          <w:szCs w:val="24"/>
          <w:vertAlign w:val="subscript"/>
          <w:lang w:val="lv-LV" w:eastAsia="en-US" w:bidi="ar-SA"/>
        </w:rPr>
        <w:t xml:space="preserve">i </w:t>
      </w:r>
      <w:r>
        <w:rPr>
          <w:rFonts w:eastAsia="Times New Roman" w:cs="Times New Roman"/>
          <w:color w:val="auto"/>
          <w:kern w:val="0"/>
          <w:position w:val="0"/>
          <w:sz w:val="24"/>
          <w:sz w:val="24"/>
          <w:szCs w:val="24"/>
          <w:vertAlign w:val="baseline"/>
          <w:lang w:val="lv-LV" w:eastAsia="en-US" w:bidi="ar-SA"/>
        </w:rPr>
        <w:t>– starpība starp rangu pāri</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g – vienādu grupu skaits datos</w:t>
      </w:r>
    </w:p>
    <w:p>
      <w:pPr>
        <w:pStyle w:val="Normal"/>
        <w:rPr/>
      </w:pPr>
      <w:r>
        <w:rPr>
          <w:rFonts w:eastAsia="Times New Roman" w:cs="Times New Roman"/>
          <w:color w:val="auto"/>
          <w:kern w:val="0"/>
          <w:position w:val="0"/>
          <w:sz w:val="24"/>
          <w:sz w:val="24"/>
          <w:szCs w:val="24"/>
          <w:vertAlign w:val="baseline"/>
          <w:lang w:val="lv-LV" w:eastAsia="en-US" w:bidi="ar-SA"/>
        </w:rPr>
        <w:t>t</w:t>
      </w:r>
      <w:r>
        <w:rPr>
          <w:rFonts w:eastAsia="Times New Roman" w:cs="Times New Roman"/>
          <w:color w:val="auto"/>
          <w:kern w:val="0"/>
          <w:sz w:val="24"/>
          <w:szCs w:val="24"/>
          <w:vertAlign w:val="subscript"/>
          <w:lang w:val="lv-LV" w:eastAsia="en-US" w:bidi="ar-SA"/>
        </w:rPr>
        <w:t>i</w:t>
      </w:r>
      <w:r>
        <w:rPr>
          <w:rFonts w:eastAsia="Times New Roman" w:cs="Times New Roman"/>
          <w:color w:val="auto"/>
          <w:kern w:val="0"/>
          <w:position w:val="0"/>
          <w:sz w:val="24"/>
          <w:sz w:val="24"/>
          <w:szCs w:val="24"/>
          <w:vertAlign w:val="baseline"/>
          <w:lang w:val="lv-LV" w:eastAsia="en-US" w:bidi="ar-SA"/>
        </w:rPr>
        <w:t xml:space="preserve"> – vienādu vērtību skaits grupā</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ind w:left="0" w:right="0" w:hanging="0"/>
        <w:rPr/>
      </w:pPr>
      <w:r>
        <w:rPr>
          <w:rFonts w:eastAsia="Times New Roman" w:cs="Times New Roman"/>
          <w:color w:val="auto"/>
          <w:kern w:val="0"/>
          <w:position w:val="0"/>
          <w:sz w:val="24"/>
          <w:sz w:val="24"/>
          <w:szCs w:val="24"/>
          <w:vertAlign w:val="baseline"/>
          <w:lang w:val="lv-LV" w:eastAsia="en-US" w:bidi="ar-SA"/>
        </w:rPr>
        <w:tab/>
        <w:t>Kopumā Spīrmena koeficients tiek izmantots, lai izvērtētu nelineāru vai lineāru monotonu dilstošu vai augošu attiecību spēku starp 2 mainīgajiem, koeficients ir simetrisks. Eksperimentā tiek izmantota absolutā vērtība starp katru mainīgo un mērķi, lai noteiktu, cik svarīgs ir mainīgais.</w:t>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Heading3"/>
        <w:numPr>
          <w:ilvl w:val="2"/>
          <w:numId w:val="9"/>
        </w:numPr>
        <w:ind w:left="0" w:right="0" w:hanging="0"/>
        <w:jc w:val="center"/>
        <w:rPr>
          <w:rFonts w:ascii="Times New Roman" w:hAnsi="Times New Roman" w:eastAsia="Times New Roman" w:cs="Arial"/>
          <w:b/>
          <w:b/>
          <w:bCs/>
          <w:color w:val="auto"/>
          <w:kern w:val="0"/>
          <w:sz w:val="24"/>
          <w:szCs w:val="26"/>
          <w:lang w:val="lv-LV" w:eastAsia="en-US" w:bidi="ar-SA"/>
        </w:rPr>
      </w:pPr>
      <w:bookmarkStart w:id="28" w:name="__RefHeading___Toc5993_1926664601"/>
      <w:bookmarkEnd w:id="28"/>
      <w:r>
        <w:rPr>
          <w:rFonts w:eastAsia="Times New Roman" w:cs="Arial"/>
          <w:b/>
          <w:bCs/>
          <w:color w:val="auto"/>
          <w:kern w:val="0"/>
          <w:sz w:val="24"/>
          <w:szCs w:val="26"/>
          <w:lang w:val="lv-LV" w:eastAsia="en-US" w:bidi="ar-SA"/>
        </w:rPr>
        <w:t>Kendala  rangu korelācjas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Kendala koeficients (</w:t>
      </w:r>
      <w:r>
        <w:rPr>
          <w:rFonts w:eastAsia="Times New Roman" w:cs="Arial"/>
          <w:b w:val="false"/>
          <w:bCs w:val="false"/>
          <w:i/>
          <w:iCs/>
          <w:color w:val="auto"/>
          <w:kern w:val="0"/>
          <w:sz w:val="24"/>
          <w:szCs w:val="24"/>
          <w:lang w:val="lv-LV" w:eastAsia="en-US" w:bidi="ar-SA"/>
        </w:rPr>
        <w:t xml:space="preserve">Prokohorov, 2001) </w:t>
      </w:r>
      <w:r>
        <w:rPr>
          <w:rFonts w:eastAsia="Times New Roman" w:cs="Arial"/>
          <w:b w:val="false"/>
          <w:bCs w:val="false"/>
          <w:iCs/>
          <w:color w:val="auto"/>
          <w:kern w:val="0"/>
          <w:sz w:val="24"/>
          <w:szCs w:val="24"/>
          <w:lang w:val="lv-LV" w:eastAsia="en-US" w:bidi="ar-SA"/>
        </w:rPr>
        <w:t xml:space="preserve">izmēra divu datu kopu līdzību salīdzinot ranžētu objektu pārus. Koeficients atkarīgs no pāru saskanības un nesaskanības. </w:t>
      </w:r>
    </w:p>
    <w:p>
      <w:pPr>
        <w:pStyle w:val="Normal"/>
        <w:ind w:left="0" w:right="0" w:hanging="0"/>
        <w:rPr/>
      </w:pPr>
      <w:r>
        <w:rPr>
          <w:rFonts w:eastAsia="Times New Roman" w:cs="Arial"/>
          <w:b w:val="false"/>
          <w:bCs w:val="false"/>
          <w:iCs/>
          <w:color w:val="auto"/>
          <w:kern w:val="0"/>
          <w:sz w:val="24"/>
          <w:szCs w:val="24"/>
          <w:lang w:val="lv-LV" w:eastAsia="en-US" w:bidi="ar-SA"/>
        </w:rPr>
        <w:tab/>
      </w:r>
      <w:r>
        <w:rPr>
          <w:rFonts w:eastAsia="Times New Roman" w:cs="Times New Roman"/>
          <w:b w:val="false"/>
          <w:bCs w:val="false"/>
          <w:iCs/>
          <w:color w:val="auto"/>
          <w:kern w:val="0"/>
          <w:sz w:val="24"/>
          <w:szCs w:val="24"/>
          <w:lang w:val="lv-LV" w:eastAsia="en-US" w:bidi="ar-SA"/>
        </w:rPr>
        <w:t>Matemātiski Kendala koeficients ir definēts formulā 1.1:</w:t>
      </w:r>
    </w:p>
    <w:p>
      <w:pPr>
        <w:pStyle w:val="Normal"/>
        <w:ind w:left="0" w:right="0" w:hanging="0"/>
        <w:rPr>
          <w:rFonts w:ascii="Times New Roman" w:hAnsi="Times New Roman" w:eastAsia="Times New Roman" w:cs="Times New Roman"/>
          <w:b w:val="false"/>
          <w:b w:val="false"/>
          <w:bCs w:val="false"/>
          <w:iCs/>
          <w:color w:val="auto"/>
          <w:kern w:val="0"/>
          <w:sz w:val="24"/>
          <w:szCs w:val="24"/>
          <w:lang w:val="lv-LV" w:eastAsia="en-US" w:bidi="ar-SA"/>
        </w:rPr>
      </w:pPr>
      <w:r>
        <w:rPr>
          <w:rFonts w:eastAsia="Times New Roman" w:cs="Times New Roman"/>
          <w:b w:val="false"/>
          <w:bCs w:val="false"/>
          <w:iCs/>
          <w:color w:val="auto"/>
          <w:kern w:val="0"/>
          <w:sz w:val="24"/>
          <w:szCs w:val="24"/>
          <w:lang w:val="lv-LV" w:eastAsia="en-US" w:bidi="ar-SA"/>
        </w:rPr>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kur</w:t>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(1.2)</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r</w:t>
      </w:r>
      <w:r>
        <w:rPr>
          <w:rFonts w:eastAsia="Times New Roman" w:cs="Times New Roman"/>
          <w:b w:val="false"/>
          <w:bCs w:val="false"/>
          <w:iCs/>
          <w:color w:val="auto"/>
          <w:kern w:val="0"/>
          <w:sz w:val="24"/>
          <w:szCs w:val="24"/>
          <w:vertAlign w:val="subscript"/>
          <w:lang w:val="lv-LV" w:eastAsia="en-US" w:bidi="ar-SA"/>
        </w:rPr>
        <w:t xml:space="preserve">i </w:t>
      </w:r>
      <w:r>
        <w:rPr>
          <w:rFonts w:eastAsia="Times New Roman" w:cs="Times New Roman"/>
          <w:b w:val="false"/>
          <w:bCs w:val="false"/>
          <w:iCs/>
          <w:color w:val="auto"/>
          <w:kern w:val="0"/>
          <w:position w:val="0"/>
          <w:sz w:val="24"/>
          <w:sz w:val="24"/>
          <w:szCs w:val="24"/>
          <w:vertAlign w:val="baseline"/>
          <w:lang w:val="lv-LV" w:eastAsia="en-US" w:bidi="ar-SA"/>
        </w:rPr>
        <w:t xml:space="preserve"> rangs y no (x, y) pāra, kuram x rangs ir vienāds ar i</w:t>
      </w:r>
      <w:r>
        <w:rPr>
          <w:rFonts w:eastAsia="Times New Roman" w:cs="Times New Roman"/>
          <w:b w:val="false"/>
          <w:bCs w:val="false"/>
          <w:iCs/>
          <w:color w:val="auto"/>
          <w:kern w:val="0"/>
          <w:sz w:val="24"/>
          <w:szCs w:val="24"/>
          <w:vertAlign w:val="subscript"/>
          <w:lang w:val="lv-LV" w:eastAsia="en-US" w:bidi="ar-SA"/>
        </w:rPr>
        <w:tab/>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N – elementu skaits kur j &gt; i un r</w:t>
      </w:r>
      <w:r>
        <w:rPr>
          <w:rFonts w:eastAsia="Times New Roman" w:cs="Times New Roman"/>
          <w:b w:val="false"/>
          <w:bCs w:val="false"/>
          <w:iCs/>
          <w:color w:val="auto"/>
          <w:kern w:val="0"/>
          <w:sz w:val="24"/>
          <w:szCs w:val="24"/>
          <w:vertAlign w:val="subscript"/>
          <w:lang w:val="lv-LV" w:eastAsia="en-US" w:bidi="ar-SA"/>
        </w:rPr>
        <w:t>j</w:t>
      </w:r>
      <w:r>
        <w:rPr>
          <w:rFonts w:eastAsia="Times New Roman" w:cs="Times New Roman"/>
          <w:b w:val="false"/>
          <w:bCs w:val="false"/>
          <w:iCs/>
          <w:color w:val="auto"/>
          <w:kern w:val="0"/>
          <w:position w:val="0"/>
          <w:sz w:val="24"/>
          <w:sz w:val="24"/>
          <w:szCs w:val="24"/>
          <w:vertAlign w:val="baseline"/>
          <w:lang w:val="lv-LV" w:eastAsia="en-US" w:bidi="ar-SA"/>
        </w:rPr>
        <w:t xml:space="preserve"> &gt; r</w:t>
      </w:r>
      <w:r>
        <w:rPr>
          <w:rFonts w:eastAsia="Times New Roman" w:cs="Times New Roman"/>
          <w:b w:val="false"/>
          <w:bCs w:val="false"/>
          <w:iCs/>
          <w:color w:val="auto"/>
          <w:kern w:val="0"/>
          <w:sz w:val="24"/>
          <w:szCs w:val="24"/>
          <w:vertAlign w:val="subscript"/>
          <w:lang w:val="lv-LV" w:eastAsia="en-US" w:bidi="ar-SA"/>
        </w:rPr>
        <w:t>i</w:t>
      </w:r>
    </w:p>
    <w:p>
      <w:pPr>
        <w:pStyle w:val="Normal"/>
        <w:ind w:left="0" w:right="0" w:hanging="0"/>
        <w:rPr>
          <w:rFonts w:eastAsia="Times New Roman" w:cs="Times New Roman"/>
          <w:b w:val="false"/>
          <w:b w:val="false"/>
          <w:bCs w:val="false"/>
          <w:iCs/>
          <w:color w:val="auto"/>
          <w:kern w:val="0"/>
          <w:sz w:val="24"/>
          <w:szCs w:val="24"/>
          <w:vertAlign w:val="subscript"/>
          <w:lang w:val="lv-LV" w:eastAsia="en-US" w:bidi="ar-SA"/>
        </w:rPr>
      </w:pPr>
      <w:r>
        <w:rPr>
          <w:rFonts w:eastAsia="Times New Roman" w:cs="Times New Roman"/>
          <w:b w:val="false"/>
          <w:bCs w:val="false"/>
          <w:iCs/>
          <w:color w:val="auto"/>
          <w:kern w:val="0"/>
          <w:sz w:val="24"/>
          <w:szCs w:val="24"/>
          <w:vertAlign w:val="subscript"/>
          <w:lang w:val="lv-LV" w:eastAsia="en-US" w:bidi="ar-SA"/>
        </w:rPr>
      </w:r>
    </w:p>
    <w:p>
      <w:pPr>
        <w:pStyle w:val="Normal"/>
        <w:ind w:left="0" w:right="0" w:hanging="0"/>
        <w:rPr>
          <w:rFonts w:eastAsia="Times New Roman" w:cs="Times New Roman"/>
          <w:iCs/>
          <w:color w:val="auto"/>
          <w:kern w:val="0"/>
          <w:sz w:val="24"/>
          <w:szCs w:val="24"/>
          <w:lang w:val="lv-LV" w:eastAsia="en-US" w:bidi="ar-SA"/>
        </w:rPr>
      </w:pPr>
      <w:r>
        <w:rPr>
          <w:rFonts w:eastAsia="Times New Roman" w:cs="Times New Roman"/>
          <w:iCs/>
          <w:color w:val="auto"/>
          <w:kern w:val="0"/>
          <w:position w:val="0"/>
          <w:sz w:val="24"/>
          <w:sz w:val="24"/>
          <w:szCs w:val="24"/>
          <w:vertAlign w:val="baseline"/>
          <w:lang w:val="lv-LV" w:eastAsia="en-US" w:bidi="ar-SA"/>
        </w:rPr>
        <w:tab/>
        <w:t xml:space="preserve">Kopumā </w:t>
      </w:r>
      <w:r>
        <w:rPr>
          <w:rFonts w:eastAsia="Times New Roman" w:cs="Arial"/>
          <w:b w:val="false"/>
          <w:bCs w:val="false"/>
          <w:iCs/>
          <w:color w:val="auto"/>
          <w:kern w:val="0"/>
          <w:position w:val="0"/>
          <w:sz w:val="24"/>
          <w:sz w:val="24"/>
          <w:szCs w:val="26"/>
          <w:vertAlign w:val="baseline"/>
          <w:lang w:val="lv-LV" w:eastAsia="en-US" w:bidi="ar-SA"/>
        </w:rPr>
        <w:t>Kendala rangu</w:t>
      </w:r>
      <w:r>
        <w:rPr>
          <w:rFonts w:eastAsia="Times New Roman" w:cs="Times New Roman"/>
          <w:iCs/>
          <w:color w:val="auto"/>
          <w:kern w:val="0"/>
          <w:position w:val="0"/>
          <w:sz w:val="24"/>
          <w:sz w:val="24"/>
          <w:szCs w:val="24"/>
          <w:vertAlign w:val="baseline"/>
          <w:lang w:val="lv-LV" w:eastAsia="en-US" w:bidi="ar-SA"/>
        </w:rPr>
        <w:t xml:space="preserve"> koeficientu izmanto, lai izvērtētu lineāru vai nelineāru monotonu dilstošu vai augošu attiecību spēku starp 2 mainīgajiem. Šis koeficients ir simetrisks.</w:t>
      </w:r>
      <w:r>
        <w:br w:type="page"/>
      </w:r>
    </w:p>
    <w:p>
      <w:pPr>
        <w:pStyle w:val="Normal"/>
        <w:ind w:left="0" w:right="0" w:hanging="0"/>
        <w:rPr/>
      </w:pPr>
      <w:r>
        <w:rPr/>
      </w:r>
    </w:p>
    <w:p>
      <w:pPr>
        <w:pStyle w:val="Heading3"/>
        <w:numPr>
          <w:ilvl w:val="2"/>
          <w:numId w:val="9"/>
        </w:numPr>
        <w:ind w:left="0" w:right="0" w:hanging="0"/>
        <w:jc w:val="center"/>
        <w:rPr>
          <w:rFonts w:eastAsia="Times New Roman" w:cs="Arial"/>
          <w:b/>
          <w:b/>
          <w:bCs/>
          <w:iCs/>
          <w:color w:val="auto"/>
          <w:kern w:val="0"/>
          <w:sz w:val="28"/>
          <w:szCs w:val="28"/>
          <w:lang w:val="lv-LV" w:eastAsia="en-US" w:bidi="ar-SA"/>
        </w:rPr>
      </w:pPr>
      <w:bookmarkStart w:id="29" w:name="__RefHeading___Toc5995_1926664601"/>
      <w:bookmarkEnd w:id="29"/>
      <w:r>
        <w:rPr>
          <w:rFonts w:eastAsia="Times New Roman" w:cs="Arial"/>
          <w:b/>
          <w:bCs/>
          <w:iCs/>
          <w:color w:val="auto"/>
          <w:kern w:val="0"/>
          <w:sz w:val="28"/>
          <w:szCs w:val="28"/>
          <w:lang w:val="lv-LV" w:eastAsia="en-US" w:bidi="ar-SA"/>
        </w:rPr>
        <w:t>Paredzošā  spēka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P</w:t>
      </w:r>
      <w:r>
        <w:rPr>
          <w:rFonts w:eastAsia="Times New Roman" w:cs="Times New Roman"/>
          <w:color w:val="auto"/>
          <w:kern w:val="0"/>
          <w:sz w:val="24"/>
          <w:szCs w:val="24"/>
          <w:lang w:val="lv-LV" w:eastAsia="en-US" w:bidi="ar-SA"/>
        </w:rPr>
        <w:t>aredzošā  spēka mērs (angl. Predictive power score, tālāk PPS) (</w:t>
      </w:r>
      <w:r>
        <w:rPr>
          <w:rStyle w:val="Quotation"/>
          <w:rFonts w:eastAsia="Times New Roman" w:cs="Times New Roman"/>
          <w:b w:val="false"/>
          <w:bCs w:val="false"/>
          <w:i w:val="false"/>
          <w:iCs w:val="false"/>
          <w:color w:val="auto"/>
          <w:kern w:val="0"/>
          <w:sz w:val="24"/>
          <w:szCs w:val="24"/>
          <w:lang w:val="lv-LV" w:eastAsia="en-US" w:bidi="ar-SA"/>
        </w:rPr>
        <w:t>Wetschoreck et al., 2020)</w:t>
      </w:r>
      <w:r>
        <w:rPr>
          <w:rStyle w:val="Quotation"/>
          <w:rFonts w:eastAsia="Times New Roman" w:cs="Times New Roman"/>
          <w:b w:val="false"/>
          <w:bCs w:val="false"/>
          <w:i/>
          <w:iCs/>
          <w:color w:val="auto"/>
          <w:kern w:val="0"/>
          <w:sz w:val="24"/>
          <w:szCs w:val="24"/>
          <w:lang w:val="lv-LV" w:eastAsia="en-US" w:bidi="ar-SA"/>
        </w:rPr>
        <w:t xml:space="preserve"> </w:t>
      </w:r>
      <w:r>
        <w:rPr>
          <w:rFonts w:eastAsia="Times New Roman" w:cs="Times New Roman"/>
          <w:color w:val="auto"/>
          <w:kern w:val="0"/>
          <w:sz w:val="24"/>
          <w:szCs w:val="24"/>
          <w:lang w:val="lv-LV" w:eastAsia="en-US" w:bidi="ar-SA"/>
        </w:rPr>
        <w:t>ir asimetriska, datu tipa neatkarīga metode, kas spēj noteikt lineāras vai nelineāras att</w:t>
      </w:r>
      <w:r>
        <w:rPr/>
        <w:t>iecības starp diviem mainīgajiem. Rezultāts ir no 0 (nespēj prognozēt) līdz 1 (perfekti prognozē). Galvenā ideja PPS ir veidot lēmumu kokus ar 1 mainīgo, lai paredzētu mērķi, izmantojot 4</w:t>
      </w:r>
      <w:r>
        <w:rPr>
          <w:lang w:val="lv-LV"/>
        </w:rPr>
        <w:t xml:space="preserve">-kārtīga krusteniskās validāciju klasifikācijas gadījumā nejauši stratificējot (stratification) testa un </w:t>
      </w:r>
      <w:r>
        <w:rPr>
          <w:rFonts w:eastAsia="Times New Roman" w:cs="Times New Roman"/>
          <w:color w:val="auto"/>
          <w:kern w:val="0"/>
          <w:sz w:val="24"/>
          <w:szCs w:val="24"/>
          <w:lang w:val="lv-LV" w:eastAsia="en-US" w:bidi="ar-SA"/>
        </w:rPr>
        <w:t>apmācības</w:t>
      </w:r>
      <w:r>
        <w:rPr>
          <w:lang w:val="lv-LV"/>
        </w:rPr>
        <w:t xml:space="preserve"> datus pēc mērķa mainīgā, lai pārbaudītu rezultātu uzticamību. Izskaidrojums pieejams: </w:t>
      </w:r>
      <w:hyperlink r:id="rId9">
        <w:r>
          <w:rPr>
            <w:rStyle w:val="InternetLink"/>
            <w:lang w:val="lv-LV"/>
          </w:rPr>
          <w:t>https://www.sr-sv.com/the-predictive-power-score/</w:t>
        </w:r>
      </w:hyperlink>
    </w:p>
    <w:p>
      <w:pPr>
        <w:pStyle w:val="Normal"/>
        <w:ind w:left="0" w:right="0" w:hanging="0"/>
        <w:jc w:val="center"/>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402580" cy="269875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10"/>
                    <a:stretch>
                      <a:fillRect/>
                    </a:stretch>
                  </pic:blipFill>
                  <pic:spPr bwMode="auto">
                    <a:xfrm>
                      <a:off x="0" y="0"/>
                      <a:ext cx="5402580" cy="2698750"/>
                    </a:xfrm>
                    <a:prstGeom prst="rect">
                      <a:avLst/>
                    </a:prstGeom>
                  </pic:spPr>
                </pic:pic>
              </a:graphicData>
            </a:graphic>
          </wp:anchor>
        </w:drawing>
      </w:r>
      <w:r>
        <w:rPr/>
        <w:t>A</w:t>
      </w:r>
      <w:r>
        <w:rPr/>
        <w:t>tt 1.1 PPS aprēķina piemērs [pagaidu attēls]</w:t>
      </w:r>
    </w:p>
    <w:p>
      <w:pPr>
        <w:pStyle w:val="Normal"/>
        <w:ind w:left="0" w:right="0" w:hanging="0"/>
        <w:jc w:val="center"/>
        <w:rPr/>
      </w:pPr>
      <w:r>
        <w:rPr/>
      </w:r>
    </w:p>
    <w:p>
      <w:pPr>
        <w:pStyle w:val="Normal"/>
        <w:ind w:left="0" w:right="0" w:hanging="0"/>
        <w:rPr/>
      </w:pPr>
      <w:r>
        <w:rPr/>
        <w:t>Attēlā x</w:t>
      </w:r>
      <w:r>
        <w:rPr/>
        <w:commentReference w:id="2"/>
      </w:r>
      <w:r>
        <w:rPr/>
        <w:t xml:space="preserve">.x redzams, ka x, y korelācija ir 0.67, bet y, x korelācija ir 0. X var paredzēt y labi, jo ir deterministiska kvadrātiska attiecība, bet Y nespēj paredzēt X, jo, teiksim, kad Y ir 4 ir </w:t>
      </w:r>
      <w:r>
        <w:rPr>
          <w:rFonts w:eastAsia="Times New Roman" w:cs="Times New Roman"/>
          <w:color w:val="auto"/>
          <w:kern w:val="0"/>
          <w:sz w:val="24"/>
          <w:szCs w:val="24"/>
          <w:lang w:val="lv-LV" w:eastAsia="en-US" w:bidi="ar-SA"/>
        </w:rPr>
        <w:t>neiespējami</w:t>
      </w:r>
      <w:r>
        <w:rPr/>
        <w:t xml:space="preserve"> </w:t>
      </w:r>
      <w:r>
        <w:rPr>
          <w:rFonts w:eastAsia="Times New Roman" w:cs="Times New Roman"/>
          <w:color w:val="auto"/>
          <w:kern w:val="0"/>
          <w:sz w:val="24"/>
          <w:szCs w:val="24"/>
          <w:lang w:val="lv-LV" w:eastAsia="en-US" w:bidi="ar-SA"/>
        </w:rPr>
        <w:t>noteikt</w:t>
      </w:r>
      <w:r>
        <w:rPr/>
        <w:t xml:space="preserve"> vai X ir aptuveni -2 vai 2 (vienam Y punktam pieder 2 X punkti, kas izraisa nepārliecību par Y vērtību).</w:t>
      </w:r>
    </w:p>
    <w:p>
      <w:pPr>
        <w:pStyle w:val="Normal"/>
        <w:ind w:left="0" w:right="0" w:hanging="0"/>
        <w:rPr/>
      </w:pPr>
      <w:r>
        <w:rPr/>
        <w:tab/>
      </w:r>
      <w:r>
        <w:rPr>
          <w:rFonts w:eastAsia="Times New Roman" w:cs="Times New Roman"/>
          <w:iCs/>
          <w:color w:val="auto"/>
          <w:kern w:val="0"/>
          <w:position w:val="0"/>
          <w:sz w:val="24"/>
          <w:sz w:val="24"/>
          <w:szCs w:val="24"/>
          <w:vertAlign w:val="baseline"/>
          <w:lang w:val="lv-LV" w:eastAsia="en-US" w:bidi="ar-SA"/>
        </w:rPr>
        <w:t xml:space="preserve">Kopumā </w:t>
      </w:r>
      <w:r>
        <w:rPr>
          <w:rFonts w:eastAsia="Times New Roman" w:cs="Arial"/>
          <w:b w:val="false"/>
          <w:bCs w:val="false"/>
          <w:iCs/>
          <w:color w:val="auto"/>
          <w:kern w:val="0"/>
          <w:position w:val="0"/>
          <w:sz w:val="24"/>
          <w:sz w:val="24"/>
          <w:szCs w:val="26"/>
          <w:vertAlign w:val="baseline"/>
          <w:lang w:val="lv-LV" w:eastAsia="en-US" w:bidi="ar-SA"/>
        </w:rPr>
        <w:t>PPS</w:t>
      </w:r>
      <w:r>
        <w:rPr>
          <w:rFonts w:eastAsia="Times New Roman" w:cs="Times New Roman"/>
          <w:iCs/>
          <w:color w:val="auto"/>
          <w:kern w:val="0"/>
          <w:position w:val="0"/>
          <w:sz w:val="24"/>
          <w:sz w:val="24"/>
          <w:szCs w:val="24"/>
          <w:vertAlign w:val="baseline"/>
          <w:lang w:val="lv-LV" w:eastAsia="en-US" w:bidi="ar-SA"/>
        </w:rPr>
        <w:t xml:space="preserve"> tiek izmantots, lai izvērtētu nelineāru vai lineāru monotonu dilstošu vai augošu attiecību spēku starp 2 mainīgajiem, koeficients ir asimetrisks. Eksperimentā tiek izmantota absolutā vērtība starp katru mainīgo un mērķi, lai noteiktu, cik svarīgs ir mainīgais.</w:t>
      </w:r>
      <w:r>
        <w:br w:type="page"/>
      </w:r>
    </w:p>
    <w:p>
      <w:pPr>
        <w:pStyle w:val="Heading3"/>
        <w:numPr>
          <w:ilvl w:val="2"/>
          <w:numId w:val="9"/>
        </w:numPr>
        <w:ind w:left="0" w:right="0" w:hanging="0"/>
        <w:jc w:val="center"/>
        <w:rPr>
          <w:rFonts w:ascii="Times New Roman" w:hAnsi="Times New Roman" w:eastAsia="Times New Roman" w:cs="Arial"/>
          <w:b/>
          <w:b/>
          <w:bCs/>
          <w:iCs/>
          <w:color w:val="auto"/>
          <w:kern w:val="0"/>
          <w:sz w:val="28"/>
          <w:szCs w:val="28"/>
          <w:lang w:val="lv-LV" w:eastAsia="en-US" w:bidi="ar-SA"/>
        </w:rPr>
      </w:pPr>
      <w:bookmarkStart w:id="30" w:name="__RefHeading___Toc6003_1926664601"/>
      <w:bookmarkEnd w:id="30"/>
      <w:r>
        <w:rPr>
          <w:rFonts w:eastAsia="Times New Roman" w:cs="Arial"/>
          <w:b/>
          <w:bCs/>
          <w:iCs/>
          <w:color w:val="auto"/>
          <w:kern w:val="0"/>
          <w:sz w:val="28"/>
          <w:szCs w:val="28"/>
          <w:lang w:val="lv-LV" w:eastAsia="en-US" w:bidi="ar-SA"/>
        </w:rPr>
        <w:t>Abpusējas informācijas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 xml:space="preserve">Abpusējas informācijas mērs (mutual information)  </w:t>
      </w:r>
      <w:r>
        <w:rPr>
          <w:i w:val="false"/>
          <w:iCs w:val="false"/>
        </w:rPr>
        <w:t xml:space="preserve">(Cover &amp; Thomas, 1991) </w:t>
      </w:r>
      <w:r>
        <w:rPr/>
        <w:t>mēra “informācijas” daudzumu kurš pieder vienam mainīgajam par otru mainīgo. To arī var aprakstīt kā nenoteiktības (uncertainty) mazinājumu vienam mainīgajam par otru zināšanu dēļ. Matemātiski abpusējas informācijas mēru aprakstu formula 1.1:</w:t>
      </w:r>
    </w:p>
    <w:p>
      <w:pPr>
        <w:pStyle w:val="Normal"/>
        <w:ind w:left="0" w:right="0" w:hanging="0"/>
        <w:rPr/>
      </w:pPr>
      <w:r>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m:t>
        </m:r>
        <m:r>
          <w:rPr>
            <w:rFonts w:ascii="Cambria Math" w:hAnsi="Cambria Math"/>
          </w:rPr>
          <m:t xml:space="preserve">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Times New Roman"/>
          <w:iCs/>
          <w:color w:val="auto"/>
          <w:kern w:val="0"/>
          <w:position w:val="0"/>
          <w:sz w:val="24"/>
          <w:sz w:val="24"/>
          <w:szCs w:val="24"/>
          <w:vertAlign w:val="baseline"/>
          <w:lang w:val="lv-LV" w:eastAsia="en-US" w:bidi="ar-SA"/>
        </w:rPr>
        <w:t>Viena no galvenajām priekšrocībām a</w:t>
      </w:r>
      <w:r>
        <w:rPr>
          <w:rFonts w:eastAsia="Times New Roman" w:cs="Arial"/>
          <w:b w:val="false"/>
          <w:bCs w:val="false"/>
          <w:iCs/>
          <w:color w:val="auto"/>
          <w:kern w:val="0"/>
          <w:position w:val="0"/>
          <w:sz w:val="24"/>
          <w:sz w:val="24"/>
          <w:szCs w:val="24"/>
          <w:vertAlign w:val="baseline"/>
          <w:lang w:val="lv-LV" w:eastAsia="en-US" w:bidi="ar-SA"/>
        </w:rPr>
        <w:t>bpusējas informācijas mēram ir, ka tas spēj modelēt nemonotonas, nelineāras attiecības (atšķirībā no Pīrsona korelācijas koeficienta, kas spēj modelēt tikai monotonas lineāras attiecības)</w:t>
      </w:r>
      <w:r>
        <w:br w:type="page"/>
      </w:r>
    </w:p>
    <w:p>
      <w:pPr>
        <w:pStyle w:val="Heading3"/>
        <w:numPr>
          <w:ilvl w:val="2"/>
          <w:numId w:val="9"/>
        </w:numPr>
        <w:rPr>
          <w:rFonts w:ascii="Times New Roman" w:hAnsi="Times New Roman" w:eastAsia="Times New Roman" w:cs="Arial"/>
          <w:b/>
          <w:b/>
          <w:bCs/>
          <w:color w:val="auto"/>
          <w:kern w:val="0"/>
          <w:sz w:val="24"/>
          <w:szCs w:val="26"/>
          <w:lang w:val="lv-LV" w:eastAsia="en-US" w:bidi="ar-SA"/>
        </w:rPr>
      </w:pPr>
      <w:bookmarkStart w:id="31" w:name="__RefHeading___Toc8327_1926664601"/>
      <w:bookmarkEnd w:id="31"/>
      <w:r>
        <w:rPr>
          <w:rFonts w:eastAsia="Times New Roman" w:cs="Arial"/>
          <w:b/>
          <w:bCs/>
          <w:color w:val="auto"/>
          <w:kern w:val="0"/>
          <w:sz w:val="24"/>
          <w:szCs w:val="26"/>
          <w:lang w:val="lv-LV" w:eastAsia="en-US" w:bidi="ar-SA"/>
        </w:rPr>
        <w:t>F-tests</w:t>
      </w:r>
    </w:p>
    <w:p>
      <w:pPr>
        <w:pStyle w:val="Normal"/>
        <w:ind w:left="0" w:right="0" w:hanging="0"/>
        <w:jc w:val="center"/>
        <w:rPr>
          <w:i/>
          <w:i/>
          <w:iCs/>
        </w:rPr>
      </w:pPr>
      <w:r>
        <w:rPr>
          <w:i/>
          <w:iCs/>
        </w:rPr>
      </w:r>
    </w:p>
    <w:p>
      <w:pPr>
        <w:pStyle w:val="Normal"/>
        <w:ind w:left="0" w:right="0" w:hanging="0"/>
        <w:rPr/>
      </w:pPr>
      <w:r>
        <w:rPr/>
        <w:tab/>
        <w:t xml:space="preserve">Klasifikācijas uzdevumos ir iespējams izmantot viena faktora </w:t>
      </w:r>
      <w:r>
        <w:rPr>
          <w:rFonts w:eastAsia="Times New Roman" w:cs="Times New Roman"/>
          <w:color w:val="auto"/>
          <w:kern w:val="0"/>
          <w:sz w:val="24"/>
          <w:szCs w:val="24"/>
          <w:lang w:val="lv-LV" w:eastAsia="en-US" w:bidi="ar-SA"/>
        </w:rPr>
        <w:t xml:space="preserve">ANOVA (angl. </w:t>
      </w:r>
      <w:r>
        <w:rPr>
          <w:rFonts w:eastAsia="Times New Roman" w:cs="Times New Roman"/>
          <w:b/>
          <w:bCs/>
          <w:color w:val="auto"/>
          <w:kern w:val="0"/>
          <w:sz w:val="24"/>
          <w:szCs w:val="24"/>
          <w:lang w:val="lv-LV" w:eastAsia="en-US" w:bidi="ar-SA"/>
        </w:rPr>
        <w:t>AN</w:t>
      </w:r>
      <w:r>
        <w:rPr>
          <w:rFonts w:eastAsia="Times New Roman" w:cs="Times New Roman"/>
          <w:color w:val="auto"/>
          <w:kern w:val="0"/>
          <w:sz w:val="24"/>
          <w:szCs w:val="24"/>
          <w:lang w:val="lv-LV" w:eastAsia="en-US" w:bidi="ar-SA"/>
        </w:rPr>
        <w:t xml:space="preserve">alysis </w:t>
      </w:r>
      <w:r>
        <w:rPr>
          <w:rFonts w:eastAsia="Times New Roman" w:cs="Times New Roman"/>
          <w:b/>
          <w:bCs/>
          <w:color w:val="auto"/>
          <w:kern w:val="0"/>
          <w:sz w:val="24"/>
          <w:szCs w:val="24"/>
          <w:lang w:val="lv-LV" w:eastAsia="en-US" w:bidi="ar-SA"/>
        </w:rPr>
        <w:t>O</w:t>
      </w:r>
      <w:r>
        <w:rPr>
          <w:rFonts w:eastAsia="Times New Roman" w:cs="Times New Roman"/>
          <w:color w:val="auto"/>
          <w:kern w:val="0"/>
          <w:sz w:val="24"/>
          <w:szCs w:val="24"/>
          <w:lang w:val="lv-LV" w:eastAsia="en-US" w:bidi="ar-SA"/>
        </w:rPr>
        <w:t xml:space="preserve">f </w:t>
      </w:r>
      <w:r>
        <w:rPr>
          <w:rFonts w:eastAsia="Times New Roman" w:cs="Times New Roman"/>
          <w:b/>
          <w:bCs/>
          <w:color w:val="auto"/>
          <w:kern w:val="0"/>
          <w:sz w:val="24"/>
          <w:szCs w:val="24"/>
          <w:lang w:val="lv-LV" w:eastAsia="en-US" w:bidi="ar-SA"/>
        </w:rPr>
        <w:t>Va</w:t>
      </w:r>
      <w:r>
        <w:rPr>
          <w:rFonts w:eastAsia="Times New Roman" w:cs="Times New Roman"/>
          <w:color w:val="auto"/>
          <w:kern w:val="0"/>
          <w:sz w:val="24"/>
          <w:szCs w:val="24"/>
          <w:lang w:val="lv-LV" w:eastAsia="en-US" w:bidi="ar-SA"/>
        </w:rPr>
        <w:t xml:space="preserve">riance) </w:t>
      </w:r>
      <w:r>
        <w:rPr>
          <w:rFonts w:eastAsia="Times New Roman" w:cs="Times New Roman"/>
          <w:i w:val="false"/>
          <w:iCs w:val="false"/>
          <w:color w:val="auto"/>
          <w:kern w:val="0"/>
          <w:sz w:val="24"/>
          <w:szCs w:val="24"/>
          <w:lang w:val="lv-LV" w:eastAsia="en-US" w:bidi="ar-SA"/>
        </w:rPr>
        <w:t xml:space="preserve">(McDonald, 2014) </w:t>
      </w:r>
      <w:r>
        <w:rPr>
          <w:rFonts w:eastAsia="Times New Roman" w:cs="Times New Roman"/>
          <w:i w:val="false"/>
          <w:iCs w:val="false"/>
          <w:color w:val="auto"/>
          <w:kern w:val="0"/>
          <w:sz w:val="24"/>
          <w:szCs w:val="24"/>
          <w:lang w:val="lv-LV" w:eastAsia="en-US" w:bidi="ar-SA"/>
        </w:rPr>
        <w:commentReference w:id="3"/>
      </w:r>
      <w:r>
        <w:rPr>
          <w:rFonts w:eastAsia="Times New Roman" w:cs="Times New Roman"/>
          <w:color w:val="auto"/>
          <w:kern w:val="0"/>
          <w:sz w:val="24"/>
          <w:szCs w:val="24"/>
          <w:lang w:val="lv-LV" w:eastAsia="en-US" w:bidi="ar-SA"/>
        </w:rPr>
        <w:t>metodi, lai noteiktu cik labi mainīgais spēj atdalīt datus starp mērķa klasēm. Galvenā ideja ir aprēķināt vidējo vērtību katrā grupā un salīdzināt katras grupas vidējās vērtības dispersiju ar vidējo dispersiju katrā grupā. Matemātiski process ir definēts formulās 1.1-1.1: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eastAsia="Times New Roman" w:cs="Arial"/>
          <w:b w:val="false"/>
          <w:bCs w:val="false"/>
          <w:iCs/>
          <w:color w:val="auto"/>
          <w:kern w:val="0"/>
          <w:sz w:val="24"/>
          <w:szCs w:val="24"/>
          <w:lang w:val="lv-LV" w:eastAsia="en-US" w:bidi="ar-SA"/>
        </w:rPr>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kur,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F – viena faktora ANOVA F vērtības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MST – vidējā kvadrātiskā kļūda starp grupām</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MSE – vidējā kvadrātiskā kļūda</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Yij – ij datu punkts (novērojums)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Ti –  grupas kopējā vērtība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G – ir datu punktu (novērojumu) kopējais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ni – punktu skaits grupā i</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 – kopējais datu punktu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k – kopējais grupu skaits</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b w:val="false"/>
          <w:b w:val="false"/>
          <w:bCs w:val="false"/>
          <w:strike w:val="false"/>
          <w:dstrike w:val="false"/>
        </w:rPr>
      </w:pPr>
      <w:r>
        <w:rPr>
          <w:rFonts w:eastAsia="Times New Roman" w:cs="Times New Roman"/>
          <w:b w:val="false"/>
          <w:bCs w:val="false"/>
          <w:iCs/>
          <w:strike w:val="false"/>
          <w:dstrike w:val="false"/>
          <w:color w:val="auto"/>
          <w:kern w:val="0"/>
          <w:position w:val="0"/>
          <w:sz w:val="24"/>
          <w:sz w:val="24"/>
          <w:szCs w:val="24"/>
          <w:vertAlign w:val="baseline"/>
          <w:lang w:val="lv-LV" w:eastAsia="en-US" w:bidi="ar-SA"/>
        </w:rPr>
        <w:t>Determinācijas koeficients ir Pīrsona korelācijas koeficients kvadrātā (apskatīts nodaļā 3.1), lai gan tam nav atšķirības ranžējot mainīgo svarīgumu kā metode tā ir iekļauta, lai būtu iespējams salīdzināt rezultātus klasifikācijas un regresijas uzdevumiem agregētos kopskatos.</w:t>
      </w:r>
      <w:r>
        <w:br w:type="page"/>
      </w:r>
    </w:p>
    <w:p>
      <w:pPr>
        <w:pStyle w:val="Heading2"/>
        <w:numPr>
          <w:ilvl w:val="1"/>
          <w:numId w:val="5"/>
        </w:numPr>
        <w:ind w:left="1296" w:right="0" w:hanging="0"/>
        <w:rPr>
          <w:rFonts w:ascii="Times New Roman" w:hAnsi="Times New Roman" w:eastAsia="Times New Roman" w:cs="Arial"/>
          <w:b/>
          <w:b/>
          <w:bCs/>
          <w:iCs/>
          <w:color w:val="auto"/>
          <w:kern w:val="0"/>
          <w:sz w:val="28"/>
          <w:szCs w:val="28"/>
          <w:lang w:val="lv-LV" w:eastAsia="en-US" w:bidi="ar-SA"/>
        </w:rPr>
      </w:pPr>
      <w:bookmarkStart w:id="32" w:name="__RefHeading___Toc8329_1926664601"/>
      <w:bookmarkEnd w:id="32"/>
      <w:r>
        <w:rPr>
          <w:rFonts w:eastAsia="Times New Roman" w:cs="Arial"/>
          <w:b/>
          <w:bCs/>
          <w:iCs/>
          <w:color w:val="auto"/>
          <w:kern w:val="0"/>
          <w:sz w:val="28"/>
          <w:szCs w:val="28"/>
          <w:lang w:val="lv-LV" w:eastAsia="en-US" w:bidi="ar-SA"/>
        </w:rPr>
        <w:t>Ietvertās  metodes</w:t>
      </w:r>
    </w:p>
    <w:p>
      <w:pPr>
        <w:pStyle w:val="Heading3"/>
        <w:numPr>
          <w:ilvl w:val="2"/>
          <w:numId w:val="10"/>
        </w:numPr>
        <w:rPr/>
      </w:pPr>
      <w:bookmarkStart w:id="33" w:name="__RefHeading___Toc8331_1926664601"/>
      <w:bookmarkEnd w:id="33"/>
      <w:r>
        <w:rPr/>
        <w:t>Kritērija guvuma mērs</w:t>
      </w:r>
    </w:p>
    <w:p>
      <w:pPr>
        <w:pStyle w:val="Normal"/>
        <w:ind w:left="0" w:right="0" w:hanging="0"/>
        <w:rPr>
          <w:i/>
          <w:i/>
          <w:iCs/>
          <w:sz w:val="24"/>
          <w:szCs w:val="24"/>
        </w:rPr>
      </w:pPr>
      <w:r>
        <w:rPr>
          <w:i/>
          <w:iCs/>
          <w:sz w:val="24"/>
          <w:szCs w:val="24"/>
        </w:rPr>
      </w:r>
    </w:p>
    <w:p>
      <w:pPr>
        <w:pStyle w:val="Normal"/>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 xml:space="preserve">Viens no veidiem kā noteikt mainīgo globālo svarīgumu ir izmantot koku modeļa katra šķēluma kritērija vērtības guvumu </w:t>
      </w:r>
      <w:r>
        <w:rPr>
          <w:rFonts w:eastAsia="Times New Roman" w:cs="Arial"/>
          <w:b w:val="false"/>
          <w:bCs w:val="false"/>
          <w:i w:val="false"/>
          <w:iCs w:val="false"/>
          <w:color w:val="auto"/>
          <w:kern w:val="0"/>
          <w:sz w:val="24"/>
          <w:szCs w:val="24"/>
          <w:lang w:val="lv-LV" w:eastAsia="en-US" w:bidi="ar-SA"/>
        </w:rPr>
        <w:t>(Trevor Hastie, 2009)</w:t>
      </w:r>
      <w:r>
        <w:rPr>
          <w:rFonts w:eastAsia="Times New Roman" w:cs="Arial"/>
          <w:b w:val="false"/>
          <w:bCs w:val="false"/>
          <w:iCs/>
          <w:color w:val="auto"/>
          <w:kern w:val="0"/>
          <w:sz w:val="24"/>
          <w:szCs w:val="24"/>
          <w:lang w:val="lv-LV" w:eastAsia="en-US" w:bidi="ar-SA"/>
        </w:rPr>
        <w:t>. Šo guvumu apkopo pa visiem kokiem un sarēķina katram mainīgajam atsevišķi. Breimans (Breiman, 2001) definējā kā izvērtēt mainīgo svarīgumu lēmumu kokos. Mainīgajam 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paredzot Y summējot netīrības mazinājumu p(t) delta i(st, t) katram koka zaram, kur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ir izmantots, ņemot vidējo vērtību pa visiem kokiem mežu izlasē (random forest). Matemātiska definīcija formulā 1.1</w:t>
      </w:r>
    </w:p>
    <w:p>
      <w:pPr>
        <w:pStyle w:val="Normal"/>
        <w:rPr>
          <w:sz w:val="24"/>
          <w:szCs w:val="24"/>
        </w:rPr>
      </w:pPr>
      <w:r>
        <w:rPr>
          <w:sz w:val="24"/>
          <w:szCs w:val="24"/>
        </w:rPr>
      </w:r>
    </w:p>
    <w:p>
      <w:pPr>
        <w:pStyle w:val="Normal"/>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m:t>
            </m:r>
            <m:r>
              <w:rPr>
                <w:rFonts w:ascii="Cambria Math" w:hAnsi="Cambria Math"/>
              </w:rPr>
              <m:t xml:space="preserve">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rFonts w:eastAsia="Times New Roman" w:cs="Times New Roman"/>
          <w:b w:val="false"/>
          <w:bCs w:val="false"/>
          <w:iCs/>
          <w:color w:val="auto"/>
          <w:kern w:val="0"/>
          <w:sz w:val="24"/>
          <w:szCs w:val="24"/>
          <w:vertAlign w:val="subscript"/>
          <w:lang w:val="lv-LV" w:eastAsia="en-US" w:bidi="ar-SA"/>
        </w:rPr>
        <w:t>,</w:t>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sz w:val="24"/>
          <w:szCs w:val="24"/>
        </w:rPr>
      </w:pPr>
      <w:r>
        <w:rPr>
          <w:sz w:val="24"/>
          <w:szCs w:val="24"/>
        </w:rPr>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 xml:space="preserve">kur </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p(t) – proporcija N</w:t>
      </w:r>
      <w:r>
        <w:rPr>
          <w:rFonts w:eastAsia="Times New Roman" w:cs="Times New Roman"/>
          <w:b w:val="false"/>
          <w:bCs w:val="false"/>
          <w:iCs/>
          <w:color w:val="auto"/>
          <w:kern w:val="0"/>
          <w:sz w:val="24"/>
          <w:szCs w:val="24"/>
          <w:vertAlign w:val="subscript"/>
          <w:lang w:val="lv-LV" w:eastAsia="en-US" w:bidi="ar-SA"/>
        </w:rPr>
        <w:t xml:space="preserve">t </w:t>
      </w:r>
      <w:r>
        <w:rPr>
          <w:rFonts w:eastAsia="Times New Roman" w:cs="Times New Roman"/>
          <w:b w:val="false"/>
          <w:bCs w:val="false"/>
          <w:iCs/>
          <w:color w:val="auto"/>
          <w:kern w:val="0"/>
          <w:position w:val="0"/>
          <w:sz w:val="24"/>
          <w:sz w:val="24"/>
          <w:szCs w:val="24"/>
          <w:vertAlign w:val="baseline"/>
          <w:lang w:val="lv-LV" w:eastAsia="en-US" w:bidi="ar-SA"/>
        </w:rPr>
        <w:t>/ N paraugu skaits, kas sasniedz t</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j</w:t>
      </w:r>
      <w:r>
        <w:rPr>
          <w:rFonts w:eastAsia="Times New Roman" w:cs="Times New Roman"/>
          <w:b w:val="false"/>
          <w:bCs w:val="false"/>
          <w:iCs/>
          <w:color w:val="auto"/>
          <w:kern w:val="0"/>
          <w:sz w:val="24"/>
          <w:szCs w:val="24"/>
          <w:vertAlign w:val="subscript"/>
          <w:lang w:val="lv-LV" w:eastAsia="en-US" w:bidi="ar-SA"/>
        </w:rPr>
        <w:t>t –</w:t>
      </w:r>
      <w:r>
        <w:rPr>
          <w:rFonts w:eastAsia="Times New Roman" w:cs="Times New Roman"/>
          <w:b w:val="false"/>
          <w:bCs w:val="false"/>
          <w:iCs/>
          <w:color w:val="auto"/>
          <w:kern w:val="0"/>
          <w:position w:val="0"/>
          <w:sz w:val="24"/>
          <w:sz w:val="24"/>
          <w:szCs w:val="24"/>
          <w:vertAlign w:val="baseline"/>
          <w:lang w:val="lv-LV" w:eastAsia="en-US" w:bidi="ar-SA"/>
        </w:rPr>
        <w:t xml:space="preserve"> identifikators mainīgajam, kas izmantots, lai sadalītu koku zaru t</w:t>
      </w:r>
      <w:r>
        <w:br w:type="page"/>
      </w:r>
    </w:p>
    <w:p>
      <w:pPr>
        <w:pStyle w:val="Heading2"/>
        <w:numPr>
          <w:ilvl w:val="1"/>
          <w:numId w:val="5"/>
        </w:numPr>
        <w:ind w:left="1296" w:right="0" w:hanging="0"/>
        <w:rPr>
          <w:rFonts w:ascii="Times New Roman" w:hAnsi="Times New Roman" w:eastAsia="Times New Roman" w:cs="Arial"/>
          <w:b/>
          <w:b/>
          <w:bCs/>
          <w:iCs/>
          <w:color w:val="auto"/>
          <w:kern w:val="0"/>
          <w:sz w:val="28"/>
          <w:szCs w:val="28"/>
          <w:lang w:val="lv-LV" w:eastAsia="en-US" w:bidi="ar-SA"/>
        </w:rPr>
      </w:pPr>
      <w:bookmarkStart w:id="34" w:name="__RefHeading___Toc8333_1926664601"/>
      <w:bookmarkEnd w:id="34"/>
      <w:r>
        <w:rPr>
          <w:rFonts w:eastAsia="Times New Roman" w:cs="Arial"/>
          <w:b/>
          <w:bCs/>
          <w:iCs/>
          <w:color w:val="auto"/>
          <w:kern w:val="0"/>
          <w:sz w:val="28"/>
          <w:szCs w:val="28"/>
          <w:lang w:val="lv-LV" w:eastAsia="en-US" w:bidi="ar-SA"/>
        </w:rPr>
        <w:t>Aptinuma metodes</w:t>
      </w:r>
    </w:p>
    <w:p>
      <w:pPr>
        <w:pStyle w:val="Heading3"/>
        <w:numPr>
          <w:ilvl w:val="2"/>
          <w:numId w:val="3"/>
        </w:numPr>
        <w:ind w:left="6675" w:right="0" w:firstLine="720"/>
        <w:rPr>
          <w:rFonts w:eastAsia="Times New Roman" w:cs="Arial"/>
          <w:b/>
          <w:b/>
          <w:bCs/>
          <w:iCs/>
          <w:color w:val="auto"/>
          <w:kern w:val="0"/>
          <w:sz w:val="28"/>
          <w:szCs w:val="28"/>
          <w:lang w:val="lv-LV" w:eastAsia="en-US" w:bidi="ar-SA"/>
        </w:rPr>
      </w:pPr>
      <w:bookmarkStart w:id="35" w:name="__RefHeading___Toc8335_1926664601"/>
      <w:bookmarkEnd w:id="35"/>
      <w:r>
        <w:rPr/>
        <w:t>Permutācijas mainīgo svarīgums</w:t>
      </w:r>
    </w:p>
    <w:p>
      <w:pPr>
        <w:pStyle w:val="Normal"/>
        <w:ind w:left="0" w:right="0" w:hanging="0"/>
        <w:rPr/>
      </w:pPr>
      <w:r>
        <w:rPr/>
      </w:r>
    </w:p>
    <w:p>
      <w:pPr>
        <w:pStyle w:val="Normal"/>
        <w:ind w:left="0" w:right="0" w:hanging="0"/>
        <w:rPr/>
      </w:pPr>
      <w:r>
        <w:rPr/>
        <w:tab/>
        <w:t xml:space="preserve">Breimans </w:t>
      </w:r>
      <w:r>
        <w:rPr>
          <w:rFonts w:eastAsia="Times New Roman" w:cs="Arial"/>
          <w:b w:val="false"/>
          <w:bCs w:val="false"/>
          <w:iCs/>
          <w:color w:val="auto"/>
          <w:kern w:val="0"/>
          <w:sz w:val="24"/>
          <w:szCs w:val="24"/>
          <w:lang w:val="lv-LV" w:eastAsia="en-US" w:bidi="ar-SA"/>
        </w:rPr>
        <w:t xml:space="preserve">(Breiman, 2004)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w:t>
      </w:r>
      <w:r>
        <w:rPr>
          <w:rFonts w:eastAsia="Times New Roman" w:cs="Times New Roman"/>
          <w:color w:val="auto"/>
          <w:kern w:val="0"/>
          <w:sz w:val="24"/>
          <w:szCs w:val="24"/>
          <w:lang w:val="lv-LV" w:eastAsia="en-US" w:bidi="ar-SA"/>
        </w:rPr>
        <w:t>alielinājuma) mērīšanu nejauši sajaucot mainīgā vērtības (Louppe, 2014, pp. 123-125).</w:t>
      </w:r>
    </w:p>
    <w:p>
      <w:pPr>
        <w:pStyle w:val="Normal"/>
        <w:rPr/>
      </w:pPr>
      <w:r>
        <w:rPr>
          <w:rFonts w:eastAsia="Times New Roman" w:cs="Times New Roman"/>
          <w:b w:val="false"/>
          <w:bCs w:val="false"/>
          <w:iCs/>
          <w:color w:val="auto"/>
          <w:kern w:val="0"/>
          <w:sz w:val="24"/>
          <w:szCs w:val="24"/>
          <w:vertAlign w:val="subscript"/>
          <w:lang w:val="lv-LV" w:eastAsia="en-US" w:bidi="ar-SA"/>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Times New Roman" w:cs="Times New Roman"/>
          <w:b w:val="false"/>
          <w:bCs w:val="false"/>
          <w:iCs/>
          <w:color w:val="auto"/>
          <w:kern w:val="0"/>
          <w:sz w:val="24"/>
          <w:szCs w:val="24"/>
          <w:vertAlign w:val="subscript"/>
          <w:lang w:val="lv-LV" w:eastAsia="en-US" w:bidi="ar-SA"/>
        </w:rPr>
        <w:t xml:space="preserve">         </w:t>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pPr>
      <w:r>
        <w:rPr>
          <w:rFonts w:eastAsia="Times New Roman" w:cs="Times New Roman"/>
          <w:b w:val="false"/>
          <w:bCs w:val="false"/>
          <w:iCs/>
          <w:color w:val="auto"/>
          <w:kern w:val="0"/>
          <w:position w:val="0"/>
          <w:sz w:val="24"/>
          <w:sz w:val="24"/>
          <w:szCs w:val="24"/>
          <w:vertAlign w:val="baseline"/>
          <w:lang w:val="lv-LV" w:eastAsia="en-US" w:bidi="ar-SA"/>
        </w:rPr>
        <w:t>kur</w:t>
      </w:r>
      <w:r>
        <w:rPr>
          <w:rFonts w:eastAsia="Times New Roman" w:cs="Arial"/>
          <w:b w:val="false"/>
          <w:bCs w:val="false"/>
          <w:iCs/>
          <w:color w:val="auto"/>
          <w:kern w:val="0"/>
          <w:sz w:val="24"/>
          <w:szCs w:val="24"/>
          <w:lang w:val="lv-LV" w:eastAsia="en-US" w:bidi="ar-SA"/>
        </w:rPr>
        <w:tab/>
      </w:r>
    </w:p>
    <w:p>
      <w:pPr>
        <w:pStyle w:val="Normal"/>
        <w:rPr/>
      </w:pPr>
      <w:r>
        <w:rPr>
          <w:rFonts w:eastAsia="Times New Roman" w:cs="Arial"/>
          <w:b w:val="false"/>
          <w:bCs w:val="false"/>
          <w:iCs/>
          <w:color w:val="auto"/>
          <w:kern w:val="0"/>
          <w:sz w:val="24"/>
          <w:szCs w:val="24"/>
          <w:lang w:val="lv-LV" w:eastAsia="en-US" w:bidi="ar-SA"/>
        </w:rPr>
        <w:t>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 mainīgais j</w:t>
      </w:r>
    </w:p>
    <w:p>
      <w:pPr>
        <w:pStyle w:val="Normal"/>
        <w:rPr/>
      </w:pPr>
      <w:r>
        <w:rPr>
          <w:b w:val="false"/>
          <w:i w:val="false"/>
          <w:sz w:val="24"/>
          <w:szCs w:val="24"/>
        </w:rPr>
        <w:t>π sub j (%LAMBDA)</w:t>
      </w:r>
      <w:r>
        <w:rPr>
          <w:rFonts w:eastAsia="Times New Roman" w:cs="Arial"/>
          <w:b w:val="false"/>
          <w:bCs w:val="false"/>
          <w:iCs/>
          <w:color w:val="auto"/>
          <w:kern w:val="0"/>
          <w:sz w:val="24"/>
          <w:szCs w:val="24"/>
          <w:lang w:val="lv-LV" w:eastAsia="en-US" w:bidi="ar-SA"/>
        </w:rPr>
        <w:t xml:space="preserve"> – replika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vērtībām, kur veikta nejauša sajaukšana</w:t>
      </w:r>
    </w:p>
    <w:p>
      <w:pPr>
        <w:pStyle w:val="Normal"/>
        <w:rPr/>
      </w:pPr>
      <w:r>
        <w:rPr>
          <w:rFonts w:eastAsia="Times New Roman" w:cs="Arial"/>
          <w:b w:val="false"/>
          <w:bCs w:val="false"/>
          <w:iCs/>
          <w:color w:val="auto"/>
          <w:kern w:val="0"/>
          <w:sz w:val="24"/>
          <w:szCs w:val="24"/>
          <w:lang w:val="lv-LV" w:eastAsia="en-US" w:bidi="ar-SA"/>
        </w:rPr>
        <w:t>m</w:t>
      </w:r>
      <w:r>
        <w:rPr>
          <w:rFonts w:eastAsia="Times New Roman" w:cs="Arial"/>
          <w:b w:val="false"/>
          <w:bCs w:val="false"/>
          <w:iCs/>
          <w:color w:val="auto"/>
          <w:kern w:val="0"/>
          <w:sz w:val="24"/>
          <w:szCs w:val="24"/>
          <w:vertAlign w:val="subscript"/>
          <w:lang w:val="lv-LV" w:eastAsia="en-US" w:bidi="ar-SA"/>
        </w:rPr>
        <w:t>k1</w:t>
      </w:r>
      <w:r>
        <w:rPr>
          <w:rFonts w:eastAsia="Times New Roman" w:cs="Arial"/>
          <w:b w:val="false"/>
          <w:bCs w:val="false"/>
          <w:iCs/>
          <w:color w:val="auto"/>
          <w:kern w:val="0"/>
          <w:sz w:val="24"/>
          <w:szCs w:val="24"/>
          <w:lang w:val="lv-LV" w:eastAsia="en-US" w:bidi="ar-SA"/>
        </w:rPr>
        <w:t>...mkM-1 – indeksi kokiem, kas izveidoti no atkārtotas paraugu ņemšanas (bootstrap), kurā nav (xi, yi)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Heading3"/>
        <w:numPr>
          <w:ilvl w:val="2"/>
          <w:numId w:val="3"/>
        </w:numPr>
        <w:ind w:left="6675" w:right="0" w:firstLine="720"/>
        <w:rPr/>
      </w:pPr>
      <w:bookmarkStart w:id="36" w:name="__RefHeading___Toc1907_3704354823"/>
      <w:bookmarkEnd w:id="36"/>
      <w:r>
        <w:rPr>
          <w:rStyle w:val="Emphasis"/>
          <w:i w:val="false"/>
          <w:iCs w:val="false"/>
        </w:rPr>
        <w:t>TreeSHAP mainīgo svarīgums</w:t>
      </w:r>
    </w:p>
    <w:p>
      <w:pPr>
        <w:pStyle w:val="Normal"/>
        <w:ind w:left="0" w:right="0" w:hanging="0"/>
        <w:rPr>
          <w:rStyle w:val="Emphasis"/>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Lai izprastu TreeSHAP (Molnar, 2019) algoritma darbību nepieciešams raksturot:</w:t>
      </w:r>
    </w:p>
    <w:p>
      <w:pPr>
        <w:pStyle w:val="Normal"/>
        <w:numPr>
          <w:ilvl w:val="0"/>
          <w:numId w:val="11"/>
        </w:numPr>
        <w:rPr/>
      </w:pPr>
      <w:r>
        <w:rPr>
          <w:rFonts w:eastAsia="Times New Roman" w:cs="Arial"/>
          <w:b w:val="false"/>
          <w:bCs w:val="false"/>
          <w:iCs/>
          <w:color w:val="auto"/>
          <w:kern w:val="0"/>
          <w:sz w:val="24"/>
          <w:szCs w:val="24"/>
          <w:lang w:val="lv-LV" w:eastAsia="en-US" w:bidi="ar-SA"/>
        </w:rPr>
        <w:t>Šaplija vertības</w:t>
      </w:r>
    </w:p>
    <w:p>
      <w:pPr>
        <w:pStyle w:val="Normal"/>
        <w:numPr>
          <w:ilvl w:val="0"/>
          <w:numId w:val="11"/>
        </w:numPr>
        <w:rPr/>
      </w:pPr>
      <w:r>
        <w:rPr>
          <w:rFonts w:eastAsia="Times New Roman" w:cs="Arial"/>
          <w:b w:val="false"/>
          <w:bCs w:val="false"/>
          <w:iCs/>
          <w:color w:val="auto"/>
          <w:kern w:val="0"/>
          <w:sz w:val="24"/>
          <w:szCs w:val="24"/>
          <w:lang w:val="lv-LV" w:eastAsia="en-US" w:bidi="ar-SA"/>
        </w:rPr>
        <w:t>Summāra mainīgo attiecinājuma (attribution) metode</w:t>
      </w:r>
    </w:p>
    <w:p>
      <w:pPr>
        <w:pStyle w:val="Normal"/>
        <w:numPr>
          <w:ilvl w:val="0"/>
          <w:numId w:val="11"/>
        </w:numPr>
        <w:rPr/>
      </w:pPr>
      <w:r>
        <w:rPr>
          <w:rFonts w:eastAsia="Times New Roman" w:cs="Arial"/>
          <w:b w:val="false"/>
          <w:bCs w:val="false"/>
          <w:iCs/>
          <w:color w:val="auto"/>
          <w:kern w:val="0"/>
          <w:sz w:val="24"/>
          <w:szCs w:val="24"/>
          <w:lang w:val="lv-LV" w:eastAsia="en-US" w:bidi="ar-SA"/>
        </w:rPr>
        <w:t>TreeSHAP darbības principu</w:t>
      </w:r>
    </w:p>
    <w:p>
      <w:pPr>
        <w:pStyle w:val="Normal"/>
        <w:numPr>
          <w:ilvl w:val="0"/>
          <w:numId w:val="11"/>
        </w:numPr>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mainīgo svarīgumu aprēķinu</w:t>
      </w:r>
    </w:p>
    <w:p>
      <w:pPr>
        <w:pStyle w:val="Normal"/>
        <w:ind w:left="144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rPr/>
      </w:pPr>
      <w:r>
        <w:rPr>
          <w:rFonts w:eastAsia="Times New Roman" w:cs="Arial"/>
          <w:b w:val="false"/>
          <w:bCs w:val="false"/>
          <w:iCs/>
          <w:color w:val="auto"/>
          <w:kern w:val="0"/>
          <w:sz w:val="24"/>
          <w:szCs w:val="24"/>
          <w:lang w:val="lv-LV" w:eastAsia="en-US" w:bidi="ar-SA"/>
        </w:rPr>
        <w:t xml:space="preserve">Šaplija vērtības – metode no koalīciju spēļu teorijas – ļauj “taisnīgi” sadalīt “izmaksu” starp spēlētājiem (mainīgajiem) </w:t>
      </w:r>
      <w:r>
        <w:rPr>
          <w:rFonts w:eastAsia="Times New Roman" w:cs="Arial"/>
          <w:b w:val="false"/>
          <w:bCs w:val="false"/>
          <w:i w:val="false"/>
          <w:iCs w:val="false"/>
          <w:color w:val="auto"/>
          <w:kern w:val="0"/>
          <w:sz w:val="24"/>
          <w:szCs w:val="24"/>
          <w:lang w:val="lv-LV" w:eastAsia="en-US" w:bidi="ar-SA"/>
        </w:rPr>
        <w:t>(</w:t>
      </w:r>
      <w:r>
        <w:rPr>
          <w:rStyle w:val="Quotation"/>
          <w:rFonts w:eastAsia="Times New Roman" w:cs="Arial"/>
          <w:i w:val="false"/>
          <w:iCs w:val="false"/>
          <w:color w:val="auto"/>
          <w:kern w:val="0"/>
          <w:sz w:val="24"/>
          <w:szCs w:val="24"/>
          <w:lang w:val="lv-LV" w:eastAsia="en-US" w:bidi="ar-SA"/>
        </w:rPr>
        <w:t>Shapley, 1951)</w:t>
      </w:r>
      <w:r>
        <w:rPr>
          <w:rFonts w:eastAsia="Times New Roman" w:cs="Arial"/>
          <w:b w:val="false"/>
          <w:bCs w:val="false"/>
          <w:iCs/>
          <w:color w:val="auto"/>
          <w:kern w:val="0"/>
          <w:sz w:val="24"/>
          <w:szCs w:val="24"/>
          <w:lang w:val="lv-LV" w:eastAsia="en-US" w:bidi="ar-SA"/>
        </w:rPr>
        <w:t>. Modeļa lēmumus var izskaidrot, pieņemot, ka katrs mainīgais ir “spēlētājs”, kur katra spēlētāja “izmaksa” ir modeļa paredzējums. Matemātiski Šaplija vērtības aprēķinu ir definēts formulā 1.1</w:t>
      </w:r>
    </w:p>
    <w:p>
      <w:pPr>
        <w:pStyle w:val="Normal"/>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eastAsia="Times New Roman" w:cs="Arial"/>
          <w:b w:val="false"/>
          <w:bCs w:val="false"/>
          <w:iCs/>
          <w:color w:val="auto"/>
          <w:kern w:val="0"/>
          <w:sz w:val="24"/>
          <w:szCs w:val="24"/>
          <w:lang w:val="lv-LV" w:eastAsia="en-US" w:bidi="ar-SA"/>
        </w:rPr>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i – Šaplija vertībā spēlētājam 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S – spēlētāju koalīcija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fx(s) – koalīcijas vērtība spēlētājiem sadarbojoties</w:t>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Šaplijas vērtības izskaidrojums tiek reprezentēts kā summārs mainīgo attiecinājums vizuāla reprezentācija principam 1.1.att.</w:t>
      </w:r>
    </w:p>
    <w:p>
      <w:pPr>
        <w:pStyle w:val="Contents2"/>
        <w:rPr>
          <w:rFonts w:eastAsia="Times New Roman" w:cs="Arial"/>
          <w:b w:val="false"/>
          <w:b w:val="false"/>
          <w:bCs w:val="false"/>
          <w:iCs/>
          <w:color w:val="auto"/>
          <w:kern w:val="0"/>
          <w:sz w:val="24"/>
          <w:szCs w:val="24"/>
          <w:lang w:val="lv-LV" w:eastAsia="en-US" w:bidi="ar-SA"/>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578475" cy="25304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1"/>
                    <a:stretch>
                      <a:fillRect/>
                    </a:stretch>
                  </pic:blipFill>
                  <pic:spPr bwMode="auto">
                    <a:xfrm>
                      <a:off x="0" y="0"/>
                      <a:ext cx="5578475" cy="2530475"/>
                    </a:xfrm>
                    <a:prstGeom prst="rect">
                      <a:avLst/>
                    </a:prstGeom>
                  </pic:spPr>
                </pic:pic>
              </a:graphicData>
            </a:graphic>
          </wp:anchor>
        </w:drawing>
      </w:r>
      <w:r>
        <w:rPr>
          <w:rFonts w:eastAsia="Times New Roman" w:cs="Arial"/>
          <w:b w:val="false"/>
          <w:bCs w:val="false"/>
          <w:iCs/>
          <w:color w:val="auto"/>
          <w:kern w:val="0"/>
          <w:sz w:val="24"/>
          <w:szCs w:val="24"/>
          <w:lang w:val="lv-LV" w:eastAsia="en-US" w:bidi="ar-SA"/>
        </w:rPr>
        <w:t>1</w:t>
      </w:r>
      <w:r>
        <w:rPr>
          <w:rFonts w:eastAsia="Times New Roman" w:cs="Arial"/>
          <w:b w:val="false"/>
          <w:bCs w:val="false"/>
          <w:iCs/>
          <w:color w:val="auto"/>
          <w:kern w:val="0"/>
          <w:sz w:val="24"/>
          <w:szCs w:val="24"/>
          <w:lang w:val="lv-LV" w:eastAsia="en-US" w:bidi="ar-SA"/>
        </w:rPr>
        <w:t>.1 att Summāra mainīgo attiecinājuma metodes vizualizācija [pagaidu attēls]</w:t>
      </w:r>
    </w:p>
    <w:p>
      <w:pPr>
        <w:pStyle w:val="Normal"/>
        <w:rPr>
          <w:sz w:val="24"/>
          <w:szCs w:val="24"/>
        </w:rPr>
      </w:pPr>
      <w:r>
        <w:rPr>
          <w:sz w:val="24"/>
          <w:szCs w:val="24"/>
        </w:rPr>
      </w:r>
    </w:p>
    <w:p>
      <w:pPr>
        <w:pStyle w:val="Normal"/>
        <w:ind w:left="0" w:right="0" w:hanging="0"/>
        <w:rPr/>
      </w:pPr>
      <w:r>
        <w:rPr/>
        <w:t>Attēlā redzams kā dzemdes kakla vēža paredzēšanas modelis ar s</w:t>
      </w:r>
      <w:r>
        <w:rPr>
          <w:rFonts w:eastAsia="Times New Roman" w:cs="Arial"/>
          <w:b w:val="false"/>
          <w:bCs w:val="false"/>
          <w:iCs/>
          <w:color w:val="auto"/>
          <w:kern w:val="0"/>
          <w:sz w:val="24"/>
          <w:szCs w:val="24"/>
          <w:lang w:val="lv-LV" w:eastAsia="en-US" w:bidi="ar-SA"/>
        </w:rPr>
        <w:t>ummāru mainīgo attiecinājuma metodi raksturo mainīgo vērtību ietekmi uz dzemdes kakla vēža varbūtību, kā redzams 1.1. att risku mazina faktori zilā krāsa un palielina faktori sarkanā krāsā, sasumējot visus risku palielinošus un samazinošus faktorus iegūst modeļa paredzējumu.</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Matemātiski šo procesu definē formula 1.1:</w:t>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g - izskaidrojuma modelis</w:t>
      </w:r>
    </w:p>
    <w:p>
      <w:pPr>
        <w:pStyle w:val="Normal"/>
        <w:ind w:left="0" w:right="0" w:hanging="0"/>
        <w:rPr/>
      </w:pPr>
      <w:r>
        <w:rPr>
          <w:rFonts w:eastAsia="Times New Roman" w:cs="Arial"/>
          <w:b w:val="false"/>
          <w:bCs w:val="false"/>
          <w:iCs/>
          <w:color w:val="auto"/>
          <w:kern w:val="0"/>
          <w:sz w:val="24"/>
          <w:szCs w:val="24"/>
          <w:lang w:val="lv-LV" w:eastAsia="en-US" w:bidi="ar-SA"/>
        </w:rPr>
        <w:t>z’  {0, 1}</w:t>
      </w:r>
      <w:r>
        <w:rPr>
          <w:rFonts w:eastAsia="Times New Roman" w:cs="Arial"/>
          <w:b w:val="false"/>
          <w:bCs w:val="false"/>
          <w:iCs/>
          <w:color w:val="auto"/>
          <w:kern w:val="0"/>
          <w:sz w:val="24"/>
          <w:szCs w:val="24"/>
          <w:vertAlign w:val="superscript"/>
          <w:lang w:val="lv-LV" w:eastAsia="en-US" w:bidi="ar-SA"/>
        </w:rPr>
        <w:t>M</w:t>
      </w:r>
      <w:r>
        <w:rPr>
          <w:rFonts w:eastAsia="Times New Roman" w:cs="Arial"/>
          <w:b w:val="false"/>
          <w:bCs w:val="false"/>
          <w:iCs/>
          <w:color w:val="auto"/>
          <w:kern w:val="0"/>
          <w:sz w:val="24"/>
          <w:szCs w:val="24"/>
          <w:lang w:val="lv-LV" w:eastAsia="en-US" w:bidi="ar-SA"/>
        </w:rPr>
        <w:t xml:space="preserve"> – koalīcijas vektors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 – maksimālais koalīcijas izmērs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 Šaplija vērtībās mainīgā j vērtībām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o – modeļa paredzējums ar tukšu koalīciju (visi mainīgo vērtības ir “trūkstošas”)</w:t>
      </w:r>
      <w:r>
        <w:br w:type="page"/>
      </w:r>
    </w:p>
    <w:p>
      <w:pPr>
        <w:pStyle w:val="Normal"/>
        <w:ind w:left="0" w:right="0" w:hanging="0"/>
        <w:rPr/>
      </w:pPr>
      <w:r>
        <w:rPr/>
      </w:r>
    </w:p>
    <w:p>
      <w:pPr>
        <w:pStyle w:val="Normal"/>
        <w:rPr/>
      </w:pPr>
      <w:r>
        <w:rPr>
          <w:rFonts w:eastAsia="Times New Roman" w:cs="Arial"/>
          <w:b w:val="false"/>
          <w:bCs w:val="false"/>
          <w:iCs/>
          <w:color w:val="auto"/>
          <w:kern w:val="0"/>
          <w:sz w:val="24"/>
          <w:szCs w:val="24"/>
          <w:lang w:val="lv-LV" w:eastAsia="en-US" w:bidi="ar-SA"/>
        </w:rPr>
        <w:t>Galvenā motivācija TreeSHAP lietošana ir ka, Šaplija vērtību aprēķins ir nepraktisks, jo tā sliktākā gadījuma skaitļošana sarezģītība ir  2</w:t>
      </w:r>
      <w:r>
        <w:rPr>
          <w:rFonts w:eastAsia="Times New Roman" w:cs="Arial"/>
          <w:b w:val="false"/>
          <w:bCs w:val="false"/>
          <w:iCs/>
          <w:color w:val="auto"/>
          <w:kern w:val="0"/>
          <w:sz w:val="24"/>
          <w:szCs w:val="24"/>
          <w:vertAlign w:val="superscript"/>
          <w:lang w:val="lv-LV" w:eastAsia="en-US" w:bidi="ar-SA"/>
        </w:rPr>
        <w:t>N</w:t>
      </w:r>
      <w:r>
        <w:rPr>
          <w:rFonts w:eastAsia="Times New Roman" w:cs="Arial"/>
          <w:b w:val="false"/>
          <w:bCs w:val="false"/>
          <w:iCs/>
          <w:color w:val="auto"/>
          <w:kern w:val="0"/>
          <w:sz w:val="24"/>
          <w:szCs w:val="24"/>
          <w:lang w:val="lv-LV" w:eastAsia="en-US" w:bidi="ar-SA"/>
        </w:rPr>
        <w:t xml:space="preserve"> (eksponenciāla). Dziļāku izpratni par to kā Šaplija vērtības tiek aprēķinātas koālīcijās var iegūt  (Grabisch &amp; Roubens, 1999)</w:t>
      </w:r>
      <w:r>
        <w:rPr>
          <w:sz w:val="24"/>
          <w:szCs w:val="24"/>
        </w:rPr>
        <w:t>.</w:t>
      </w:r>
    </w:p>
    <w:p>
      <w:pPr>
        <w:pStyle w:val="Normal"/>
        <w:rPr/>
      </w:pPr>
      <w:r>
        <w:rPr>
          <w:sz w:val="24"/>
          <w:szCs w:val="24"/>
        </w:rPr>
        <w:tab/>
        <w:t>Lai spētu praktiski pielietot Šaplija vērtības modeļu darbības izskaidrošanā tās tiek deterministiski aproksimētas ar lēmumu koku bāzētos modeļos ar TreeSHAP algoritma palīdzību, kas samazina s</w:t>
      </w:r>
      <w:r>
        <w:rPr>
          <w:rFonts w:eastAsia="Times New Roman" w:cs="Arial"/>
          <w:b w:val="false"/>
          <w:bCs w:val="false"/>
          <w:iCs/>
          <w:color w:val="auto"/>
          <w:kern w:val="0"/>
          <w:sz w:val="24"/>
          <w:szCs w:val="24"/>
          <w:lang w:val="lv-LV" w:eastAsia="en-US" w:bidi="ar-SA"/>
        </w:rPr>
        <w:t>liktākā gadījuma skaitļošana sarezģītību uz polinomiālu laiku (eksponenciāla vietā). Precīzs TreeSHAP algoritma skaitļošanas laiks raksturots formulā 1.1:</w:t>
      </w:r>
    </w:p>
    <w:p>
      <w:pPr>
        <w:pStyle w:val="Normal"/>
        <w:rPr>
          <w:sz w:val="24"/>
          <w:szCs w:val="24"/>
        </w:rPr>
      </w:pPr>
      <w:r>
        <w:rPr>
          <w:sz w:val="24"/>
          <w:szCs w:val="24"/>
        </w:rPr>
      </w:r>
    </w:p>
    <w:p>
      <w:pPr>
        <w:pStyle w:val="Normal"/>
        <w:rPr/>
      </w:pPr>
      <w:r>
        <w:rPr>
          <w:rFonts w:eastAsia="Times New Roman" w:cs="Arial"/>
          <w:b w:val="false"/>
          <w:bCs w:val="false"/>
          <w:iCs/>
          <w:color w:val="auto"/>
          <w:kern w:val="0"/>
          <w:sz w:val="24"/>
          <w:szCs w:val="24"/>
          <w:lang w:val="lv-LV" w:eastAsia="en-US" w:bidi="ar-SA"/>
        </w:rPr>
        <w:t>O(TLD</w:t>
      </w:r>
      <w:r>
        <w:rPr>
          <w:rFonts w:eastAsia="Times New Roman" w:cs="Arial"/>
          <w:b w:val="false"/>
          <w:bCs w:val="false"/>
          <w:iCs/>
          <w:color w:val="auto"/>
          <w:kern w:val="0"/>
          <w:sz w:val="24"/>
          <w:szCs w:val="24"/>
          <w:vertAlign w:val="superscript"/>
          <w:lang w:val="lv-LV" w:eastAsia="en-US" w:bidi="ar-SA"/>
        </w:rPr>
        <w:t>2</w:t>
      </w:r>
      <w:r>
        <w:rPr>
          <w:rFonts w:eastAsia="Times New Roman" w:cs="Arial"/>
          <w:b w:val="false"/>
          <w:bCs w:val="false"/>
          <w:iCs/>
          <w:color w:val="auto"/>
          <w:kern w:val="0"/>
          <w:sz w:val="24"/>
          <w:szCs w:val="24"/>
          <w:lang w:val="lv-LV" w:eastAsia="en-US" w:bidi="ar-SA"/>
        </w:rPr>
        <w:t>)</w:t>
        <w:tab/>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kur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T ir lēmumu koku skaits,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L ir maksimālais koka galotņu skaits (leaves) jebkurā kokā,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D ir maksimālais dziļums jebkuram kokam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Pseidoalgoritma aprakstu TreeSHAP ir iespējams atrast (Lundberg, 2018) 3.2 nodaļā</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mainīgā svarīgums tiek aprēķinats izmantojot formulu 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bookmarkStart w:id="37" w:name="MJXc-Node-7981"/>
      <w:bookmarkStart w:id="38" w:name="MJXc-Node-7991"/>
      <w:bookmarkStart w:id="39" w:name="MJXc-Node-7971"/>
      <w:bookmarkEnd w:id="37"/>
      <w:bookmarkEnd w:id="38"/>
      <w:bookmarkEnd w:id="39"/>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eastAsia="Times New Roman" w:cs="Arial"/>
          <w:b w:val="false"/>
          <w:bCs w:val="false"/>
          <w:iCs/>
          <w:color w:val="auto"/>
          <w:kern w:val="0"/>
          <w:sz w:val="24"/>
          <w:szCs w:val="24"/>
          <w:lang w:val="lv-LV" w:eastAsia="en-US" w:bidi="ar-SA"/>
        </w:rPr>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Ij – mainīgā j svarīguma vērtība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pow i – mainīgā j Šaplija vērtības i mainīgā vērtībai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Būtībā aprēķins ir ļoti vienkāršs – TreeSHAP algoritma visas iegūtās absolūtās Šaplija vērtības tiek sasumētas katram mainīgajam un tas rada mainīgā svarīguma mēru.</w:t>
      </w:r>
      <w:r>
        <w:br w:type="page"/>
      </w:r>
    </w:p>
    <w:p>
      <w:pPr>
        <w:pStyle w:val="Heading2"/>
        <w:numPr>
          <w:ilvl w:val="1"/>
          <w:numId w:val="5"/>
        </w:numPr>
        <w:rPr/>
      </w:pPr>
      <w:bookmarkStart w:id="40" w:name="__RefHeading___Toc1911_3704354823"/>
      <w:bookmarkEnd w:id="40"/>
      <w:r>
        <w:rPr/>
        <w:t>Hibrīdmetodes</w:t>
      </w:r>
    </w:p>
    <w:p>
      <w:pPr>
        <w:pStyle w:val="Heading3"/>
        <w:numPr>
          <w:ilvl w:val="2"/>
          <w:numId w:val="3"/>
        </w:numPr>
        <w:ind w:left="6675" w:right="0" w:firstLine="720"/>
        <w:rPr/>
      </w:pPr>
      <w:bookmarkStart w:id="41" w:name="__RefHeading___Toc1913_3704354823"/>
      <w:bookmarkEnd w:id="41"/>
      <w:r>
        <w:rPr>
          <w:rStyle w:val="Emphasis"/>
          <w:i w:val="false"/>
          <w:iCs w:val="false"/>
        </w:rPr>
        <w:t>Rekursīva mainīgo izslēgšana</w:t>
      </w:r>
    </w:p>
    <w:p>
      <w:pPr>
        <w:pStyle w:val="Normal"/>
        <w:rPr>
          <w:rStyle w:val="Emphasis"/>
          <w:i w:val="false"/>
          <w:i w:val="false"/>
          <w:iCs w:val="false"/>
        </w:rPr>
      </w:pPr>
      <w:r>
        <w:rPr>
          <w:i w:val="false"/>
          <w:iCs w:val="false"/>
        </w:rPr>
      </w:r>
    </w:p>
    <w:p>
      <w:pPr>
        <w:pStyle w:val="Normal"/>
        <w:ind w:left="0" w:right="0" w:hanging="0"/>
        <w:rPr/>
      </w:pPr>
      <w:r>
        <w:rPr/>
        <w:tab/>
        <w:t>Rekursīva</w:t>
      </w:r>
      <w:r>
        <w:rPr>
          <w:rFonts w:eastAsia="Times New Roman" w:cs="Times New Roman"/>
          <w:color w:val="auto"/>
          <w:kern w:val="0"/>
          <w:sz w:val="24"/>
          <w:szCs w:val="24"/>
          <w:lang w:val="lv-LV" w:eastAsia="en-US" w:bidi="ar-SA"/>
        </w:rPr>
        <w:t xml:space="preserve"> mainīgo izslēgšana (tālāk RFE) </w:t>
      </w:r>
      <w:r>
        <w:rPr>
          <w:rFonts w:eastAsia="Times New Roman" w:cs="Times New Roman"/>
          <w:i w:val="false"/>
          <w:iCs w:val="false"/>
          <w:color w:val="auto"/>
          <w:kern w:val="0"/>
          <w:sz w:val="24"/>
          <w:szCs w:val="24"/>
          <w:lang w:val="lv-LV" w:eastAsia="en-US" w:bidi="ar-SA"/>
        </w:rPr>
        <w:t>(</w:t>
      </w:r>
      <w:r>
        <w:rPr>
          <w:rStyle w:val="Quotation"/>
          <w:rFonts w:eastAsia="Times New Roman" w:cs="Times New Roman"/>
          <w:b w:val="false"/>
          <w:bCs/>
          <w:i w:val="false"/>
          <w:iCs w:val="false"/>
          <w:caps w:val="false"/>
          <w:smallCaps w:val="false"/>
          <w:color w:val="auto"/>
          <w:spacing w:val="0"/>
          <w:kern w:val="0"/>
          <w:sz w:val="24"/>
          <w:szCs w:val="24"/>
          <w:lang w:val="lv-LV" w:eastAsia="en-US" w:bidi="ar-SA"/>
        </w:rPr>
        <w:t>Kuhn, “Applied Predictive Modeling”, 2013)</w:t>
      </w:r>
      <w:r>
        <w:rPr>
          <w:rStyle w:val="Quotation"/>
          <w:rFonts w:eastAsia="Times New Roman" w:cs="Times New Roman"/>
          <w:b w:val="false"/>
          <w:bCs/>
          <w:caps w:val="false"/>
          <w:smallCaps w:val="false"/>
          <w:color w:val="auto"/>
          <w:spacing w:val="0"/>
          <w:kern w:val="0"/>
          <w:sz w:val="24"/>
          <w:szCs w:val="24"/>
          <w:lang w:val="lv-LV" w:eastAsia="en-US" w:bidi="ar-SA"/>
        </w:rPr>
        <w:t xml:space="preserve"> </w:t>
      </w:r>
      <w:r>
        <w:rPr>
          <w:rFonts w:eastAsia="Times New Roman" w:cs="Times New Roman"/>
          <w:color w:val="auto"/>
          <w:kern w:val="0"/>
          <w:sz w:val="24"/>
          <w:szCs w:val="24"/>
          <w:lang w:val="lv-LV" w:eastAsia="en-US" w:bidi="ar-SA"/>
        </w:rPr>
        <w:t>ir hibrīdmetode, kas tiek izmantota ar aptinuma, filtra, ietvertu algoritmu, lai ranžētu mainīgos pēc to svarīguma. Pašu nesvarīgāko mainīgo atmet no mainīgo kop</w:t>
      </w:r>
      <w:r>
        <w:rPr/>
        <w:t xml:space="preserve">as un modeli apmāca </w:t>
      </w:r>
      <w:r>
        <w:rPr>
          <w:rFonts w:eastAsia="Times New Roman" w:cs="Times New Roman"/>
          <w:color w:val="auto"/>
          <w:kern w:val="0"/>
          <w:sz w:val="24"/>
          <w:szCs w:val="24"/>
          <w:lang w:val="lv-LV" w:eastAsia="en-US" w:bidi="ar-SA"/>
        </w:rPr>
        <w:t>ar</w:t>
      </w:r>
      <w:r>
        <w:rPr/>
        <w:t xml:space="preserve"> mainīgo apakškopu (kopa bez visnesvarīgākā mainīgā). Process turpinās līdz a) nav mainīgo kurus izslēgt b) ir sasniegta norādīta mainīgo izslēgšanas robeža.</w:t>
      </w:r>
    </w:p>
    <w:p>
      <w:pPr>
        <w:pStyle w:val="Normal"/>
        <w:ind w:left="0" w:right="0" w:hanging="0"/>
        <w:rPr/>
      </w:pPr>
      <w:r>
        <w:rPr/>
        <w:tab/>
        <w:t xml:space="preserve">Eksperimentā RFE tiek izmantota kopā ar iepriekš aprakstītājām </w:t>
      </w:r>
      <w:r>
        <w:rPr>
          <w:rFonts w:eastAsia="Times New Roman" w:cs="Times New Roman"/>
          <w:color w:val="auto"/>
          <w:kern w:val="0"/>
          <w:sz w:val="24"/>
          <w:szCs w:val="24"/>
          <w:lang w:val="lv-LV" w:eastAsia="en-US" w:bidi="ar-SA"/>
        </w:rPr>
        <w:t>aptinuma, filtra, ietvertajām metodēm, lai noteiktu metožu efektivitāti modeļa veiktspējas saglabāšanai, atmetot liekos mainīgos.</w:t>
      </w:r>
    </w:p>
    <w:p>
      <w:pPr>
        <w:pStyle w:val="Normal"/>
        <w:ind w:left="0" w:right="0" w:hanging="0"/>
        <w:rPr/>
      </w:pPr>
      <w:r>
        <w:rPr/>
        <w:tab/>
        <w:t>Nākamajā nodaļā tiks apskatītas lēmumu koku algoritmu veidu un darbības principi.</w:t>
      </w:r>
      <w:r>
        <w:br w:type="page"/>
      </w:r>
    </w:p>
    <w:p>
      <w:pPr>
        <w:pStyle w:val="Heading1"/>
        <w:numPr>
          <w:ilvl w:val="0"/>
          <w:numId w:val="5"/>
        </w:numPr>
        <w:rPr/>
      </w:pPr>
      <w:bookmarkStart w:id="42" w:name="__RefHeading___Toc50261_2182101473"/>
      <w:bookmarkEnd w:id="42"/>
      <w:r>
        <w:rPr/>
        <w:t>Eksperimenti Globālo izskaidrojamības</w:t>
      </w:r>
      <w:r>
        <w:rPr>
          <w:rFonts w:eastAsia="Times New Roman" w:cs="Arial"/>
          <w:b/>
          <w:bCs/>
          <w:caps/>
          <w:color w:val="auto"/>
          <w:kern w:val="2"/>
          <w:sz w:val="28"/>
          <w:szCs w:val="32"/>
          <w:lang w:val="lv-LV" w:eastAsia="en-US" w:bidi="ar-SA"/>
        </w:rPr>
        <w:t xml:space="preserve"> Metožu</w:t>
      </w:r>
      <w:r>
        <w:rPr/>
        <w:t xml:space="preserve"> EfektIvitātes noteikšanai</w:t>
      </w:r>
    </w:p>
    <w:p>
      <w:pPr>
        <w:pStyle w:val="Heading2"/>
        <w:numPr>
          <w:ilvl w:val="1"/>
          <w:numId w:val="5"/>
        </w:numPr>
        <w:rPr/>
      </w:pPr>
      <w:bookmarkStart w:id="43" w:name="__RefHeading___Toc2287_3409115181"/>
      <w:bookmarkEnd w:id="43"/>
      <w:r>
        <w:rPr/>
        <w:t>Eksperimentā i</w:t>
      </w:r>
      <w:r>
        <w:rPr/>
        <w:t>zmantot</w:t>
      </w:r>
      <w:r>
        <w:rPr/>
        <w:t>ie CART algortimi</w:t>
      </w:r>
    </w:p>
    <w:p>
      <w:pPr>
        <w:pStyle w:val="Normal"/>
        <w:rPr/>
      </w:pPr>
      <w:r>
        <w:rPr/>
        <w:t>Darbā tiek izmantoti sekojošie CART algoritmi – lēmumu koki, lēmumu koku izlase, gradienta stiprinoša lēmumu koku izlase. CART algoritmi, ļauj aproksimēt globālās izskaidrojamības metožu efektivitāti to alkatīgas dabas dēļ (CART algoritmi vienmēr izvēlēsies pašu svarīgāko mainīgo kā koka sakni). Augstāk minētie CART algoritmi atšķiras veiktspējā, ātrdarbībā un izskaidrojamība, tāpēc ir svarīgi veikt salīdzinājumu un atrast vai eksistē kāds optimāla kompromisa punkts.</w:t>
      </w:r>
    </w:p>
    <w:p>
      <w:pPr>
        <w:pStyle w:val="Heading2"/>
        <w:numPr>
          <w:ilvl w:val="2"/>
          <w:numId w:val="5"/>
        </w:numPr>
        <w:ind w:left="1151" w:right="0" w:hanging="431"/>
        <w:rPr>
          <w:rFonts w:eastAsia="Times New Roman" w:cs="Times New Roman"/>
          <w:b/>
          <w:b/>
          <w:bCs/>
          <w:iCs/>
          <w:color w:val="auto"/>
          <w:kern w:val="0"/>
          <w:sz w:val="24"/>
          <w:szCs w:val="24"/>
          <w:lang w:val="lv-LV" w:eastAsia="en-US" w:bidi="ar-SA"/>
        </w:rPr>
      </w:pPr>
      <w:bookmarkStart w:id="44" w:name="__RefHeading___Toc2289_3409115181"/>
      <w:bookmarkEnd w:id="44"/>
      <w:r>
        <w:rPr>
          <w:rFonts w:eastAsia="Times New Roman" w:cs="Times New Roman"/>
          <w:b/>
          <w:bCs/>
          <w:iCs/>
          <w:color w:val="auto"/>
          <w:kern w:val="0"/>
          <w:sz w:val="24"/>
          <w:szCs w:val="24"/>
          <w:lang w:val="lv-LV" w:eastAsia="en-US" w:bidi="ar-SA"/>
        </w:rPr>
        <w:t>Lēmumu koki</w:t>
      </w:r>
    </w:p>
    <w:p>
      <w:pPr>
        <w:pStyle w:val="Normal"/>
        <w:ind w:left="0" w:right="0" w:hanging="0"/>
        <w:rPr/>
      </w:pPr>
      <w:r>
        <w:rPr>
          <w:rStyle w:val="Quotation"/>
          <w:i w:val="false"/>
          <w:iCs w:val="false"/>
        </w:rPr>
        <w:tab/>
        <w:t xml:space="preserve">Nodaļa </w:t>
      </w:r>
      <w:r>
        <w:rPr>
          <w:rStyle w:val="Quotation"/>
          <w:i w:val="false"/>
          <w:iCs w:val="false"/>
        </w:rPr>
        <w:t>3</w:t>
      </w:r>
      <w:r>
        <w:rPr>
          <w:rStyle w:val="Quotation"/>
          <w:i w:val="false"/>
          <w:iCs w:val="false"/>
        </w:rPr>
        <w:t>.1 balstīta uz (Hastie et al., 2009,</w:t>
      </w:r>
      <w:r>
        <w:rPr>
          <w:rStyle w:val="Quotation"/>
        </w:rPr>
        <w:t xml:space="preserve"> </w:t>
      </w:r>
      <w:r>
        <w:rPr>
          <w:rFonts w:eastAsia="Times New Roman" w:cs="Times New Roman"/>
          <w:color w:val="auto"/>
          <w:kern w:val="0"/>
          <w:sz w:val="24"/>
          <w:szCs w:val="24"/>
          <w:lang w:val="lv-LV" w:eastAsia="en-US" w:bidi="ar-SA"/>
        </w:rPr>
        <w:t xml:space="preserve">pp. 305-321) grāmatu “Elements of Statistical Learning”. </w:t>
      </w:r>
      <w:r>
        <w:rPr/>
        <w:t xml:space="preserve">CART algoritms ir lēmumu kokos bāzēta metode, lai sadalītu mainīgo “telpu” taisnstūros un taisnstūru apakštelpai izveidotu ļoti vienkāršus modeļus (konstants modelis, apakštelpai paredz konstantu rezultātu). Kur tiek veikti rekursīvi bināri lēmumi alkatīgi (greedy) izvēloties mainīgo, kas maksimizē vai minimizē izvēlēto kritēriju (parasti, klasifikācijas uzdevumos - Džinī netīrības mērs (Gini impurity), regresijas uzdevumos - vidējā kvadrātiskā kļūda). Process turpinās līdz tiek sasniegts kāds apstādināšanas kritērijs (beidzas datu punkti kurus </w:t>
      </w:r>
      <w:r>
        <w:rPr>
          <w:rFonts w:eastAsia="Times New Roman" w:cs="Times New Roman"/>
          <w:color w:val="auto"/>
          <w:kern w:val="0"/>
          <w:sz w:val="24"/>
          <w:szCs w:val="24"/>
          <w:lang w:val="lv-LV" w:eastAsia="en-US" w:bidi="ar-SA"/>
        </w:rPr>
        <w:t>atšķelt</w:t>
      </w:r>
      <w:r>
        <w:rPr/>
        <w:t xml:space="preserve"> vai arī pārsniegts kāds no modeļa ierobežojumiem, piemēram, koka dziļums). </w:t>
      </w:r>
    </w:p>
    <w:p>
      <w:pPr>
        <w:pStyle w:val="Normal"/>
        <w:rPr/>
      </w:pPr>
      <w:r>
        <w:rPr/>
        <w:tab/>
      </w:r>
      <w:r>
        <w:rPr>
          <w:rFonts w:eastAsia="Times New Roman" w:cs="Times New Roman"/>
          <w:color w:val="auto"/>
          <w:kern w:val="0"/>
          <w:sz w:val="24"/>
          <w:szCs w:val="24"/>
          <w:lang w:val="lv-LV" w:eastAsia="en-US" w:bidi="ar-SA"/>
        </w:rPr>
        <w:t xml:space="preserve">Turpinājumā ir apskatīti </w:t>
      </w:r>
      <w:r>
        <w:rPr/>
        <w:t>principi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 xml:space="preserve">Atrast labāko bināro apakštelpu kopu minimizējot kvadrātisko summu, ir praktiski neiespējami, tāpēc tiek implementēts alkatīgs (greedy) algoritms, kurš izskata tikai nākamo līmeni (šķēlumu), nevis mēģina uzbūvēt globāli optimālus lēmumu kokus. Lai atrastu nākamo bināro šķēlumu, tiek izvēlēts kvadrātiskās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rFonts w:eastAsia="Times New Roman" w:cs="Times New Roman"/>
          <w:i w:val="false"/>
          <w:iCs w:val="false"/>
          <w:color w:val="auto"/>
          <w:kern w:val="0"/>
          <w:sz w:val="24"/>
          <w:szCs w:val="24"/>
          <w:lang w:val="lv-LV" w:eastAsia="en-US" w:bidi="ar-SA"/>
        </w:rPr>
        <w:t>pp. 306)</w:t>
      </w:r>
    </w:p>
    <w:p>
      <w:pPr>
        <w:pStyle w:val="Normal"/>
        <w:ind w:left="0" w:right="0" w:hanging="0"/>
        <w:rPr/>
      </w:pPr>
      <w:r>
        <w:rPr/>
        <w:tab/>
        <w:t>Lai algoritms strādātu klasifikācijas lēmumu kokiem vienīgā izmaiņa, kas jāveic ir šķēlumu kritērija maiņa uz džinī netīrības mēru, kas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ab/>
        <w:tab/>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left="0" w:right="0"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ir aprakstīts 3.1 nodaļā. Viens no lēmumu koku vislielākajiem trūkumiem lēmumu kokiem ir to pārāk lielā pielāgošanās (overfitting) apmācības datiem, praktiski, “iegaumējot” datus, nevis attēlojot vispārināmas saistības starp mainīgajiem. Šo problēmu risina lēmumu koku izlases, kuras aprakstītas nākamajā nodaļā.</w:t>
      </w:r>
      <w:r>
        <w:br w:type="page"/>
      </w:r>
    </w:p>
    <w:p>
      <w:pPr>
        <w:pStyle w:val="Heading2"/>
        <w:numPr>
          <w:ilvl w:val="2"/>
          <w:numId w:val="5"/>
        </w:numPr>
        <w:ind w:left="1151" w:right="0" w:hanging="431"/>
        <w:rPr>
          <w:rFonts w:eastAsia="Times New Roman" w:cs="Times New Roman"/>
          <w:b/>
          <w:b/>
          <w:bCs/>
          <w:iCs/>
          <w:color w:val="auto"/>
          <w:kern w:val="0"/>
          <w:sz w:val="24"/>
          <w:szCs w:val="24"/>
          <w:lang w:val="lv-LV" w:eastAsia="en-US" w:bidi="ar-SA"/>
        </w:rPr>
      </w:pPr>
      <w:bookmarkStart w:id="45" w:name="__RefHeading___Toc10996_375787954711"/>
      <w:bookmarkEnd w:id="45"/>
      <w:r>
        <w:rPr>
          <w:rFonts w:eastAsia="Times New Roman" w:cs="Times New Roman"/>
          <w:b/>
          <w:bCs/>
          <w:iCs/>
          <w:color w:val="auto"/>
          <w:kern w:val="0"/>
          <w:sz w:val="24"/>
          <w:szCs w:val="24"/>
          <w:lang w:val="lv-LV" w:eastAsia="en-US" w:bidi="ar-SA"/>
        </w:rPr>
        <w:t>Lēmumu koku izlase</w:t>
      </w:r>
    </w:p>
    <w:p>
      <w:pPr>
        <w:pStyle w:val="Normal"/>
        <w:ind w:left="0" w:right="0" w:hanging="0"/>
        <w:rPr/>
      </w:pPr>
      <w:r>
        <w:rPr>
          <w:rStyle w:val="Quotation"/>
          <w:i w:val="false"/>
          <w:iCs w:val="false"/>
        </w:rPr>
        <w:tab/>
      </w:r>
      <w:r>
        <w:rPr/>
        <w:t>Lēmumu koku izlases metode (Breiman, 2004)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“sarežģītību”, nevis pārāk stipri pielāgoties datiem kā to dara lēmumu koki ir:</w:t>
      </w:r>
    </w:p>
    <w:p>
      <w:pPr>
        <w:pStyle w:val="Normal"/>
        <w:numPr>
          <w:ilvl w:val="0"/>
          <w:numId w:val="12"/>
        </w:numPr>
        <w:rPr/>
      </w:pPr>
      <w:r>
        <w:rPr/>
        <w:t>Lēmumu koku izlasēs apmācot lēmumu kokus izmanto nejauši izvēlētu mācību datu apakškopu nevis pilnu mācību datu kopu</w:t>
      </w:r>
    </w:p>
    <w:p>
      <w:pPr>
        <w:pStyle w:val="Normal"/>
        <w:numPr>
          <w:ilvl w:val="0"/>
          <w:numId w:val="12"/>
        </w:numPr>
        <w:rPr/>
      </w:pPr>
      <w:r>
        <w:rPr/>
        <w:t>Lēmumu koku izlasēs apmācot lēmumu kokus katram šķēlumam izvērtē labākos šķēlumus tikai mainīgo apakškopai nevis visiem mainīgajiem (parasti kvadrātsakne no mainīgo skaita)</w:t>
      </w:r>
    </w:p>
    <w:p>
      <w:pPr>
        <w:pStyle w:val="Normal"/>
        <w:ind w:left="1440" w:right="0" w:hanging="0"/>
        <w:rPr/>
      </w:pPr>
      <w:r>
        <w:rPr/>
        <w:t xml:space="preserve">Vizuāla reprezentācijas lēmumu koka izlasei ir redzama attēlā 1.1. Dziļāku izpratni par matemātiskajiem principiem ir iespējams iegūt </w:t>
      </w:r>
      <w:r>
        <w:rPr>
          <w:i w:val="false"/>
          <w:iCs w:val="false"/>
        </w:rPr>
        <w:t>(</w:t>
      </w:r>
      <w:r>
        <w:rPr>
          <w:rStyle w:val="Quotation"/>
          <w:i w:val="false"/>
          <w:iCs w:val="false"/>
        </w:rPr>
        <w:t>Louppe, 2014) 4. nodaļā.</w:t>
      </w:r>
    </w:p>
    <w:p>
      <w:pPr>
        <w:pStyle w:val="Normal"/>
        <w:ind w:left="1440" w:right="0" w:hanging="0"/>
        <w:rPr/>
      </w:pPr>
      <w:r>
        <w:rPr/>
      </w:r>
    </w:p>
    <w:p>
      <w:pPr>
        <w:pStyle w:val="Normal"/>
        <w:ind w:left="1440" w:right="0" w:hanging="0"/>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010150" cy="301434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2"/>
                    <a:stretch>
                      <a:fillRect/>
                    </a:stretch>
                  </pic:blipFill>
                  <pic:spPr bwMode="auto">
                    <a:xfrm>
                      <a:off x="0" y="0"/>
                      <a:ext cx="5010150" cy="3014345"/>
                    </a:xfrm>
                    <a:prstGeom prst="rect">
                      <a:avLst/>
                    </a:prstGeom>
                  </pic:spPr>
                </pic:pic>
              </a:graphicData>
            </a:graphic>
          </wp:anchor>
        </w:drawing>
      </w:r>
    </w:p>
    <w:p>
      <w:pPr>
        <w:pStyle w:val="Normal"/>
        <w:ind w:left="0" w:right="0" w:hanging="0"/>
        <w:rPr/>
      </w:pPr>
      <w:r>
        <w:rPr/>
        <w:tab/>
        <w:tab/>
        <w:tab/>
        <w:tab/>
        <w:t>Att 1.1 Lēmumu koku izlašu agregācijas process [pagaidu attēls]</w:t>
      </w:r>
      <w:r>
        <w:br w:type="page"/>
      </w:r>
    </w:p>
    <w:p>
      <w:pPr>
        <w:pStyle w:val="Heading2"/>
        <w:numPr>
          <w:ilvl w:val="2"/>
          <w:numId w:val="5"/>
        </w:numPr>
        <w:ind w:left="1151" w:right="0" w:hanging="431"/>
        <w:rPr>
          <w:rFonts w:eastAsia="Times New Roman" w:cs="Times New Roman"/>
          <w:b/>
          <w:b/>
          <w:bCs/>
          <w:iCs/>
          <w:color w:val="auto"/>
          <w:kern w:val="0"/>
          <w:sz w:val="24"/>
          <w:szCs w:val="24"/>
          <w:lang w:val="lv-LV" w:eastAsia="en-US" w:bidi="ar-SA"/>
        </w:rPr>
      </w:pPr>
      <w:bookmarkStart w:id="46" w:name="__RefHeading___Toc10998_375787954731"/>
      <w:bookmarkEnd w:id="46"/>
      <w:r>
        <w:rPr>
          <w:rFonts w:eastAsia="Times New Roman" w:cs="Times New Roman"/>
          <w:b/>
          <w:bCs/>
          <w:iCs/>
          <w:color w:val="auto"/>
          <w:kern w:val="0"/>
          <w:sz w:val="24"/>
          <w:szCs w:val="24"/>
          <w:lang w:val="lv-LV" w:eastAsia="en-US" w:bidi="ar-SA"/>
        </w:rPr>
        <w:t>Gradienta stiprinoša lēmumu koku izlase</w:t>
      </w:r>
    </w:p>
    <w:p>
      <w:pPr>
        <w:pStyle w:val="Normal"/>
        <w:ind w:left="0" w:right="0" w:hanging="0"/>
        <w:rPr/>
      </w:pPr>
      <w:r>
        <w:rPr>
          <w:rStyle w:val="Quotation"/>
        </w:rPr>
        <w:tab/>
      </w:r>
      <w:r>
        <w:rPr/>
        <w:t xml:space="preserve">Līdzīgi kā lēmumu koku izlases metode, gradienta stiprinoša lēmumu koku izlase ir balstīta uz vairāku “vāju” modeļu agregāciju vienā lielā modelī. Gradienta stiprinoši lēmumu koki (tālāk GBDT, no angl. Gradient boosted decision trees) </w:t>
      </w:r>
      <w:r>
        <w:rPr>
          <w:rStyle w:val="Quotation"/>
          <w:i w:val="false"/>
          <w:iCs w:val="false"/>
        </w:rPr>
        <w:t xml:space="preserve">(Natekin &amp; Knoll, 2013) </w:t>
      </w:r>
      <w:r>
        <w:rPr/>
        <w:t xml:space="preserve">izmanto citādu koku “audzēšanas” stratēģiju. Galvenā GBDT ideja ir pievienot jaunus kokus agregētajam modelim sekvenciāli, mēģinot minimizēt iepriekšējā agregētā modeļa kļūdu (šajā kontekstā to </w:t>
      </w:r>
      <w:r>
        <w:rPr>
          <w:rFonts w:eastAsia="Times New Roman" w:cs="Times New Roman"/>
          <w:color w:val="auto"/>
          <w:kern w:val="0"/>
          <w:sz w:val="24"/>
          <w:szCs w:val="24"/>
          <w:lang w:val="lv-LV" w:eastAsia="en-US" w:bidi="ar-SA"/>
        </w:rPr>
        <w:t>sauc par atlikumu, angliski - residual). Šo metodi aprakstīja (Freund &amp; Schapire, 1997) un (Friedman et al., 2000), (Friedman, 2001) tā tika saukta par gradienta stiprinošas mašīnas (Gradient boosting machines) metodi. GBDT metode ir guvusi popularitāti ar tādam programmatūras implementācijām kā CatBoost (</w:t>
      </w:r>
      <w:r>
        <w:rPr>
          <w:rStyle w:val="Quotation"/>
          <w:rFonts w:eastAsia="Times New Roman" w:cs="Times New Roman"/>
          <w:i w:val="false"/>
          <w:iCs w:val="false"/>
          <w:color w:val="auto"/>
          <w:kern w:val="0"/>
          <w:sz w:val="24"/>
          <w:szCs w:val="24"/>
          <w:lang w:val="lv-LV" w:eastAsia="en-US" w:bidi="ar-SA"/>
        </w:rPr>
        <w:t>Ostroumova</w:t>
      </w:r>
      <w:r>
        <w:rPr>
          <w:rFonts w:eastAsia="Times New Roman" w:cs="Times New Roman"/>
          <w:color w:val="auto"/>
          <w:kern w:val="0"/>
          <w:sz w:val="24"/>
          <w:szCs w:val="24"/>
          <w:lang w:val="lv-LV" w:eastAsia="en-US" w:bidi="ar-SA"/>
        </w:rPr>
        <w:t xml:space="preserve"> et al., 2017), LightGBM (Guolin Ke et al., 2017)  un XGBoost  (Chen </w:t>
      </w:r>
      <w:r>
        <w:rPr>
          <w:rFonts w:eastAsia="Times New Roman" w:cs="Times New Roman"/>
          <w:i w:val="false"/>
          <w:iCs w:val="false"/>
          <w:color w:val="auto"/>
          <w:kern w:val="0"/>
          <w:sz w:val="24"/>
          <w:szCs w:val="24"/>
          <w:lang w:val="lv-LV" w:eastAsia="en-US" w:bidi="ar-SA"/>
        </w:rPr>
        <w:t xml:space="preserve">&amp; </w:t>
      </w:r>
      <w:r>
        <w:rPr>
          <w:rStyle w:val="Quotation"/>
          <w:rFonts w:eastAsia="Times New Roman" w:cs="Times New Roman"/>
          <w:i w:val="false"/>
          <w:iCs w:val="false"/>
          <w:color w:val="auto"/>
          <w:kern w:val="0"/>
          <w:sz w:val="24"/>
          <w:szCs w:val="24"/>
          <w:lang w:val="lv-LV" w:eastAsia="en-US" w:bidi="ar-SA"/>
        </w:rPr>
        <w:t>Guestrin</w:t>
      </w:r>
      <w:r>
        <w:rPr>
          <w:rFonts w:eastAsia="Times New Roman" w:cs="Times New Roman"/>
          <w:color w:val="auto"/>
          <w:kern w:val="0"/>
          <w:sz w:val="24"/>
          <w:szCs w:val="24"/>
          <w:lang w:val="lv-LV" w:eastAsia="en-US" w:bidi="ar-SA"/>
        </w:rPr>
        <w:t xml:space="preserve">, 2016).  </w:t>
      </w:r>
    </w:p>
    <w:p>
      <w:pPr>
        <w:pStyle w:val="Normal"/>
        <w:rPr/>
      </w:pPr>
      <w:r>
        <w:rPr/>
        <w:tab/>
        <w:t xml:space="preserve">GBDT secīgi apmāca jaunus lēmuma koku modeļus, lai veidotu precīzāku aproksimāciju mērķa mainīgajam. Algoritms strādā tā, lai jaunie lēmuma koki maksimāli korelēti ar negatīvo gradientu zaudējuma funkcijai. </w:t>
      </w:r>
    </w:p>
    <w:p>
      <w:pPr>
        <w:pStyle w:val="Normal"/>
        <w:rPr/>
      </w:pPr>
      <w:r>
        <w:rPr/>
        <w:tab/>
        <w:t>Vispārīgu GBDT ir iespējams definēt šādi:</w:t>
      </w:r>
    </w:p>
    <w:p>
      <w:pPr>
        <w:pStyle w:val="Normal"/>
        <w:ind w:left="0" w:right="0" w:hanging="0"/>
        <w:rPr/>
      </w:pPr>
      <w:r>
        <w:rPr/>
        <w:t>Ieejas parametri:</w:t>
      </w:r>
    </w:p>
    <w:p>
      <w:pPr>
        <w:pStyle w:val="Normal"/>
        <w:numPr>
          <w:ilvl w:val="0"/>
          <w:numId w:val="13"/>
        </w:numPr>
        <w:rPr/>
      </w:pPr>
      <w:r>
        <w:rPr/>
        <w:t>ieejas dati (x, y)</w:t>
      </w:r>
    </w:p>
    <w:p>
      <w:pPr>
        <w:pStyle w:val="Normal"/>
        <w:numPr>
          <w:ilvl w:val="0"/>
          <w:numId w:val="13"/>
        </w:numPr>
        <w:rPr/>
      </w:pPr>
      <w:r>
        <w:rPr/>
        <w:t>iterāciju skaits M</w:t>
      </w:r>
    </w:p>
    <w:p>
      <w:pPr>
        <w:pStyle w:val="Normal"/>
        <w:numPr>
          <w:ilvl w:val="0"/>
          <w:numId w:val="13"/>
        </w:numPr>
        <w:rPr/>
      </w:pPr>
      <w:r>
        <w:rPr/>
        <w:t>zaudējuma funkcijai phi (y, f)</w:t>
      </w:r>
    </w:p>
    <w:p>
      <w:pPr>
        <w:pStyle w:val="Normal"/>
        <w:numPr>
          <w:ilvl w:val="0"/>
          <w:numId w:val="13"/>
        </w:numPr>
        <w:rPr/>
      </w:pPr>
      <w:r>
        <w:rPr/>
        <w:t>modeļa izvēle h(x, theta)</w:t>
      </w:r>
    </w:p>
    <w:p>
      <w:pPr>
        <w:pStyle w:val="Normal"/>
        <w:ind w:left="2160" w:right="0" w:hanging="0"/>
        <w:rPr/>
      </w:pPr>
      <w:r>
        <w:rPr/>
        <w:t>Algoritms:</w:t>
      </w:r>
    </w:p>
    <w:p>
      <w:pPr>
        <w:pStyle w:val="Normal"/>
        <w:numPr>
          <w:ilvl w:val="0"/>
          <w:numId w:val="14"/>
        </w:numPr>
        <w:rPr/>
      </w:pPr>
      <w:r>
        <w:rPr/>
        <w:t>Inicializē sākuma modeli f sub 0 ar konstanti (vidējā vērtība regresijai, populārākā klase klasifikācijai)</w:t>
      </w:r>
    </w:p>
    <w:p>
      <w:pPr>
        <w:pStyle w:val="Normal"/>
        <w:numPr>
          <w:ilvl w:val="0"/>
          <w:numId w:val="14"/>
        </w:numPr>
        <w:rPr/>
      </w:pPr>
      <w:r>
        <w:rPr/>
        <w:t>līdz sasniegts iterāciju limits M darīt:</w:t>
      </w:r>
    </w:p>
    <w:p>
      <w:pPr>
        <w:pStyle w:val="Normal"/>
        <w:numPr>
          <w:ilvl w:val="1"/>
          <w:numId w:val="14"/>
        </w:numPr>
        <w:rPr/>
      </w:pPr>
      <w:r>
        <w:rPr/>
        <w:t>aprēķina negatīvo gradienta vērtību</w:t>
      </w:r>
    </w:p>
    <w:p>
      <w:pPr>
        <w:pStyle w:val="Normal"/>
        <w:numPr>
          <w:ilvl w:val="1"/>
          <w:numId w:val="14"/>
        </w:numPr>
        <w:rPr/>
      </w:pPr>
      <w:r>
        <w:rPr/>
        <w:t>apmāca jaunu izvēlēto modeli</w:t>
      </w:r>
    </w:p>
    <w:p>
      <w:pPr>
        <w:pStyle w:val="Normal"/>
        <w:numPr>
          <w:ilvl w:val="1"/>
          <w:numId w:val="14"/>
        </w:numPr>
        <w:rPr/>
      </w:pPr>
      <w:r>
        <w:rPr/>
        <w:t xml:space="preserve">atrod labāko gradienta nolaišanas (gradient descent) soļa izmēru </w:t>
      </w:r>
    </w:p>
    <w:p>
      <w:pPr>
        <w:pStyle w:val="Normal"/>
        <w:numPr>
          <w:ilvl w:val="1"/>
          <w:numId w:val="14"/>
        </w:numPr>
        <w:rPr/>
      </w:pPr>
      <w:r>
        <w:rPr/>
        <w:t>atjauno funkcijas aproksimāciju ņemot vērā jaunā izvēlētā modeļa atlikumu (residual)</w:t>
      </w:r>
    </w:p>
    <w:p>
      <w:pPr>
        <w:pStyle w:val="Normal"/>
        <w:ind w:left="0" w:right="0" w:hanging="0"/>
        <w:rPr>
          <w:rFonts w:eastAsia="Times New Roman" w:cs="Arial"/>
          <w:b/>
          <w:b/>
          <w:bCs/>
          <w:iCs/>
          <w:color w:val="auto"/>
          <w:kern w:val="0"/>
          <w:sz w:val="28"/>
          <w:szCs w:val="28"/>
          <w:lang w:val="lv-LV" w:eastAsia="en-US" w:bidi="ar-SA"/>
        </w:rPr>
      </w:pPr>
      <w:r>
        <w:rPr/>
        <w:t>Dziļāku izskaidrojumu ir iespējams atrast (Friedman, 2001).</w:t>
      </w:r>
    </w:p>
    <w:p>
      <w:pPr>
        <w:pStyle w:val="Heading2"/>
        <w:numPr>
          <w:ilvl w:val="1"/>
          <w:numId w:val="5"/>
        </w:numPr>
        <w:rPr/>
      </w:pPr>
      <w:bookmarkStart w:id="47" w:name="__RefHeading___Toc50263_2182101473"/>
      <w:bookmarkEnd w:id="47"/>
      <w:r>
        <w:rPr/>
        <w:t>Izmantotās datu kopas un to pirmsapstrāde</w:t>
      </w:r>
    </w:p>
    <w:p>
      <w:pPr>
        <w:pStyle w:val="TextBody"/>
        <w:ind w:left="0" w:right="0" w:hanging="0"/>
        <w:rPr/>
      </w:pPr>
      <w:r>
        <w:rPr/>
        <w:tab/>
        <w:t>Datu kopas tiek apstrādātas ar šādu loģiku:</w:t>
      </w:r>
    </w:p>
    <w:p>
      <w:pPr>
        <w:pStyle w:val="TextBody"/>
        <w:numPr>
          <w:ilvl w:val="0"/>
          <w:numId w:val="15"/>
        </w:numPr>
        <w:rPr/>
      </w:pPr>
      <w:r>
        <w:rPr/>
        <w:t>Visus kategoriskos (categorical) mainīgos kodē ar apzīmējuma kodējumu (label encode)</w:t>
      </w:r>
    </w:p>
    <w:p>
      <w:pPr>
        <w:pStyle w:val="TextBody"/>
        <w:numPr>
          <w:ilvl w:val="0"/>
          <w:numId w:val="15"/>
        </w:numPr>
        <w:rPr/>
      </w:pPr>
      <w:r>
        <w:rPr/>
        <w:t>Nepārtrauktos mainīgos ar trūkstošām vērtībām pārvēršs kategoriskajos mainīgajos ar papildus klasi – trūkstošo vērtību klasi</w:t>
      </w:r>
    </w:p>
    <w:p>
      <w:pPr>
        <w:pStyle w:val="TextBody"/>
        <w:numPr>
          <w:ilvl w:val="0"/>
          <w:numId w:val="15"/>
        </w:numPr>
        <w:rPr/>
      </w:pPr>
      <w:r>
        <w:rPr/>
        <w:t xml:space="preserve">Nepārtrauktie mainīgie bez trūkstošām vērtībām tiek izmantoti modelī bez papildus darbībām </w:t>
      </w:r>
    </w:p>
    <w:p>
      <w:pPr>
        <w:pStyle w:val="TextBody"/>
        <w:numPr>
          <w:ilvl w:val="0"/>
          <w:numId w:val="15"/>
        </w:numPr>
        <w:rPr>
          <w:rFonts w:eastAsia="Noto Serif CJK SC" w:cs="Lohit Devanagari"/>
          <w:kern w:val="2"/>
          <w:lang w:eastAsia="zh-CN" w:bidi="hi-IN"/>
        </w:rPr>
      </w:pPr>
      <w:r>
        <w:rPr>
          <w:rFonts w:eastAsia="Noto Serif CJK SC" w:cs="Lohit Devanagari"/>
          <w:kern w:val="2"/>
          <w:lang w:eastAsia="zh-CN" w:bidi="hi-IN"/>
        </w:rPr>
        <w:t>Dažās datu kopas neinformatīvas vai atkļudošanas informācijas kolonas ir izņemtas skatīt tabulu 4.1, lai iegūtu detalizētāku informāciju.</w:t>
      </w:r>
    </w:p>
    <w:p>
      <w:pPr>
        <w:pStyle w:val="TextBody"/>
        <w:numPr>
          <w:ilvl w:val="0"/>
          <w:numId w:val="0"/>
        </w:numPr>
        <w:ind w:left="1152" w:right="0" w:hanging="0"/>
        <w:rPr/>
      </w:pPr>
      <w:r>
        <w:rPr/>
      </w:r>
    </w:p>
    <w:p>
      <w:pPr>
        <w:pStyle w:val="TextBody"/>
        <w:numPr>
          <w:ilvl w:val="0"/>
          <w:numId w:val="0"/>
        </w:numPr>
        <w:ind w:left="0" w:right="0" w:hanging="0"/>
        <w:rPr/>
      </w:pPr>
      <w:r>
        <w:rPr/>
        <w:tab/>
        <w:t xml:space="preserve">Datu kopas </w:t>
      </w:r>
      <w:r>
        <w:rPr>
          <w:rFonts w:eastAsia="Times New Roman" w:cs="Times New Roman"/>
          <w:color w:val="auto"/>
          <w:kern w:val="0"/>
          <w:sz w:val="24"/>
          <w:szCs w:val="24"/>
          <w:lang w:val="lv-LV" w:eastAsia="en-US" w:bidi="ar-SA"/>
        </w:rPr>
        <w:t>ir</w:t>
      </w:r>
      <w:r>
        <w:rPr/>
        <w:t xml:space="preserve"> izvēlētas pēc 1) instanču skaita 2) mainīgo skaita 3) heterogenitātes (nevienādabīgas, dažādas datu kopas). Kopā ir izvēlētas 4 regresijas uzdevumu datu kopas (</w:t>
      </w:r>
      <w:r>
        <w:rPr>
          <w:lang w:eastAsia="lv-LV"/>
        </w:rPr>
        <w:t>Diabetes, Boston housing, Crime, Ames housing) un 4 klasifikācijas datu kopas (Wine, Breast cancer, Phishing, Mushrooms).</w:t>
      </w:r>
    </w:p>
    <w:p>
      <w:pPr>
        <w:pStyle w:val="TextBody"/>
        <w:numPr>
          <w:ilvl w:val="0"/>
          <w:numId w:val="0"/>
        </w:numPr>
        <w:ind w:left="1152" w:right="0" w:hanging="0"/>
        <w:rPr/>
      </w:pPr>
      <w:r>
        <w:rPr/>
      </w:r>
      <w:r>
        <w:br w:type="page"/>
      </w:r>
    </w:p>
    <w:p>
      <w:pPr>
        <w:pStyle w:val="Normal"/>
        <w:ind w:left="0" w:right="0" w:hanging="0"/>
        <w:jc w:val="right"/>
        <w:rPr/>
      </w:pPr>
      <w:r>
        <w:rPr/>
        <w:commentReference w:id="4"/>
      </w:r>
      <w:r>
        <w:rPr/>
        <w:t>Tabula 4.1 Izmantotās datu kopas un to pirmsapstrāde</w:t>
      </w:r>
    </w:p>
    <w:tbl>
      <w:tblPr>
        <w:tblW w:w="8100" w:type="dxa"/>
        <w:jc w:val="left"/>
        <w:tblInd w:w="863" w:type="dxa"/>
        <w:tblCellMar>
          <w:top w:w="0" w:type="dxa"/>
          <w:left w:w="108" w:type="dxa"/>
          <w:bottom w:w="0" w:type="dxa"/>
          <w:right w:w="108" w:type="dxa"/>
        </w:tblCellMar>
      </w:tblPr>
      <w:tblGrid>
        <w:gridCol w:w="1177"/>
        <w:gridCol w:w="946"/>
        <w:gridCol w:w="993"/>
        <w:gridCol w:w="949"/>
        <w:gridCol w:w="994"/>
        <w:gridCol w:w="1295"/>
        <w:gridCol w:w="1746"/>
      </w:tblGrid>
      <w:tr>
        <w:trPr>
          <w:trHeight w:val="960" w:hRule="atLeast"/>
        </w:trPr>
        <w:tc>
          <w:tcPr>
            <w:tcW w:w="1177"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Datu kopas vārds</w:t>
            </w:r>
          </w:p>
        </w:tc>
        <w:tc>
          <w:tcPr>
            <w:tcW w:w="946"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w:t>
            </w:r>
          </w:p>
        </w:tc>
        <w:tc>
          <w:tcPr>
            <w:tcW w:w="993"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 pēc apstrādes</w:t>
            </w:r>
          </w:p>
        </w:tc>
        <w:tc>
          <w:tcPr>
            <w:tcW w:w="949"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w:t>
            </w:r>
          </w:p>
        </w:tc>
        <w:tc>
          <w:tcPr>
            <w:tcW w:w="9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 pēc apstrādes</w:t>
            </w:r>
          </w:p>
        </w:tc>
        <w:tc>
          <w:tcPr>
            <w:tcW w:w="1295"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Uzdevums</w:t>
            </w:r>
          </w:p>
        </w:tc>
        <w:tc>
          <w:tcPr>
            <w:tcW w:w="1746"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false"/>
              <w:ind w:left="0" w:right="0" w:hanging="0"/>
              <w:rPr>
                <w:rFonts w:ascii="Times New Roman" w:hAnsi="Times New Roman" w:eastAsia="Times New Roman" w:cs="Times New Roman"/>
                <w:color w:val="000000"/>
                <w:kern w:val="0"/>
                <w:sz w:val="20"/>
                <w:szCs w:val="20"/>
                <w:lang w:val="lv-LV" w:eastAsia="lv-LV" w:bidi="ar-SA"/>
              </w:rPr>
            </w:pPr>
            <w:r>
              <w:rPr>
                <w:rFonts w:eastAsia="Times New Roman" w:cs="Times New Roman"/>
                <w:color w:val="000000"/>
                <w:kern w:val="0"/>
                <w:sz w:val="20"/>
                <w:szCs w:val="20"/>
                <w:lang w:val="lv-LV" w:eastAsia="lv-LV" w:bidi="ar-SA"/>
              </w:rPr>
              <w:t>Saite uz datu kopu</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Diabetes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Boston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Crime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128</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https://archive.ics.uci.edu/ml/datasets/communities+and+crime</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Ames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79</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2930</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2925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http://jse.amstat.org/v19n3/decock/AmesHousing.txt</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Wine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Vairāku klašu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Breast cancer</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Phishing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https://archive.ics.uci.edu/ml/datasets/phishing+websites</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Mushrooms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https://archive.ics.uci.edu/ml/datasets/mushroom</w:t>
            </w:r>
          </w:p>
        </w:tc>
      </w:tr>
    </w:tbl>
    <w:p>
      <w:pPr>
        <w:pStyle w:val="Normal"/>
        <w:ind w:left="0" w:right="0" w:hanging="0"/>
        <w:rPr>
          <w:b/>
          <w:b/>
          <w:bCs/>
          <w:sz w:val="32"/>
        </w:rPr>
      </w:pPr>
      <w:r>
        <w:rPr>
          <w:b/>
          <w:bCs/>
          <w:sz w:val="32"/>
        </w:rPr>
      </w:r>
      <w:r>
        <w:br w:type="page"/>
      </w:r>
    </w:p>
    <w:p>
      <w:pPr>
        <w:pStyle w:val="Heading2"/>
        <w:numPr>
          <w:ilvl w:val="1"/>
          <w:numId w:val="5"/>
        </w:numPr>
        <w:ind w:left="1296" w:right="-1" w:firstLine="720"/>
        <w:rPr>
          <w:rFonts w:eastAsia="Times New Roman" w:cs="Arial"/>
          <w:b/>
          <w:b/>
          <w:bCs/>
          <w:iCs/>
          <w:color w:val="auto"/>
          <w:kern w:val="0"/>
          <w:sz w:val="28"/>
          <w:szCs w:val="28"/>
          <w:lang w:val="lv-LV" w:eastAsia="en-US" w:bidi="ar-SA"/>
        </w:rPr>
      </w:pPr>
      <w:bookmarkStart w:id="48" w:name="__RefHeading___Toc9610_667262781"/>
      <w:bookmarkEnd w:id="48"/>
      <w:r>
        <w:rPr>
          <w:rFonts w:eastAsia="Times New Roman" w:cs="Arial"/>
          <w:b/>
          <w:bCs/>
          <w:iCs/>
          <w:color w:val="auto"/>
          <w:kern w:val="0"/>
          <w:sz w:val="28"/>
          <w:szCs w:val="28"/>
          <w:lang w:val="lv-LV" w:eastAsia="en-US" w:bidi="ar-SA"/>
        </w:rPr>
        <w:t>Eksperiments ar dabiskiem datiem</w:t>
      </w:r>
    </w:p>
    <w:p>
      <w:pPr>
        <w:pStyle w:val="Normal"/>
        <w:ind w:left="0" w:right="0" w:hanging="0"/>
        <w:rPr/>
      </w:pPr>
      <w:r>
        <w:rPr>
          <w:rStyle w:val="InternetLink"/>
          <w:color w:val="000000"/>
          <w:u w:val="none"/>
        </w:rPr>
        <w:tab/>
        <w:t xml:space="preserve">Modeļi tiek apmācīti ar bāzes hiperparametriem (skatīt ietvara Scikitlearn </w:t>
      </w:r>
      <w:r>
        <w:rPr>
          <w:rStyle w:val="InternetLink"/>
          <w:color w:val="000000"/>
          <w:u w:val="none"/>
        </w:rPr>
        <w:t>versijas 0.24.0</w:t>
      </w:r>
      <w:r>
        <w:rPr>
          <w:rStyle w:val="InternetLink"/>
          <w:color w:val="000000"/>
          <w:u w:val="none"/>
        </w:rPr>
        <w:t xml:space="preserve"> dokumentāciju priekš detaļām). Tiek izmantota programmēšanas valodas Python modulis Scikitlearn, lai apmācītu modeļus – lēmumu koks, lēmumu koku izlase, un Python implementācija XGBoost modulim – gradienta stiprinoša lēmumu koku izlases modelim. Eksperimenti tika veikti uz AMD Ryzen 3200g procesora. Eksperimenti aizņēma ~80 stundas. Eksperimentā datu kopas tiek nejauši sadalītas apmācības (70%) un testa datos (30%). Regresijas datu kopas tiek vienkārši nejauši sadalīti,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left="0" w:right="0" w:hanging="0"/>
        <w:rPr/>
      </w:pPr>
      <w:r>
        <w:rPr>
          <w:rStyle w:val="InternetLink"/>
          <w:color w:val="000000"/>
          <w:u w:val="none"/>
        </w:rPr>
        <w:t xml:space="preserve">Katrā iterācijā tiek: </w:t>
      </w:r>
    </w:p>
    <w:p>
      <w:pPr>
        <w:pStyle w:val="Normal"/>
        <w:numPr>
          <w:ilvl w:val="0"/>
          <w:numId w:val="16"/>
        </w:numPr>
        <w:rPr/>
      </w:pPr>
      <w:r>
        <w:rPr>
          <w:rStyle w:val="InternetLink"/>
          <w:color w:val="000000"/>
          <w:u w:val="none"/>
        </w:rPr>
        <w:t xml:space="preserve">Apmācīts bāzes modelis (modelis ar visiem mainīgajiem) izlases veidā (random seed) N reizes ar visiem mainīgajiem, veidojot bāzes precizitāti. </w:t>
      </w:r>
    </w:p>
    <w:p>
      <w:pPr>
        <w:pStyle w:val="Normal"/>
        <w:numPr>
          <w:ilvl w:val="0"/>
          <w:numId w:val="16"/>
        </w:numPr>
        <w:rPr/>
      </w:pPr>
      <w:r>
        <w:rPr>
          <w:rStyle w:val="InternetLink"/>
          <w:color w:val="000000"/>
          <w:u w:val="none"/>
        </w:rPr>
        <w:t>Sarēķināts mainīgo svarīgums izmantojot konkrētu mainīgo svarīguma metodi un apmācības datus. Mainīgie tiek saranžēti pēc svarīguma.</w:t>
      </w:r>
    </w:p>
    <w:p>
      <w:pPr>
        <w:pStyle w:val="Normal"/>
        <w:numPr>
          <w:ilvl w:val="0"/>
          <w:numId w:val="16"/>
        </w:numPr>
        <w:rPr/>
      </w:pPr>
      <w:r>
        <w:rPr>
          <w:rStyle w:val="InternetLink"/>
          <w:color w:val="000000"/>
          <w:u w:val="none"/>
        </w:rPr>
        <w:t>No mainīgo svarīguma aprēķina izvēlēts mainīgais ar vismazāko svarīgumu</w:t>
      </w:r>
    </w:p>
    <w:p>
      <w:pPr>
        <w:pStyle w:val="Normal"/>
        <w:numPr>
          <w:ilvl w:val="0"/>
          <w:numId w:val="16"/>
        </w:numPr>
        <w:rPr/>
      </w:pPr>
      <w:r>
        <w:rPr>
          <w:rStyle w:val="InternetLink"/>
          <w:color w:val="000000"/>
          <w:u w:val="none"/>
        </w:rPr>
        <w:t xml:space="preserve">Visnesvarīgakais mainīgais tiek </w:t>
      </w:r>
      <w:r>
        <w:rPr>
          <w:rStyle w:val="InternetLink"/>
          <w:rFonts w:eastAsia="Times New Roman" w:cs="Times New Roman"/>
          <w:color w:val="000000"/>
          <w:kern w:val="0"/>
          <w:sz w:val="24"/>
          <w:szCs w:val="24"/>
          <w:u w:val="none"/>
          <w:lang w:val="lv-LV" w:eastAsia="en-US" w:bidi="ar-SA"/>
        </w:rPr>
        <w:t>izņemts</w:t>
      </w:r>
      <w:r>
        <w:rPr>
          <w:rStyle w:val="InternetLink"/>
          <w:color w:val="000000"/>
          <w:u w:val="none"/>
        </w:rPr>
        <w:t xml:space="preserve"> no </w:t>
      </w:r>
      <w:r>
        <w:rPr>
          <w:rStyle w:val="InternetLink"/>
          <w:rFonts w:eastAsia="Times New Roman" w:cs="Times New Roman"/>
          <w:color w:val="000000"/>
          <w:kern w:val="0"/>
          <w:sz w:val="24"/>
          <w:szCs w:val="24"/>
          <w:u w:val="none"/>
          <w:lang w:val="lv-LV" w:eastAsia="en-US" w:bidi="ar-SA"/>
        </w:rPr>
        <w:t>apmācības un testa datu kopas</w:t>
      </w:r>
    </w:p>
    <w:p>
      <w:pPr>
        <w:pStyle w:val="Normal"/>
        <w:numPr>
          <w:ilvl w:val="0"/>
          <w:numId w:val="16"/>
        </w:numPr>
        <w:rPr/>
      </w:pPr>
      <w:r>
        <w:rPr>
          <w:rStyle w:val="InternetLink"/>
          <w:rFonts w:eastAsia="Times New Roman" w:cs="Times New Roman"/>
          <w:color w:val="000000"/>
          <w:kern w:val="0"/>
          <w:sz w:val="24"/>
          <w:szCs w:val="24"/>
          <w:u w:val="none"/>
          <w:lang w:val="lv-LV" w:eastAsia="en-US" w:bidi="ar-SA"/>
        </w:rPr>
        <w:t>Modelis tiek pārmācīts izlases veidā (random seed) N reizes bez visnesvarīgākā mainīgā</w:t>
      </w:r>
    </w:p>
    <w:p>
      <w:pPr>
        <w:pStyle w:val="Normal"/>
        <w:numPr>
          <w:ilvl w:val="0"/>
          <w:numId w:val="16"/>
        </w:numPr>
        <w:rPr/>
      </w:pPr>
      <w:r>
        <w:rPr>
          <w:rStyle w:val="InternetLink"/>
          <w:rFonts w:eastAsia="Times New Roman" w:cs="Times New Roman"/>
          <w:color w:val="000000"/>
          <w:kern w:val="0"/>
          <w:sz w:val="24"/>
          <w:szCs w:val="24"/>
          <w:u w:val="none"/>
          <w:lang w:val="lv-LV" w:eastAsia="en-US" w:bidi="ar-SA"/>
        </w:rPr>
        <w:t>Process turpinās līdz vairs nav mainīgo kurus atmest no datu kopas</w:t>
      </w:r>
    </w:p>
    <w:p>
      <w:pPr>
        <w:pStyle w:val="Normal"/>
        <w:numPr>
          <w:ilvl w:val="0"/>
          <w:numId w:val="0"/>
        </w:numPr>
        <w:ind w:left="144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numPr>
          <w:ilvl w:val="0"/>
          <w:numId w:val="0"/>
        </w:numPr>
        <w:ind w:left="1440" w:right="0" w:hanging="0"/>
        <w:rPr/>
      </w:pPr>
      <w:r>
        <w:rPr>
          <w:rStyle w:val="InternetLink"/>
          <w:rFonts w:eastAsia="Times New Roman" w:cs="Times New Roman"/>
          <w:color w:val="000000"/>
          <w:kern w:val="0"/>
          <w:sz w:val="24"/>
          <w:szCs w:val="24"/>
          <w:u w:val="none"/>
          <w:lang w:val="lv-LV" w:eastAsia="en-US" w:bidi="ar-SA"/>
        </w:rPr>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ind w:left="0" w:right="0" w:hanging="0"/>
        <w:rPr/>
      </w:pPr>
      <w:r>
        <w:rPr>
          <w:rStyle w:val="InternetLink"/>
          <w:rFonts w:eastAsia="Times New Roman" w:cs="Times New Roman"/>
          <w:color w:val="000000"/>
          <w:kern w:val="0"/>
          <w:sz w:val="24"/>
          <w:szCs w:val="24"/>
          <w:u w:val="none"/>
          <w:lang w:val="lv-LV" w:eastAsia="en-US" w:bidi="ar-SA"/>
        </w:rPr>
        <w:tab/>
      </w:r>
    </w:p>
    <w:p>
      <w:pPr>
        <w:pStyle w:val="Normal"/>
        <w:ind w:left="0" w:right="0" w:hanging="0"/>
        <w:rPr/>
      </w:pPr>
      <w:r>
        <w:rPr>
          <w:rStyle w:val="InternetLink"/>
          <w:rFonts w:eastAsia="Times New Roman" w:cs="Times New Roman"/>
          <w:color w:val="000000"/>
          <w:kern w:val="0"/>
          <w:sz w:val="24"/>
          <w:szCs w:val="24"/>
          <w:u w:val="none"/>
          <w:lang w:val="lv-LV" w:eastAsia="en-US" w:bidi="ar-SA"/>
        </w:rPr>
        <w:tab/>
      </w:r>
      <w:r>
        <w:rPr>
          <w:rStyle w:val="InternetLink"/>
          <w:rFonts w:eastAsia="Times New Roman" w:cs="Arial"/>
          <w:b w:val="false"/>
          <w:bCs w:val="false"/>
          <w:iCs/>
          <w:color w:val="auto"/>
          <w:kern w:val="0"/>
          <w:sz w:val="24"/>
          <w:szCs w:val="24"/>
          <w:u w:val="none"/>
          <w:lang w:val="lv-LV" w:eastAsia="en-US" w:bidi="ar-SA"/>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eastAsia="Times New Roman" w:cs="Arial"/>
          <w:b w:val="false"/>
          <w:bCs w:val="false"/>
          <w:iCs/>
          <w:color w:val="auto"/>
          <w:kern w:val="0"/>
          <w:sz w:val="24"/>
          <w:szCs w:val="24"/>
          <w:u w:val="none"/>
          <w:lang w:val="lv-LV" w:eastAsia="en-US" w:bidi="ar-SA"/>
        </w:rPr>
        <w:tab/>
        <w:tab/>
        <w:t>(4.1)</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kur</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 xml:space="preserve">MCC -  </w:t>
      </w:r>
      <w:r>
        <w:rPr>
          <w:rStyle w:val="InternetLink"/>
          <w:rFonts w:eastAsia="Times New Roman" w:cs="Times New Roman"/>
          <w:b w:val="false"/>
          <w:bCs w:val="false"/>
          <w:iCs/>
          <w:color w:val="000000"/>
          <w:kern w:val="0"/>
          <w:sz w:val="24"/>
          <w:szCs w:val="24"/>
          <w:u w:val="none"/>
          <w:lang w:val="lv-LV" w:eastAsia="en-US" w:bidi="ar-SA"/>
        </w:rPr>
        <w:t>Matteja korelācijas koeficients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TP – patiesi pozitīvi klasificēti dati (true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TN – patiesi negatīvi klasificēti dati (true negatives)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FP  - nepatiesi pozitīvi klasificēti dati (false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FN – nepatiesi negatīvi klasificēti dati (false negatives)</w:t>
      </w:r>
    </w:p>
    <w:p>
      <w:pPr>
        <w:pStyle w:val="Normal"/>
        <w:ind w:left="0" w:right="0" w:hanging="0"/>
        <w:rPr>
          <w:rStyle w:val="InternetLink"/>
          <w:rFonts w:eastAsia="Times New Roman" w:cs="Times New Roman"/>
          <w:b w:val="false"/>
          <w:b w:val="false"/>
          <w:bCs w:val="false"/>
          <w:iCs/>
          <w:color w:val="000000"/>
          <w:kern w:val="0"/>
          <w:sz w:val="24"/>
          <w:szCs w:val="24"/>
          <w:u w:val="none"/>
          <w:lang w:val="lv-LV" w:eastAsia="en-US" w:bidi="ar-SA"/>
        </w:rPr>
      </w:pPr>
      <w:r>
        <w:rPr>
          <w:rFonts w:eastAsia="Times New Roman" w:cs="Times New Roman"/>
          <w:b w:val="false"/>
          <w:bCs w:val="false"/>
          <w:iCs/>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Matteja korelācijas koeficients izvēlēts kā klasifikācijas modeļu precizitātes mērs, jo tas spēj labi attēlot nebalansētu klasifikācijas uzdevumu modelēšanas precizitāti. Dziļāku izskaidrojumu ir iespējams atrast (</w:t>
      </w:r>
      <w:r>
        <w:rPr>
          <w:rStyle w:val="Quotation"/>
          <w:rFonts w:eastAsia="Times New Roman" w:cs="Times New Roman"/>
          <w:i w:val="false"/>
          <w:iCs w:val="false"/>
          <w:color w:val="000000"/>
          <w:kern w:val="0"/>
          <w:sz w:val="22"/>
          <w:szCs w:val="22"/>
          <w:u w:val="none"/>
          <w:lang w:val="lv-LV" w:eastAsia="en-US" w:bidi="ar-SA"/>
        </w:rPr>
        <w:t>Boughorbel</w:t>
      </w:r>
      <w:r>
        <w:rPr>
          <w:rStyle w:val="InternetLink"/>
          <w:rFonts w:eastAsia="Times New Roman" w:cs="Times New Roman"/>
          <w:color w:val="000000"/>
          <w:kern w:val="0"/>
          <w:sz w:val="24"/>
          <w:szCs w:val="24"/>
          <w:u w:val="none"/>
          <w:lang w:val="lv-LV" w:eastAsia="en-US" w:bidi="ar-SA"/>
        </w:rPr>
        <w:t xml:space="preserve"> et al., 2017).</w:t>
      </w:r>
    </w:p>
    <w:p>
      <w:pPr>
        <w:pStyle w:val="Normal"/>
        <w:ind w:left="0" w:right="0" w:hanging="0"/>
        <w:rPr/>
      </w:pPr>
      <w:r>
        <w:rPr>
          <w:rStyle w:val="InternetLink"/>
          <w:rFonts w:eastAsia="Times New Roman" w:cs="Times New Roman"/>
          <w:color w:val="000000"/>
          <w:kern w:val="0"/>
          <w:sz w:val="24"/>
          <w:szCs w:val="24"/>
          <w:u w:val="none"/>
          <w:lang w:val="lv-LV" w:eastAsia="en-US" w:bidi="ar-SA"/>
        </w:rPr>
        <w:tab/>
        <w:t>Turpinājumā ir apskatīts viens no eksperimentiem. Attēlā 1.1 var redzēt kā strādā mainīga svarīguma metodes “gini” (kritērija guvums) izvērtējums datiem “boston”. Katrā iterācijā tiek nomests 1 mainīgais un modelis apmācīts no jauna.</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760085" cy="2474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760085" cy="2474595"/>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Attēls 1.1 Metodes “gini” (kritērija guvums) izvērtējums datiem “boston”</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Šo procesu var arī attēlot grafiski uzzīmējot līnijveida grafiku, kur uz x ass ir iterācija un uz y ass ir “mse_test” (vidējā kvadrātiskā kļūda) attēlā 1.2. redzama grafiska reprezentācija eksperimentam.</w:t>
      </w:r>
    </w:p>
    <w:p>
      <w:pPr>
        <w:pStyle w:val="Normal"/>
        <w:ind w:left="0" w:right="0" w:hanging="0"/>
        <w:rPr/>
      </w:pPr>
      <w:r>
        <w:drawing>
          <wp:anchor behindDoc="0" distT="0" distB="0" distL="0" distR="0" simplePos="0" locked="0" layoutInCell="1" allowOverlap="1" relativeHeight="28">
            <wp:simplePos x="0" y="0"/>
            <wp:positionH relativeFrom="column">
              <wp:posOffset>184150</wp:posOffset>
            </wp:positionH>
            <wp:positionV relativeFrom="paragraph">
              <wp:posOffset>66675</wp:posOffset>
            </wp:positionV>
            <wp:extent cx="5486400" cy="3657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b/>
        <w:tab/>
        <w:t>Attēls 1.2 Grafisks eksperimenta procesa attēlojums</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Kā redzams attēlā 1.2 nometot pirmo visnelietderīgāko mainīgo, modeļa vidējā kvadrātiskā kļūda pat uzlabojas. Var secināt, ka mainīgais bija neinformatīvs. No 0 iterācijas līdz 9 modeļa kļūdas pieaugums ir salīdzinoši lēzens. No 10 iterācijas līdz beigām modeļa kļūdas pieaugums ir straujš. No tā var secināt, ka mainīgi, kas tika nomesti sākot no 10 iterācijas, bija svarīgi modelī.</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Lai veiktu precizitātes datu agregāciju starp regresijas un klasifikācijas datu kopām nepieciešams normalizēt eksperimenta precizitāti. Dati tiek normalizēti dalot sākuma modeļa precizitātes vērtību (0 iterācija) ar modeļa precizitātes vērtību iterācijā n. Attēlā 1.3 ir parādīts aprēķina piemērs.</w:t>
      </w:r>
    </w:p>
    <w:p>
      <w:pPr>
        <w:pStyle w:val="Normal"/>
        <w:ind w:left="0" w:right="0" w:hanging="0"/>
        <w:rPr/>
      </w:pPr>
      <w:r>
        <w:rPr/>
      </w:r>
    </w:p>
    <w:p>
      <w:pPr>
        <w:pStyle w:val="Normal"/>
        <w:ind w:left="0" w:right="0" w:hanging="0"/>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60085" cy="21266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5760085" cy="2126615"/>
                    </a:xfrm>
                    <a:prstGeom prst="rect">
                      <a:avLst/>
                    </a:prstGeom>
                  </pic:spPr>
                </pic:pic>
              </a:graphicData>
            </a:graphic>
          </wp:anchor>
        </w:drawing>
      </w:r>
      <w:r>
        <w:rPr/>
        <w:tab/>
      </w:r>
      <w:r>
        <w:rPr/>
        <w:tab/>
        <w:tab/>
        <w:t>Attēls 1.3 Normalizētas precizitātes koeficients (“predictive_power”)</w:t>
      </w:r>
    </w:p>
    <w:p>
      <w:pPr>
        <w:pStyle w:val="Normal"/>
        <w:ind w:left="0" w:right="0" w:hanging="0"/>
        <w:rPr/>
      </w:pPr>
      <w:r>
        <mc:AlternateContent>
          <mc:Choice Requires="wps">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490845" cy="4077335"/>
                <wp:effectExtent l="0" t="0" r="0" b="0"/>
                <wp:wrapSquare wrapText="largest"/>
                <wp:docPr id="9" name="Frame1"/>
                <a:graphic xmlns:a="http://schemas.openxmlformats.org/drawingml/2006/main">
                  <a:graphicData uri="http://schemas.microsoft.com/office/word/2010/wordprocessingShape">
                    <wps:wsp>
                      <wps:cNvSpPr/>
                      <wps:spPr>
                        <a:xfrm>
                          <a:off x="0" y="0"/>
                          <a:ext cx="5490360" cy="407664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10.6pt;margin-top:0.05pt;width:432.25pt;height:320.95pt;mso-position-horizontal:center">
                <w10:wrap type="none"/>
                <v:fill o:detectmouseclick="t" on="false"/>
                <v:stroke color="#3465a4" joinstyle="round" endcap="flat"/>
              </v:rect>
            </w:pict>
          </mc:Fallback>
        </mc:AlternateContent>
      </w:r>
      <w:r>
        <w:rPr/>
        <w:t>Normalizētas precizitātes koeficients ļauj arī daudz intuitīvāk vizualizēt modeļa precizitātes zaudējuma progresu Attēls 1.4.Lai veiktu modeļu novērtējumu eksperimentos ar dabiskiem datiem, ir izvirzīti 3 kritēriji.</w:t>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90845" cy="4077335"/>
                <wp:effectExtent l="0" t="0" r="0" b="0"/>
                <wp:wrapNone/>
                <wp:docPr id="10" name="Frame1"/>
                <a:graphic xmlns:a="http://schemas.openxmlformats.org/drawingml/2006/main">
                  <a:graphicData uri="http://schemas.microsoft.com/office/word/2010/wordprocessingShape">
                    <wps:wsp>
                      <wps:cNvSpPr txBox="1"/>
                      <wps:spPr>
                        <a:xfrm>
                          <a:off x="0" y="0"/>
                          <a:ext cx="5490845" cy="4077335"/>
                        </a:xfrm>
                        <a:prstGeom prst="rect"/>
                      </wps:spPr>
                      <wps:txbx>
                        <w:txbxContent>
                          <w:p>
                            <w:pPr>
                              <w:pStyle w:val="Attls14"/>
                              <w:spacing w:before="120" w:after="120"/>
                              <w:rPr>
                                <w:color w:val="000000"/>
                              </w:rPr>
                            </w:pPr>
                            <w:r>
                              <w:rPr/>
                              <w:drawing>
                                <wp:inline distT="0" distB="0" distL="0" distR="0">
                                  <wp:extent cx="5486400" cy="36576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wps:txbx>
                      <wps:bodyPr anchor="t" lIns="0" tIns="0" rIns="0" bIns="0">
                        <a:noAutofit/>
                      </wps:bodyPr>
                    </wps:wsp>
                  </a:graphicData>
                </a:graphic>
              </wp:anchor>
            </w:drawing>
          </mc:Choice>
          <mc:Fallback>
            <w:pict>
              <v:rect style="position:absolute;rotation:0;width:432.35pt;height:321.05pt;mso-wrap-distance-left:0pt;mso-wrap-distance-right:0pt;mso-wrap-distance-top:5.7pt;mso-wrap-distance-bottom:5.7pt;margin-top:0.05pt;mso-position-vertical-relative:text;margin-left:10.6pt;mso-position-horizontal:center;mso-position-horizontal-relative:text">
                <v:textbox inset="0in,0in,0in,0in">
                  <w:txbxContent>
                    <w:p>
                      <w:pPr>
                        <w:pStyle w:val="Attls14"/>
                        <w:spacing w:before="120" w:after="120"/>
                        <w:rPr>
                          <w:color w:val="000000"/>
                        </w:rPr>
                      </w:pPr>
                      <w:r>
                        <w:rPr/>
                        <w:drawing>
                          <wp:inline distT="0" distB="0" distL="0" distR="0">
                            <wp:extent cx="5486400" cy="36576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v:textbox>
              </v:rect>
            </w:pict>
          </mc:Fallback>
        </mc:AlternateContent>
      </w:r>
    </w:p>
    <w:p>
      <w:pPr>
        <w:pStyle w:val="Normal"/>
        <w:numPr>
          <w:ilvl w:val="0"/>
          <w:numId w:val="17"/>
        </w:numPr>
        <w:rPr/>
      </w:pPr>
      <w:r>
        <w:rPr/>
        <w:t xml:space="preserve">Pirmais kritērijs “modeļa uzlabojums”. </w:t>
      </w:r>
      <w:r>
        <w:rPr>
          <w:rFonts w:eastAsia="Times New Roman" w:cs="Times New Roman"/>
          <w:color w:val="auto"/>
          <w:kern w:val="0"/>
          <w:sz w:val="24"/>
          <w:szCs w:val="24"/>
          <w:lang w:val="lv-LV" w:eastAsia="en-US" w:bidi="ar-SA"/>
        </w:rPr>
        <w:t xml:space="preserve">Tas raksturo vai </w:t>
      </w:r>
      <w:r>
        <w:rPr/>
        <w:t>ir iespējams atrast mainīgo apakškopu, kas uzlabo modeļa darbību.</w:t>
      </w:r>
    </w:p>
    <w:p>
      <w:pPr>
        <w:pStyle w:val="Normal"/>
        <w:numPr>
          <w:ilvl w:val="0"/>
          <w:numId w:val="17"/>
        </w:numPr>
        <w:rPr/>
      </w:pPr>
      <w:r>
        <w:rPr>
          <w:rFonts w:eastAsia="Times New Roman" w:cs="Times New Roman"/>
          <w:color w:val="auto"/>
          <w:kern w:val="0"/>
          <w:sz w:val="24"/>
          <w:szCs w:val="24"/>
          <w:lang w:val="lv-LV" w:eastAsia="en-US" w:bidi="ar-SA"/>
        </w:rPr>
        <w:t>Otrai kritērijs “lieko mainīgo nomešana”. Tas procentuāli nosaka, cik mainīgos ir iespējams atmest bez precizitātes zaudējuma.</w:t>
      </w:r>
    </w:p>
    <w:p>
      <w:pPr>
        <w:pStyle w:val="Normal"/>
        <w:numPr>
          <w:ilvl w:val="0"/>
          <w:numId w:val="17"/>
        </w:numPr>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Trešais kritērijs “minimālā modeļa veiktspēja”. Tas nosaka, kādu proporciju no modeļa veiktspējas ir iespējams saglabāt ar minimālu modeli (tāds modelis, kuram ir nomesti 80% no mainīgajiem). </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Dabisko datu rezultāti redzami tabulā 1.1. Rezultātos attēlota vidējā vērtība +/- 95% pārliecības intervāla vērtības.</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right"/>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Tabula 1.1 Dabisko datu rezultāti</w:t>
      </w:r>
    </w:p>
    <w:tbl>
      <w:tblPr>
        <w:tblW w:w="8291" w:type="dxa"/>
        <w:jc w:val="left"/>
        <w:tblInd w:w="-30" w:type="dxa"/>
        <w:tblCellMar>
          <w:top w:w="0" w:type="dxa"/>
          <w:left w:w="30" w:type="dxa"/>
          <w:bottom w:w="0" w:type="dxa"/>
          <w:right w:w="30" w:type="dxa"/>
        </w:tblCellMar>
      </w:tblPr>
      <w:tblGrid>
        <w:gridCol w:w="1309"/>
        <w:gridCol w:w="2484"/>
        <w:gridCol w:w="3089"/>
        <w:gridCol w:w="1408"/>
      </w:tblGrid>
      <w:tr>
        <w:trPr>
          <w:trHeight w:val="925"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metode</w:t>
            </w:r>
          </w:p>
        </w:tc>
        <w:tc>
          <w:tcPr>
            <w:tcW w:w="2484"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modeļa uzlabojums</w:t>
            </w:r>
          </w:p>
        </w:tc>
        <w:tc>
          <w:tcPr>
            <w:tcW w:w="308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lieko mainīgo nomešana</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minimāla modeļa veiktspēja</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Kritērija guvums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 ± 0.14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46.74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91.72 ± 0.67</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Abpusēja informācijas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1.73 ± 0.16</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42.69 ± 2.06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90.6 ± 0.73</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Determinācijas koeficients un ANOVA</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1.38 ± 0.2</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38.17 ± 2.0</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89.59 ± 0.74</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Permutācijas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0.15</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45.44 ± 2.16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92.01 ± 0.66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TreeSHAP</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1.09 ± 0.24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43.46 ± 2.13</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87.69 ± 1.01</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Pīrsona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0.19</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34.05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87.71 ± 0.81</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Spīrmana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1.41 ± 0.18</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34.17 ± 1.86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87.46 ± 0.73</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Kendala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1.32 ± 0.17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32.58 ± 1.97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87.52 ± 0.76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Spēka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-0.68 ± 0.47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13.11 ± 1.17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35.19 ± 1.52</w:t>
            </w:r>
          </w:p>
        </w:tc>
      </w:tr>
    </w:tbl>
    <w:p>
      <w:pPr>
        <w:pStyle w:val="Normal"/>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Heading2"/>
        <w:numPr>
          <w:ilvl w:val="1"/>
          <w:numId w:val="5"/>
        </w:numPr>
        <w:rPr/>
      </w:pPr>
      <w:bookmarkStart w:id="49" w:name="__RefHeading___Toc1807_2551015736"/>
      <w:bookmarkEnd w:id="49"/>
      <w:r>
        <w:rPr/>
        <w:t>Eksperiments ar sintētiskiem datiem</w:t>
      </w:r>
    </w:p>
    <w:p>
      <w:pPr>
        <w:pStyle w:val="Normal"/>
        <w:rPr/>
      </w:pPr>
      <w:r>
        <w:rPr/>
        <w:t>Galvenā motivācija veikt eksperimentu ar sintētiskiem datiem ir tas, ka ar sintētiskajiem datiem Ir iespējams izveidot tādu datu kopu, kurā ir skaidri zināms, kuri mainīgie ir informatīvi. Dabisko datu kopās nepastāv šādas iespējas, jo jebkura interpretācija būs pārāk subjektīva.</w:t>
      </w:r>
    </w:p>
    <w:p>
      <w:pPr>
        <w:pStyle w:val="Normal"/>
        <w:rPr/>
      </w:pPr>
      <w:r>
        <w:rPr/>
        <w:t>Sintētisko datu eksperiments noris līdzīgi kā dabisko datu eksperiments, bet dabisko datu vietā ar ietvaru Scikitlearn tiek izveidotas mākslīgas regresijas un klasifikācijas datu kopas. Datu kopas tiek saģenerētas pēc instanču un mainīgo skaita. Nodaļa tiks pabeigta vēlāk.</w:t>
      </w:r>
      <w:r>
        <w:br w:type="page"/>
      </w:r>
    </w:p>
    <w:p>
      <w:pPr>
        <w:pStyle w:val="Heading2"/>
        <w:numPr>
          <w:ilvl w:val="1"/>
          <w:numId w:val="5"/>
        </w:numPr>
        <w:spacing w:before="720" w:after="720"/>
        <w:ind w:left="1296" w:right="-1" w:firstLine="720"/>
        <w:rPr>
          <w:rFonts w:ascii="Times New Roman" w:hAnsi="Times New Roman" w:eastAsia="Times New Roman" w:cs="Arial"/>
          <w:b/>
          <w:b/>
          <w:bCs/>
          <w:iCs/>
          <w:color w:val="auto"/>
          <w:kern w:val="0"/>
          <w:sz w:val="28"/>
          <w:szCs w:val="28"/>
          <w:lang w:val="lv-LV" w:eastAsia="en-US" w:bidi="ar-SA"/>
        </w:rPr>
      </w:pPr>
      <w:bookmarkStart w:id="50" w:name="__RefHeading___Toc5919_3955443528"/>
      <w:bookmarkEnd w:id="50"/>
      <w:r>
        <w:rPr>
          <w:rFonts w:eastAsia="Times New Roman" w:cs="Arial"/>
          <w:b/>
          <w:bCs/>
          <w:iCs/>
          <w:color w:val="auto"/>
          <w:kern w:val="0"/>
          <w:sz w:val="28"/>
          <w:szCs w:val="28"/>
          <w:lang w:val="lv-LV" w:eastAsia="en-US" w:bidi="ar-SA"/>
        </w:rPr>
        <w:t>Eksperiments metožu ātruma novērtējumam</w:t>
      </w:r>
    </w:p>
    <w:p>
      <w:pPr>
        <w:pStyle w:val="Normal"/>
        <w:spacing w:before="720" w:after="720"/>
        <w:ind w:left="0" w:right="-1"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Tiks veikts empīrisks eksperiments mainīgo svarīguma ātruma novērtējumam, paņemot sintētiskas datu kopas un aproksimējot aprēķina laiku.</w:t>
      </w:r>
      <w:r>
        <w:br w:type="page"/>
      </w:r>
    </w:p>
    <w:p>
      <w:pPr>
        <w:pStyle w:val="Normal"/>
        <w:spacing w:before="720" w:after="720"/>
        <w:ind w:left="1296" w:right="-1" w:firstLine="720"/>
        <w:rPr/>
      </w:pPr>
      <w:r>
        <w:rPr/>
      </w:r>
    </w:p>
    <w:p>
      <w:pPr>
        <w:pStyle w:val="Heading2"/>
        <w:numPr>
          <w:ilvl w:val="1"/>
          <w:numId w:val="5"/>
        </w:numPr>
        <w:spacing w:before="720" w:after="720"/>
        <w:ind w:left="1296" w:right="-1" w:firstLine="720"/>
        <w:rPr>
          <w:rFonts w:eastAsia="Times New Roman" w:cs="Arial"/>
          <w:b/>
          <w:b/>
          <w:bCs/>
          <w:iCs/>
          <w:color w:val="auto"/>
          <w:kern w:val="0"/>
          <w:sz w:val="28"/>
          <w:szCs w:val="28"/>
          <w:lang w:val="lv-LV" w:eastAsia="en-US" w:bidi="ar-SA"/>
        </w:rPr>
      </w:pPr>
      <w:bookmarkStart w:id="51" w:name="__RefHeading___Toc9612_667262781"/>
      <w:bookmarkEnd w:id="51"/>
      <w:r>
        <w:rPr>
          <w:rFonts w:eastAsia="Times New Roman" w:cs="Arial"/>
          <w:b/>
          <w:bCs/>
          <w:iCs/>
          <w:color w:val="auto"/>
          <w:kern w:val="0"/>
          <w:sz w:val="28"/>
          <w:szCs w:val="28"/>
          <w:lang w:val="lv-LV" w:eastAsia="en-US" w:bidi="ar-SA"/>
        </w:rPr>
        <w:t>Mainīgo svarīguma metožu novērtējums</w:t>
      </w:r>
    </w:p>
    <w:p>
      <w:pPr>
        <w:pStyle w:val="Normal"/>
        <w:spacing w:before="720" w:after="720"/>
        <w:ind w:left="0" w:right="-1" w:hanging="0"/>
        <w:rPr/>
      </w:pPr>
      <w:r>
        <w:rPr/>
        <w:tab/>
        <w:t>Metodes tiks novērtētas pēc 5 kritērijiem (3 dabisko datu, 1 sintētisko datu, 1 empīriska ātruma)</w:t>
      </w:r>
      <w:r>
        <w:br w:type="page"/>
      </w:r>
    </w:p>
    <w:p>
      <w:pPr>
        <w:pStyle w:val="Normal"/>
        <w:spacing w:before="720" w:after="720"/>
        <w:ind w:left="1296" w:right="-1" w:firstLine="720"/>
        <w:rPr/>
      </w:pPr>
      <w:r>
        <w:rPr/>
      </w:r>
    </w:p>
    <w:p>
      <w:pPr>
        <w:pStyle w:val="Heading2"/>
        <w:numPr>
          <w:ilvl w:val="1"/>
          <w:numId w:val="5"/>
        </w:numPr>
        <w:spacing w:before="720" w:after="720"/>
        <w:ind w:left="1296" w:right="-1" w:firstLine="720"/>
        <w:rPr>
          <w:rFonts w:ascii="Times New Roman" w:hAnsi="Times New Roman" w:eastAsia="Times New Roman" w:cs="Arial"/>
          <w:color w:val="auto"/>
          <w:kern w:val="0"/>
          <w:sz w:val="28"/>
          <w:szCs w:val="28"/>
          <w:lang w:val="lv-LV" w:eastAsia="en-US" w:bidi="ar-SA"/>
        </w:rPr>
      </w:pPr>
      <w:bookmarkStart w:id="52" w:name="__RefHeading___Toc15441_3955443528"/>
      <w:bookmarkEnd w:id="52"/>
      <w:r>
        <w:rPr>
          <w:rFonts w:eastAsia="Times New Roman" w:cs="Arial"/>
          <w:b/>
          <w:bCs/>
          <w:iCs/>
          <w:color w:val="auto"/>
          <w:kern w:val="0"/>
          <w:sz w:val="28"/>
          <w:szCs w:val="28"/>
          <w:lang w:val="lv-LV" w:eastAsia="en-US" w:bidi="ar-SA"/>
        </w:rPr>
        <w:t>Vienkāršu modeļu paritāte</w:t>
      </w:r>
    </w:p>
    <w:p>
      <w:pPr>
        <w:pStyle w:val="Normal"/>
        <w:spacing w:before="720" w:after="720"/>
        <w:ind w:left="0" w:right="-1" w:hanging="0"/>
        <w:rPr>
          <w:b w:val="false"/>
          <w:b w:val="false"/>
          <w:bCs w:val="false"/>
          <w:sz w:val="24"/>
          <w:szCs w:val="24"/>
        </w:rPr>
      </w:pPr>
      <w:bookmarkStart w:id="53" w:name="_Toc318203199"/>
      <w:bookmarkStart w:id="54" w:name="_Toc341792569"/>
      <w:bookmarkStart w:id="55" w:name="_Toc318207601"/>
      <w:bookmarkStart w:id="56" w:name="_Toc322465149"/>
      <w:bookmarkStart w:id="57" w:name="_Toc318203347"/>
      <w:bookmarkEnd w:id="53"/>
      <w:bookmarkEnd w:id="54"/>
      <w:bookmarkEnd w:id="55"/>
      <w:bookmarkEnd w:id="56"/>
      <w:bookmarkEnd w:id="57"/>
      <w:r>
        <w:rPr>
          <w:rFonts w:eastAsia="Times New Roman" w:cs="Arial"/>
          <w:b w:val="false"/>
          <w:bCs w:val="false"/>
          <w:iCs/>
          <w:color w:val="auto"/>
          <w:kern w:val="0"/>
          <w:sz w:val="24"/>
          <w:szCs w:val="24"/>
          <w:lang w:val="lv-LV" w:eastAsia="en-US" w:bidi="ar-SA"/>
        </w:rPr>
        <w:tab/>
        <w:t>Vai vienkāršiem modeļiem (lēmumu koki) ir veiktspējas paritāte ar sarežģītiem modeļeim (RF, GBDT), ja mainīgie ir labi izvēlēti?</w:t>
      </w:r>
      <w:r>
        <w:br w:type="page"/>
      </w:r>
    </w:p>
    <w:p>
      <w:pPr>
        <w:pStyle w:val="Avirsraksts1beznum"/>
        <w:spacing w:before="720" w:after="720"/>
        <w:ind w:left="0" w:right="-1" w:hanging="0"/>
        <w:rPr/>
      </w:pPr>
      <w:r>
        <w:rPr/>
        <w:t>secinājumi</w:t>
      </w:r>
      <w:r>
        <w:br w:type="page"/>
      </w:r>
    </w:p>
    <w:p>
      <w:pPr>
        <w:pStyle w:val="Head1beznum"/>
        <w:ind w:left="1151" w:right="-1" w:hanging="431"/>
        <w:rPr/>
      </w:pPr>
      <w:bookmarkStart w:id="58" w:name="_Toc3182076011"/>
      <w:bookmarkStart w:id="59" w:name="_Toc3182033471"/>
      <w:bookmarkStart w:id="60" w:name="_Toc3224651491"/>
      <w:bookmarkStart w:id="61" w:name="_Toc3417925691"/>
      <w:bookmarkStart w:id="62" w:name="_Toc3182031991"/>
      <w:r>
        <w:rPr/>
        <w:t>Izmantotā Literatūra</w:t>
      </w:r>
      <w:bookmarkEnd w:id="58"/>
      <w:bookmarkEnd w:id="59"/>
      <w:bookmarkEnd w:id="60"/>
      <w:bookmarkEnd w:id="61"/>
      <w:bookmarkEnd w:id="62"/>
    </w:p>
    <w:p>
      <w:pPr>
        <w:pStyle w:val="References"/>
        <w:rPr/>
      </w:pPr>
      <w:r>
        <w:rPr>
          <w:rStyle w:val="Quotation"/>
        </w:rPr>
        <w:t xml:space="preserve">Kursa, M. and W. Rudnicki. “Feature Selection with the Boruta Package.” </w:t>
      </w:r>
      <w:r>
        <w:rPr>
          <w:rStyle w:val="Emphasis"/>
        </w:rPr>
        <w:t>Journal of Statistical Software</w:t>
      </w:r>
      <w:r>
        <w:rPr>
          <w:rStyle w:val="Quotation"/>
        </w:rPr>
        <w:t xml:space="preserve"> 36 (2010): 1-13.</w:t>
      </w:r>
    </w:p>
    <w:p>
      <w:pPr>
        <w:pStyle w:val="References"/>
        <w:rPr/>
      </w:pPr>
      <w:r>
        <w:rPr>
          <w:rStyle w:val="Quotation"/>
        </w:rPr>
        <w:t>Breiman, L. et al. “Classification and Regression Trees.” (1983).</w:t>
      </w:r>
    </w:p>
    <w:p>
      <w:pPr>
        <w:pStyle w:val="References"/>
        <w:rPr/>
      </w:pPr>
      <w:r>
        <w:rPr>
          <w:rStyle w:val="Quotation"/>
          <w:i/>
          <w:iCs/>
        </w:rPr>
        <w:t>Confalonieri, R. et al. “A histor</w:t>
      </w:r>
      <w:r>
        <w:rPr/>
        <w:commentReference w:id="5"/>
      </w:r>
      <w:r>
        <w:rPr>
          <w:rStyle w:val="Quotation"/>
          <w:i/>
          <w:iCs/>
        </w:rPr>
        <w:t>ical perspective of explainable Artificial Intelligence.” Wiley Interdisciplinary Reviews: Data Mining and Knowledge Discovery 11, (2021),.</w:t>
      </w:r>
    </w:p>
    <w:p>
      <w:pPr>
        <w:pStyle w:val="References"/>
        <w:rPr/>
      </w:pPr>
      <w:r>
        <w:rPr>
          <w:rStyle w:val="Quotation"/>
          <w:i/>
          <w:iCs/>
          <w:sz w:val="22"/>
          <w:szCs w:val="22"/>
        </w:rPr>
        <w:t>Doshi-Velez, F., &amp; Kim, B. (2017). Towards A Rigorous Science of Interpretable MachineLearning.arXiv: Machine Learning.</w:t>
      </w:r>
    </w:p>
    <w:p>
      <w:pPr>
        <w:pStyle w:val="References"/>
        <w:rPr/>
      </w:pPr>
      <w:r>
        <w:rPr>
          <w:rStyle w:val="Quotation"/>
          <w:i/>
          <w:iCs/>
        </w:rPr>
        <w:t>EU General Data Protection Regulation (GDPR): Regulation (EU) 2016/679 of the European Parliament and of the Council of 27 April 2016, OJ 2016 L 119/1, Pieejams: https://eur-lex.europa.eu/eli/reg/2016/679/oj</w:t>
      </w:r>
    </w:p>
    <w:p>
      <w:pPr>
        <w:pStyle w:val="References"/>
        <w:rPr/>
      </w:pPr>
      <w:r>
        <w:rPr>
          <w:rStyle w:val="Quotation"/>
          <w:i/>
          <w:iCs/>
        </w:rPr>
        <w:t>Buchanan, B. and E. Shortliffe. “Rule Based Expert Systems: The Mycin Experiments of the Stanford Heuristic Programming Project (The Addison-Wesley series in artificial intelligence).” (1984).</w:t>
      </w:r>
    </w:p>
    <w:p>
      <w:pPr>
        <w:pStyle w:val="References"/>
        <w:rPr/>
      </w:pPr>
      <w:r>
        <w:rPr>
          <w:rStyle w:val="Quotation"/>
          <w:i/>
          <w:iCs/>
        </w:rPr>
        <w:t>Wick, Michael R. and W. B. Thompson. “Reconstructive Expert System Explanation.” Artif. Intell. 54 (1992): 33-70.</w:t>
      </w:r>
    </w:p>
    <w:p>
      <w:pPr>
        <w:pStyle w:val="References"/>
        <w:rPr/>
      </w:pPr>
      <w:r>
        <w:rPr>
          <w:rStyle w:val="Quotation"/>
          <w:i/>
          <w:iCs/>
        </w:rPr>
        <w:t>Miller, T.. “Explanation in Artificial Intelligence: Insights from the Social Sciences.” Artif. Intell. 267 (2019): 1-38.</w:t>
      </w:r>
    </w:p>
    <w:p>
      <w:pPr>
        <w:pStyle w:val="References"/>
        <w:rPr/>
      </w:pPr>
      <w:r>
        <w:rPr>
          <w:rStyle w:val="Quotation"/>
          <w:i/>
          <w:iCs/>
        </w:rPr>
        <w:t>Molnar, Christoph. "Interpretable machine learning. A Guide for Making Black Box Models Explainable", 2019. https://christophm.github.io/interpretable-ml-book/.</w:t>
      </w:r>
    </w:p>
    <w:p>
      <w:pPr>
        <w:pStyle w:val="References"/>
        <w:rPr/>
      </w:pPr>
      <w:r>
        <w:rPr>
          <w:rStyle w:val="Quotation"/>
          <w:i/>
          <w:iCs/>
        </w:rPr>
        <w:t>Guthke, Anneli. “Defensible Model Complexity: A Call for Data-Based and Goal-Oriented Model Choice.” Ground water 55 5 (2017): 646-650 .</w:t>
      </w:r>
    </w:p>
    <w:p>
      <w:pPr>
        <w:pStyle w:val="References"/>
        <w:rPr/>
      </w:pPr>
      <w:r>
        <w:rPr>
          <w:rStyle w:val="Quotation"/>
          <w:i/>
          <w:iCs/>
        </w:rPr>
        <w:t>Emden, Van. “An analysis of complexity.” (1971).</w:t>
      </w:r>
    </w:p>
    <w:p>
      <w:pPr>
        <w:pStyle w:val="References"/>
        <w:rPr/>
      </w:pPr>
      <w:r>
        <w:rPr>
          <w:rStyle w:val="Quotation"/>
          <w:i/>
          <w:iCs/>
        </w:rPr>
        <w:t>Prokopenko, M. et al. “An information-theoretic primer on complexity, self-organization, and emergence.” Complexity 15 (2009): 11-28.</w:t>
      </w:r>
    </w:p>
    <w:p>
      <w:pPr>
        <w:pStyle w:val="References"/>
        <w:rPr/>
      </w:pPr>
      <w:bookmarkStart w:id="63" w:name="wrcr23140-cit-0091"/>
      <w:bookmarkEnd w:id="63"/>
      <w:r>
        <w:rPr>
          <w:rStyle w:val="Quotation"/>
          <w:i/>
          <w:iCs/>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64" w:name="wrcr23140-cit-0082"/>
      <w:bookmarkEnd w:id="64"/>
      <w:r>
        <w:rPr>
          <w:rStyle w:val="Quotation"/>
          <w:i/>
          <w:iCs/>
        </w:rPr>
        <w:t>Myung, I. J. (2000). The importance of complexity in model selection. Journal of Mathematical Psychology, 44(1), 190–204.</w:t>
      </w:r>
    </w:p>
    <w:p>
      <w:pPr>
        <w:pStyle w:val="References"/>
        <w:rPr/>
      </w:pPr>
      <w:r>
        <w:rPr>
          <w:rStyle w:val="Quotation"/>
          <w:i/>
          <w:iCs/>
        </w:rPr>
        <w:t>Mendoza, P. A. et al. “Are we unnecessarily constraining the agility of complex process-based models?” Water Resources Research 51 (2015): 716-728.</w:t>
      </w:r>
    </w:p>
    <w:p>
      <w:pPr>
        <w:pStyle w:val="References"/>
        <w:rPr/>
      </w:pPr>
      <w:r>
        <w:rPr>
          <w:rStyle w:val="Quotation"/>
          <w:i/>
          <w:iCs/>
        </w:rPr>
        <w:t>D'Amour, A. et al. “Underspecification Presents Challenges for Credibility in Modern Machine Learning.” ArXiv abs/2011.03395 (2020).</w:t>
      </w:r>
    </w:p>
    <w:p>
      <w:pPr>
        <w:pStyle w:val="References"/>
        <w:rPr/>
      </w:pPr>
      <w:r>
        <w:rPr>
          <w:rStyle w:val="Quotation"/>
          <w:i/>
          <w:iCs/>
        </w:rPr>
        <w:t>Goodhart, C.. “Monetary Theory and Practice.” (1984).</w:t>
      </w:r>
    </w:p>
    <w:p>
      <w:pPr>
        <w:pStyle w:val="References"/>
        <w:rPr/>
      </w:pPr>
      <w:bookmarkStart w:id="65" w:name="CITEREFStrathern19971"/>
      <w:bookmarkEnd w:id="65"/>
      <w:r>
        <w:rPr>
          <w:rStyle w:val="Quotation"/>
          <w:i/>
          <w:iCs/>
        </w:rPr>
        <w:t xml:space="preserve">Strathern, Marilyn (1997). "'Improving ratings': audit in the British University system". European Review. John Wiley &amp; Sons. 5 (3): 305–321. </w:t>
      </w:r>
    </w:p>
    <w:p>
      <w:pPr>
        <w:pStyle w:val="References"/>
        <w:rPr/>
      </w:pPr>
      <w:r>
        <w:rPr>
          <w:rStyle w:val="Quotation"/>
          <w:i/>
          <w:iCs/>
        </w:rPr>
        <w:t>Manheim, David and Scott Garrabrant. “Categorizing Variants of Goodhart's Law.” ArXiv abs/1803.04585 (2018)</w:t>
      </w:r>
    </w:p>
    <w:p>
      <w:pPr>
        <w:pStyle w:val="References"/>
        <w:rPr/>
      </w:pPr>
      <w:r>
        <w:rPr>
          <w:rStyle w:val="Quotation"/>
          <w:i/>
          <w:iCs/>
        </w:rPr>
        <w:t>Tukey, J.. “Exploratory data analysis.” Addison-Wesley series in behavioral science : quantitative methods (1977).</w:t>
      </w:r>
    </w:p>
    <w:p>
      <w:pPr>
        <w:pStyle w:val="References"/>
        <w:rPr/>
      </w:pPr>
      <w:r>
        <w:rPr>
          <w:rStyle w:val="Quotation"/>
          <w:i/>
          <w:iCs/>
        </w:rPr>
        <w:t>Simpson, E.. “The Interpretation of Interaction in Contingency Tables.” Journal of the royal statistical society series b-methodological 13 (1951): 238-241.</w:t>
      </w:r>
    </w:p>
    <w:p>
      <w:pPr>
        <w:pStyle w:val="References"/>
        <w:rPr/>
      </w:pPr>
      <w:r>
        <w:rPr>
          <w:rStyle w:val="Quotation"/>
          <w:i/>
          <w:iCs/>
        </w:rPr>
        <w:t>Miller, G. A.. “The magical number seven plus or minus two: some limits on our capacity for processing information.” Psychological review 63 2 (1956): 81-97.</w:t>
      </w:r>
    </w:p>
    <w:p>
      <w:pPr>
        <w:pStyle w:val="References"/>
        <w:rPr/>
      </w:pPr>
      <w:r>
        <w:rPr>
          <w:rStyle w:val="Quotation"/>
          <w:i/>
          <w:iCs/>
        </w:rPr>
        <w:t>Angwin J, Larson J, Mattu S, Kirchner L. Machine Bias. ProPublica; 2016. Pieejams : https://www.propublica.org/article/machine-bias-risk-assessments-in-criminal-sentencing</w:t>
      </w:r>
    </w:p>
    <w:p>
      <w:pPr>
        <w:pStyle w:val="References"/>
        <w:rPr/>
      </w:pPr>
      <w:r>
        <w:rPr>
          <w:rStyle w:val="Quotation"/>
          <w:i/>
          <w:iCs/>
        </w:rPr>
        <w:t>Rudin, C. et al. “The age of secrecy and unfairness in recidivism prediction.” ArXiv abs/1811.00731 (2018a).</w:t>
      </w:r>
    </w:p>
    <w:p>
      <w:pPr>
        <w:pStyle w:val="References"/>
        <w:rPr/>
      </w:pPr>
      <w:r>
        <w:rPr>
          <w:rStyle w:val="Quotation"/>
          <w:i/>
          <w:iCs/>
        </w:rPr>
        <w:t>Rudin, C.. “Stop explaining black box machine learning models for high stakes decisions and use interpretable models instead.” Nature Machine Intelligence 1 (2018b): 206-215.</w:t>
      </w:r>
    </w:p>
    <w:p>
      <w:pPr>
        <w:pStyle w:val="References"/>
        <w:rPr/>
      </w:pPr>
      <w:r>
        <w:rPr>
          <w:rStyle w:val="Quotation"/>
          <w:i/>
          <w:iCs/>
        </w:rPr>
        <w:t>Angelino, E. et al. “Learning Certifiably Optimal Rule Lists for Categorical Data.” J. Mach. Learn. Res. 18 (2017): 234:1-234:78.</w:t>
      </w:r>
    </w:p>
    <w:p>
      <w:pPr>
        <w:pStyle w:val="References"/>
        <w:rPr/>
      </w:pPr>
      <w:r>
        <w:rPr>
          <w:rStyle w:val="Quotation"/>
          <w:i/>
          <w:iCs/>
        </w:rPr>
        <w:t>Hastie, T. et al. “The Elements of Statistical Learning: Data Mining, Inference, and Prediction, 2nd Edition.” Springer Series in Statistics (2009).</w:t>
      </w:r>
    </w:p>
    <w:p>
      <w:pPr>
        <w:pStyle w:val="References"/>
        <w:rPr/>
      </w:pPr>
      <w:r>
        <w:rPr>
          <w:rStyle w:val="Quotation"/>
          <w:i/>
          <w:iCs/>
        </w:rPr>
        <w:t>Breiman, L.. “Random Forests.” Machine Learning 45 (2004): 5-32.</w:t>
      </w:r>
    </w:p>
    <w:p>
      <w:pPr>
        <w:pStyle w:val="References"/>
        <w:rPr/>
      </w:pPr>
      <w:r>
        <w:rPr>
          <w:rStyle w:val="Quotation"/>
          <w:i/>
          <w:iCs/>
        </w:rPr>
        <w:t>Louppe, Gilles. “Understanding Random Forests: From Theory to Practice.” arXiv: Machine Learning (2014).</w:t>
      </w:r>
    </w:p>
    <w:p>
      <w:pPr>
        <w:pStyle w:val="References"/>
        <w:rPr/>
      </w:pPr>
      <w:r>
        <w:rPr>
          <w:rStyle w:val="Quotation"/>
          <w:i/>
          <w:iCs/>
        </w:rPr>
        <w:t>Natekin, Alexey and A. Knoll. “Gradient boosting machines, a tutorial.” Frontiers in Neurorobotics 7 (2013).</w:t>
      </w:r>
    </w:p>
    <w:p>
      <w:pPr>
        <w:pStyle w:val="References"/>
        <w:rPr/>
      </w:pPr>
      <w:r>
        <w:rPr>
          <w:rStyle w:val="Quotation"/>
          <w:i/>
          <w:iCs/>
        </w:rPr>
        <w:t>Freund, Y. and R. Schapire. “A Decision-Theoretic Generalization of On-Line Learning and an Application to Boosting.” COLT 1997 (1997).</w:t>
      </w:r>
    </w:p>
    <w:p>
      <w:pPr>
        <w:pStyle w:val="References"/>
        <w:rPr/>
      </w:pPr>
      <w:r>
        <w:rPr>
          <w:rStyle w:val="Quotation"/>
          <w:i/>
          <w:iCs/>
        </w:rPr>
        <w:t>Friedman, J.. “Special Invited Paper-Additive logistic regression: A statistical view of boosting.” Annals of Statistics 28 (2000): 374-376.</w:t>
      </w:r>
    </w:p>
    <w:p>
      <w:pPr>
        <w:pStyle w:val="References"/>
        <w:rPr/>
      </w:pPr>
      <w:r>
        <w:rPr>
          <w:rStyle w:val="Quotation"/>
          <w:i/>
          <w:iCs/>
        </w:rPr>
        <w:t>Friedman, J.. “Greedy function approximation: A gradient boosting machine.” Annals of Statistics 29 (2001): 1189-1232.</w:t>
      </w:r>
    </w:p>
    <w:p>
      <w:pPr>
        <w:pStyle w:val="References"/>
        <w:rPr/>
      </w:pPr>
      <w:r>
        <w:rPr>
          <w:rStyle w:val="Quotation"/>
          <w:i/>
          <w:iCs/>
        </w:rPr>
        <w:t>Ostroumova, L. et al. “CatBoost: unbiased boosting with categorical features.” NeurIPS (2018).</w:t>
      </w:r>
    </w:p>
    <w:p>
      <w:pPr>
        <w:pStyle w:val="References"/>
        <w:rPr/>
      </w:pPr>
      <w:r>
        <w:rPr>
          <w:rStyle w:val="Quotation"/>
          <w:i/>
          <w:iCs/>
        </w:rPr>
        <w:t>Ke, Guolin et al. “LightGBM: A Highly Efficient Gradient Boosting Decision Tree.” NIPS (2017).</w:t>
      </w:r>
    </w:p>
    <w:p>
      <w:pPr>
        <w:pStyle w:val="References"/>
        <w:rPr/>
      </w:pPr>
      <w:r>
        <w:rPr>
          <w:rStyle w:val="Quotation"/>
          <w:i/>
          <w:iCs/>
        </w:rPr>
        <w:t>Chen, T. and Carlos Guestrin. “XGBoost: A Scalable Tree Boosting System.” Proceedings of the 22nd ACM SIGKDD International Conference on Knowledge Discovery and Data Mining (2016).</w:t>
      </w:r>
    </w:p>
    <w:p>
      <w:pPr>
        <w:pStyle w:val="References"/>
        <w:rPr/>
      </w:pPr>
      <w:r>
        <w:rPr>
          <w:rStyle w:val="Quotation"/>
          <w:i/>
          <w:iCs/>
        </w:rPr>
        <w:t>Corder, Gregory W. and D. Foreman. “Nonparametric Statistics for Non-Statisticians: A Step-by-Step Approach.” (2009).</w:t>
      </w:r>
    </w:p>
    <w:p>
      <w:pPr>
        <w:pStyle w:val="References"/>
        <w:rPr/>
      </w:pPr>
      <w:r>
        <w:rPr>
          <w:rStyle w:val="Quotation"/>
          <w:i/>
          <w:iCs/>
        </w:rPr>
        <w:t xml:space="preserve">Wetschoreck, F., Krabel, T., &amp; Krishnamurthy, S. (2020). 8080labs/ppscore: zenodo release (1.1.2) [Computer software]. Zenodo. https://doi.org/10.5281/ZENODO.4091345 </w:t>
      </w:r>
    </w:p>
    <w:p>
      <w:pPr>
        <w:pStyle w:val="References"/>
        <w:rPr/>
      </w:pPr>
      <w:r>
        <w:rPr>
          <w:rStyle w:val="Quotation"/>
          <w:i/>
          <w:iCs/>
        </w:rPr>
        <w:t>Shapley, L. S.. “Notes on the n-Person Game — II: The Value of an n-Person Game.” (1951).</w:t>
      </w:r>
    </w:p>
    <w:p>
      <w:pPr>
        <w:pStyle w:val="References"/>
        <w:rPr/>
      </w:pPr>
      <w:r>
        <w:rPr>
          <w:rStyle w:val="Quotation"/>
          <w:i/>
          <w:iCs/>
          <w:sz w:val="22"/>
          <w:szCs w:val="22"/>
        </w:rPr>
        <w:t>Molnar, Christoph. "Interpretable machine learning. A Guide for Making Black Box Models Explainable", 2019,  Pieejams: https://christophm.github.io/interpretable-ml-book/.</w:t>
      </w:r>
    </w:p>
    <w:p>
      <w:pPr>
        <w:pStyle w:val="References"/>
        <w:rPr/>
      </w:pPr>
      <w:r>
        <w:rPr>
          <w:rStyle w:val="Quotation"/>
          <w:i/>
          <w:iCs/>
        </w:rPr>
        <w:t>Grabisch, M. and M. Roubens. “An axiomatic approach to the concept of interaction among players in cooperative games.” International Journal of Game Theory 28 (1999): 547-565.</w:t>
      </w:r>
    </w:p>
    <w:p>
      <w:pPr>
        <w:pStyle w:val="References"/>
        <w:rPr/>
      </w:pPr>
      <w:r>
        <w:rPr>
          <w:rStyle w:val="Quotation"/>
          <w:i/>
          <w:iCs/>
        </w:rPr>
        <w:t>Lundberg, Scott M. et al. “Consistent Individualized Feature Attribution for Tree Ensembles.” ArXiv abs/1802.03888 (2018),</w:t>
      </w:r>
    </w:p>
    <w:p>
      <w:pPr>
        <w:pStyle w:val="References"/>
        <w:rPr/>
      </w:pPr>
      <w:r>
        <w:rPr>
          <w:rStyle w:val="Quotation"/>
          <w:i/>
          <w:iCs/>
        </w:rPr>
        <w:t>Cover, T. and J. Thomas. “Elements of Information Theory.” (1991).</w:t>
      </w:r>
    </w:p>
    <w:p>
      <w:pPr>
        <w:pStyle w:val="References"/>
        <w:rPr/>
      </w:pPr>
      <w:r>
        <w:rPr>
          <w:rStyle w:val="Quotation"/>
          <w:i/>
          <w:iCs/>
        </w:rPr>
        <w:t xml:space="preserve">McDonald, J.H. 2014. Handbook of Biological Statistics (3rd ed.). Sparky House Publishing, </w:t>
      </w:r>
    </w:p>
    <w:p>
      <w:pPr>
        <w:pStyle w:val="References"/>
        <w:rPr/>
      </w:pPr>
      <w:r>
        <w:rPr>
          <w:rStyle w:val="Quotation"/>
          <w:rFonts w:eastAsia="Times New Roman" w:cs="Times New Roman"/>
          <w:i/>
          <w:iCs/>
          <w:color w:val="auto"/>
          <w:kern w:val="0"/>
          <w:sz w:val="22"/>
          <w:szCs w:val="22"/>
          <w:lang w:val="lv-LV" w:eastAsia="lv-LV" w:bidi="ar-SA"/>
        </w:rPr>
        <w:t>Rudin, C. et al. “The age of secrecy and unfairness in recidivism prediction.” ArXiv abs/1811.00731 (2018a).</w:t>
      </w:r>
    </w:p>
    <w:p>
      <w:pPr>
        <w:pStyle w:val="References"/>
        <w:rPr/>
      </w:pPr>
      <w:r>
        <w:rPr>
          <w:rStyle w:val="Quotation"/>
          <w:rFonts w:eastAsia="Times New Roman" w:cs="Times New Roman"/>
          <w:i/>
          <w:iCs/>
          <w:color w:val="auto"/>
          <w:kern w:val="0"/>
          <w:sz w:val="22"/>
          <w:szCs w:val="22"/>
          <w:lang w:val="lv-LV" w:eastAsia="lv-LV" w:bidi="ar-SA"/>
        </w:rPr>
        <w:t>Rudin, C.. “Stop explaining black box machine learning models for high stakes decisions and use interpretable models instead.” Nature Machine Intelligence 1 (2018b): 206-215.</w:t>
      </w:r>
    </w:p>
    <w:p>
      <w:pPr>
        <w:pStyle w:val="References"/>
        <w:rPr/>
      </w:pPr>
      <w:r>
        <w:rPr>
          <w:rStyle w:val="Quotation"/>
          <w:i/>
          <w:iCs/>
        </w:rPr>
        <w:t>Boslaugh, S. and P. Watters. “Statistics in a nutshell.” (2008), O'Reilly Media.</w:t>
      </w:r>
    </w:p>
    <w:p>
      <w:pPr>
        <w:pStyle w:val="References"/>
        <w:rPr/>
      </w:pPr>
      <w:r>
        <w:rPr>
          <w:rStyle w:val="Quotation"/>
          <w:rFonts w:eastAsia="Times New Roman" w:cs="Times New Roman"/>
          <w:i/>
          <w:iCs/>
          <w:color w:val="auto"/>
          <w:kern w:val="0"/>
          <w:sz w:val="22"/>
          <w:szCs w:val="22"/>
          <w:lang w:val="lv-LV" w:eastAsia="lv-LV" w:bidi="ar-SA"/>
        </w:rPr>
        <w:t xml:space="preserve">Anscombe, F.. “Graphs in Statistical Analysis.” </w:t>
      </w:r>
      <w:r>
        <w:rPr>
          <w:rStyle w:val="Emphasis"/>
          <w:rFonts w:eastAsia="Times New Roman" w:cs="Times New Roman"/>
          <w:i/>
          <w:iCs/>
          <w:color w:val="auto"/>
          <w:kern w:val="0"/>
          <w:sz w:val="22"/>
          <w:szCs w:val="22"/>
          <w:lang w:val="lv-LV" w:eastAsia="lv-LV" w:bidi="ar-SA"/>
        </w:rPr>
        <w:t>The American Statistician</w:t>
      </w:r>
      <w:r>
        <w:rPr>
          <w:rStyle w:val="Quotation"/>
          <w:rFonts w:eastAsia="Times New Roman" w:cs="Times New Roman"/>
          <w:i/>
          <w:iCs/>
          <w:color w:val="auto"/>
          <w:kern w:val="0"/>
          <w:sz w:val="22"/>
          <w:szCs w:val="22"/>
          <w:lang w:val="lv-LV" w:eastAsia="lv-LV" w:bidi="ar-SA"/>
        </w:rPr>
        <w:t xml:space="preserve"> 27 (1973): 17-21.</w:t>
      </w:r>
    </w:p>
    <w:p>
      <w:pPr>
        <w:pStyle w:val="References"/>
        <w:rPr/>
      </w:pPr>
      <w:r>
        <w:rPr>
          <w:rStyle w:val="Quotation"/>
          <w:i/>
          <w:iCs/>
          <w:sz w:val="22"/>
          <w:szCs w:val="22"/>
        </w:rPr>
        <w:t xml:space="preserve">Boughorbel, S. et al. “Optimal classifier for imbalanced data using Matthews Correlation Coefficient metric.” </w:t>
      </w:r>
      <w:r>
        <w:rPr>
          <w:rStyle w:val="Emphasis"/>
          <w:i/>
          <w:iCs/>
          <w:sz w:val="22"/>
          <w:szCs w:val="22"/>
        </w:rPr>
        <w:t>PLoS ONE</w:t>
      </w:r>
      <w:r>
        <w:rPr>
          <w:rStyle w:val="Quotation"/>
          <w:i/>
          <w:iCs/>
          <w:sz w:val="22"/>
          <w:szCs w:val="22"/>
        </w:rPr>
        <w:t xml:space="preserve"> 12 (2017).</w:t>
      </w:r>
    </w:p>
    <w:p>
      <w:pPr>
        <w:pStyle w:val="References"/>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Murthy, Sreerama K. and S. Salzberg. “Decision Tree Induction: How Effective is the Greedy Heuristic?” KDD (1995).</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Hyafil, L. and R. Rivest. “Constructing Optimal Binary Decision Trees is NP-Complete.” Inf. Process. Lett. 5 (1976): 15-17.</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Hu, Xiyang et al. “Optimal Sparse Decision Trees.” </w:t>
      </w:r>
      <w:r>
        <w:rPr>
          <w:rStyle w:val="Emphasis"/>
          <w:rFonts w:eastAsia="Times New Roman" w:cs="Times New Roman"/>
          <w:b w:val="false"/>
          <w:i/>
          <w:iCs/>
          <w:color w:val="auto"/>
          <w:spacing w:val="0"/>
          <w:kern w:val="0"/>
          <w:sz w:val="22"/>
          <w:szCs w:val="24"/>
          <w:lang w:val="lv-LV" w:eastAsia="lv-LV" w:bidi="ar-SA"/>
        </w:rPr>
        <w:t>NeurIPS</w:t>
      </w:r>
      <w:r>
        <w:rPr>
          <w:rStyle w:val="Emphasis"/>
          <w:rFonts w:eastAsia="Times New Roman" w:cs="Times New Roman"/>
          <w:b w:val="false"/>
          <w:i/>
          <w:iCs/>
          <w:caps w:val="false"/>
          <w:smallCaps w:val="false"/>
          <w:color w:val="auto"/>
          <w:spacing w:val="0"/>
          <w:kern w:val="0"/>
          <w:sz w:val="22"/>
          <w:szCs w:val="24"/>
          <w:lang w:val="lv-LV" w:eastAsia="lv-LV" w:bidi="ar-SA"/>
        </w:rPr>
        <w:t xml:space="preserve"> </w:t>
      </w:r>
      <w:r>
        <w:rPr>
          <w:rFonts w:eastAsia="Times New Roman" w:cs="Times New Roman"/>
          <w:b w:val="false"/>
          <w:i/>
          <w:iCs/>
          <w:caps w:val="false"/>
          <w:smallCaps w:val="false"/>
          <w:color w:val="auto"/>
          <w:spacing w:val="0"/>
          <w:kern w:val="0"/>
          <w:sz w:val="22"/>
          <w:szCs w:val="24"/>
          <w:lang w:val="lv-LV" w:eastAsia="lv-LV" w:bidi="ar-SA"/>
        </w:rPr>
        <w:t>(2019).</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Bertsimas, D. and Jack Dunn. “Optimal classification trees.”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106 (2017): 1039-1082.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Lin, Jimmy J. et al. “Generalized and Scalable Optimal Sparse Decision Trees.” </w:t>
      </w:r>
      <w:r>
        <w:rPr>
          <w:rStyle w:val="Emphasis"/>
          <w:rFonts w:eastAsia="Times New Roman" w:cs="Times New Roman"/>
          <w:b w:val="false"/>
          <w:i/>
          <w:iCs/>
          <w:color w:val="auto"/>
          <w:spacing w:val="0"/>
          <w:kern w:val="0"/>
          <w:sz w:val="22"/>
          <w:szCs w:val="24"/>
          <w:lang w:val="lv-LV" w:eastAsia="lv-LV" w:bidi="ar-SA"/>
        </w:rPr>
        <w:t>ICML</w:t>
      </w:r>
      <w:r>
        <w:rPr>
          <w:rFonts w:eastAsia="Times New Roman" w:cs="Times New Roman"/>
          <w:i/>
          <w:iCs/>
          <w:caps w:val="false"/>
          <w:smallCaps w:val="false"/>
          <w:color w:val="auto"/>
          <w:spacing w:val="0"/>
          <w:kern w:val="0"/>
          <w:sz w:val="22"/>
          <w:szCs w:val="24"/>
          <w:lang w:val="lv-LV" w:eastAsia="lv-LV" w:bidi="ar-SA"/>
        </w:rPr>
        <w:t> </w:t>
      </w:r>
      <w:r>
        <w:rPr>
          <w:rFonts w:eastAsia="Times New Roman" w:cs="Times New Roman"/>
          <w:b w:val="false"/>
          <w:i/>
          <w:iCs/>
          <w:caps w:val="false"/>
          <w:smallCaps w:val="false"/>
          <w:color w:val="auto"/>
          <w:spacing w:val="0"/>
          <w:kern w:val="0"/>
          <w:sz w:val="22"/>
          <w:szCs w:val="24"/>
          <w:lang w:val="lv-LV" w:eastAsia="lv-LV" w:bidi="ar-SA"/>
        </w:rPr>
        <w:t>(2020).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and A. Elisseeff. “An Introduction to Variable and Feature Selection.” </w:t>
      </w:r>
      <w:r>
        <w:rPr>
          <w:rStyle w:val="Emphasis"/>
          <w:rFonts w:eastAsia="Times New Roman" w:cs="Times New Roman"/>
          <w:b w:val="false"/>
          <w:i/>
          <w:iCs/>
          <w:caps w:val="false"/>
          <w:smallCaps w:val="false"/>
          <w:color w:val="auto"/>
          <w:spacing w:val="0"/>
          <w:kern w:val="0"/>
          <w:sz w:val="22"/>
          <w:szCs w:val="24"/>
          <w:lang w:val="lv-LV" w:eastAsia="lv-LV" w:bidi="ar-SA"/>
        </w:rPr>
        <w:t>J. Mach. Learn. Res.</w:t>
      </w:r>
      <w:r>
        <w:rPr>
          <w:rFonts w:eastAsia="Times New Roman" w:cs="Times New Roman"/>
          <w:b w:val="false"/>
          <w:i/>
          <w:iCs/>
          <w:caps w:val="false"/>
          <w:smallCaps w:val="false"/>
          <w:color w:val="auto"/>
          <w:spacing w:val="0"/>
          <w:kern w:val="0"/>
          <w:sz w:val="22"/>
          <w:szCs w:val="24"/>
          <w:lang w:val="lv-LV" w:eastAsia="lv-LV" w:bidi="ar-SA"/>
        </w:rPr>
        <w:t> 3 (2003): 1157-1182.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Kohavi, R. and George H. John. “Wrappers for Feature Subset Selection.” </w:t>
      </w:r>
      <w:r>
        <w:rPr>
          <w:rStyle w:val="Emphasis"/>
          <w:rFonts w:eastAsia="Times New Roman" w:cs="Times New Roman"/>
          <w:b w:val="false"/>
          <w:i/>
          <w:iCs/>
          <w:caps w:val="false"/>
          <w:smallCaps w:val="false"/>
          <w:color w:val="auto"/>
          <w:spacing w:val="0"/>
          <w:kern w:val="0"/>
          <w:sz w:val="22"/>
          <w:szCs w:val="24"/>
          <w:lang w:val="lv-LV" w:eastAsia="lv-LV" w:bidi="ar-SA"/>
        </w:rPr>
        <w:t>Artif. Intell.</w:t>
      </w:r>
      <w:r>
        <w:rPr>
          <w:rFonts w:eastAsia="Times New Roman" w:cs="Times New Roman"/>
          <w:b w:val="false"/>
          <w:i/>
          <w:iCs/>
          <w:caps w:val="false"/>
          <w:smallCaps w:val="false"/>
          <w:color w:val="auto"/>
          <w:spacing w:val="0"/>
          <w:kern w:val="0"/>
          <w:sz w:val="22"/>
          <w:szCs w:val="24"/>
          <w:lang w:val="lv-LV" w:eastAsia="lv-LV" w:bidi="ar-SA"/>
        </w:rPr>
        <w:t> 97 (1997): 273-324.</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Amaldi, E. and V. Kann. “On the Approximability of Minimizing Nonzero Variables or Unsatisfied Relations in Linear Systems.” </w:t>
      </w:r>
      <w:r>
        <w:rPr>
          <w:rStyle w:val="Emphasis"/>
          <w:rFonts w:eastAsia="Times New Roman" w:cs="Times New Roman"/>
          <w:b w:val="false"/>
          <w:i/>
          <w:iCs/>
          <w:caps w:val="false"/>
          <w:smallCaps w:val="false"/>
          <w:color w:val="auto"/>
          <w:spacing w:val="0"/>
          <w:kern w:val="0"/>
          <w:sz w:val="22"/>
          <w:szCs w:val="24"/>
          <w:lang w:val="lv-LV" w:eastAsia="lv-LV" w:bidi="ar-SA"/>
        </w:rPr>
        <w:t>Theor. Comput. Sci.</w:t>
      </w:r>
      <w:r>
        <w:rPr>
          <w:rFonts w:eastAsia="Times New Roman" w:cs="Times New Roman"/>
          <w:b w:val="false"/>
          <w:i/>
          <w:iCs/>
          <w:caps w:val="false"/>
          <w:smallCaps w:val="false"/>
          <w:color w:val="auto"/>
          <w:spacing w:val="0"/>
          <w:kern w:val="0"/>
          <w:sz w:val="22"/>
          <w:szCs w:val="24"/>
          <w:lang w:val="lv-LV" w:eastAsia="lv-LV" w:bidi="ar-SA"/>
        </w:rPr>
        <w:t> 209 (1998): 237-260.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et al. “Gene Selection for Cancer Classification using Support Vector Machines.”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46 (2004): 389-422.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Kim, Been et al. “Examples are not enough, learn to criticize! Criticism for Interpretability.” </w:t>
      </w:r>
      <w:r>
        <w:rPr>
          <w:rStyle w:val="Emphasis"/>
          <w:rFonts w:eastAsia="Times New Roman" w:cs="Times New Roman"/>
          <w:b w:val="false"/>
          <w:i/>
          <w:iCs/>
          <w:caps w:val="false"/>
          <w:smallCaps w:val="false"/>
          <w:color w:val="auto"/>
          <w:spacing w:val="0"/>
          <w:kern w:val="0"/>
          <w:sz w:val="22"/>
          <w:szCs w:val="24"/>
          <w:lang w:val="lv-LV" w:eastAsia="lv-LV" w:bidi="ar-SA"/>
        </w:rPr>
        <w:t>NIPS</w:t>
      </w:r>
      <w:r>
        <w:rPr>
          <w:rFonts w:eastAsia="Times New Roman" w:cs="Times New Roman"/>
          <w:b w:val="false"/>
          <w:i/>
          <w:iCs/>
          <w:caps w:val="false"/>
          <w:smallCaps w:val="false"/>
          <w:color w:val="auto"/>
          <w:spacing w:val="0"/>
          <w:kern w:val="0"/>
          <w:sz w:val="22"/>
          <w:szCs w:val="24"/>
          <w:lang w:val="lv-LV" w:eastAsia="lv-LV" w:bidi="ar-SA"/>
        </w:rPr>
        <w:t> (2016).</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Arrieta, A. et al. “Explainable Artificial Intelligence (XAI): Concepts, Taxonomies, Opportunities and Challenges toward Responsible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Fonts w:eastAsia="Times New Roman" w:cs="Times New Roman"/>
          <w:b w:val="false"/>
          <w:i/>
          <w:iCs/>
          <w:caps w:val="false"/>
          <w:smallCaps w:val="false"/>
          <w:color w:val="auto"/>
          <w:spacing w:val="0"/>
          <w:kern w:val="0"/>
          <w:sz w:val="22"/>
          <w:szCs w:val="24"/>
          <w:lang w:val="lv-LV" w:eastAsia="lv-LV" w:bidi="ar-SA"/>
        </w:rPr>
        <w:t> abs/1910.10045 (2020)</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b w:val="false"/>
          <w:i/>
          <w:iCs/>
          <w:caps w:val="false"/>
          <w:smallCaps w:val="false"/>
          <w:color w:val="auto"/>
          <w:spacing w:val="0"/>
          <w:kern w:val="0"/>
          <w:sz w:val="22"/>
          <w:szCs w:val="24"/>
          <w:lang w:val="lv-LV" w:eastAsia="lv-LV" w:bidi="ar-SA"/>
        </w:rPr>
        <w:t>Bostrom, N.. “Superintelligence: Paths, Dangers, Strategies.” (2014).</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 xml:space="preserve">Mueller, Shane T. et al. “Explanation in Human-AI Systems: A Literature Meta-Review, Synopsis of Key Ideas and Publications, and Bibliography for Explainable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Style w:val="Quotation"/>
          <w:rFonts w:eastAsia="Times New Roman" w:cs="Times New Roman"/>
          <w:b w:val="false"/>
          <w:i/>
          <w:iCs/>
          <w:caps w:val="false"/>
          <w:smallCaps w:val="false"/>
          <w:color w:val="auto"/>
          <w:spacing w:val="0"/>
          <w:kern w:val="0"/>
          <w:sz w:val="22"/>
          <w:szCs w:val="24"/>
          <w:lang w:val="lv-LV" w:eastAsia="lv-LV" w:bidi="ar-SA"/>
        </w:rPr>
        <w:t xml:space="preserve"> abs/1902.01876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Thornton, C. et al. “Auto-WEKA: combined selection and hyperparameter optimization of classification algorithms.” </w:t>
      </w:r>
      <w:r>
        <w:rPr>
          <w:rStyle w:val="Emphasis"/>
          <w:rFonts w:eastAsia="Times New Roman" w:cs="Times New Roman"/>
          <w:b w:val="false"/>
          <w:i/>
          <w:iCs/>
          <w:caps w:val="false"/>
          <w:smallCaps w:val="false"/>
          <w:color w:val="auto"/>
          <w:spacing w:val="0"/>
          <w:kern w:val="0"/>
          <w:sz w:val="22"/>
          <w:szCs w:val="24"/>
          <w:lang w:val="lv-LV" w:eastAsia="lv-LV" w:bidi="ar-SA"/>
        </w:rPr>
        <w:t>Proceedings of the 19th ACM SIGKDD international conference on Knowledge discovery and data mining</w:t>
      </w:r>
      <w:r>
        <w:rPr>
          <w:rStyle w:val="Quotation"/>
          <w:rFonts w:eastAsia="Times New Roman" w:cs="Times New Roman"/>
          <w:b w:val="false"/>
          <w:i/>
          <w:iCs/>
          <w:caps w:val="false"/>
          <w:smallCaps w:val="false"/>
          <w:color w:val="auto"/>
          <w:spacing w:val="0"/>
          <w:kern w:val="0"/>
          <w:sz w:val="22"/>
          <w:szCs w:val="24"/>
          <w:lang w:val="lv-LV" w:eastAsia="lv-LV" w:bidi="ar-SA"/>
        </w:rPr>
        <w:t> (2013)</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Akiba, Takuya et al. “Optuna: A Next-generation Hyperparameter Optimization Framework.” </w:t>
      </w:r>
      <w:r>
        <w:rPr>
          <w:rStyle w:val="Emphasis"/>
          <w:rFonts w:eastAsia="Times New Roman" w:cs="Times New Roman"/>
          <w:b w:val="false"/>
          <w:i/>
          <w:iCs/>
          <w:caps w:val="false"/>
          <w:smallCaps w:val="false"/>
          <w:color w:val="auto"/>
          <w:spacing w:val="0"/>
          <w:kern w:val="0"/>
          <w:sz w:val="22"/>
          <w:szCs w:val="24"/>
          <w:lang w:val="lv-LV" w:eastAsia="lv-LV" w:bidi="ar-SA"/>
        </w:rPr>
        <w:t>Proceedings of the 25th ACM SIGKDD International Conference on Knowledge Discovery &amp; Data Mining</w:t>
      </w:r>
      <w:r>
        <w:rPr>
          <w:rStyle w:val="Quotation"/>
          <w:rFonts w:eastAsia="Times New Roman" w:cs="Times New Roman"/>
          <w:b w:val="false"/>
          <w:i/>
          <w:iCs/>
          <w:caps w:val="false"/>
          <w:smallCaps w:val="false"/>
          <w:color w:val="auto"/>
          <w:spacing w:val="0"/>
          <w:kern w:val="0"/>
          <w:sz w:val="22"/>
          <w:szCs w:val="24"/>
          <w:lang w:val="lv-LV" w:eastAsia="lv-LV" w:bidi="ar-SA"/>
        </w:rPr>
        <w:t>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Falkner, S. et al. “BOHB: Robust and Efficient Hyperparameter Optimization at Scale.” </w:t>
      </w:r>
      <w:r>
        <w:rPr>
          <w:rStyle w:val="Emphasis"/>
          <w:rFonts w:eastAsia="Times New Roman" w:cs="Times New Roman"/>
          <w:b w:val="false"/>
          <w:i/>
          <w:iCs/>
          <w:caps w:val="false"/>
          <w:smallCaps w:val="false"/>
          <w:color w:val="auto"/>
          <w:spacing w:val="0"/>
          <w:kern w:val="0"/>
          <w:sz w:val="22"/>
          <w:szCs w:val="24"/>
          <w:lang w:val="lv-LV" w:eastAsia="lv-LV" w:bidi="ar-SA"/>
        </w:rPr>
        <w:t>ICML</w:t>
      </w:r>
      <w:r>
        <w:rPr>
          <w:rStyle w:val="Quotation"/>
          <w:rFonts w:eastAsia="Times New Roman" w:cs="Times New Roman"/>
          <w:b w:val="false"/>
          <w:i/>
          <w:iCs/>
          <w:caps w:val="false"/>
          <w:smallCaps w:val="false"/>
          <w:color w:val="auto"/>
          <w:spacing w:val="0"/>
          <w:kern w:val="0"/>
          <w:sz w:val="22"/>
          <w:szCs w:val="24"/>
          <w:lang w:val="lv-LV" w:eastAsia="lv-LV" w:bidi="ar-SA"/>
        </w:rPr>
        <w:t> (2018).</w:t>
      </w:r>
    </w:p>
    <w:p>
      <w:pPr>
        <w:pStyle w:val="Normal"/>
        <w:ind w:left="0" w:right="0" w:hanging="0"/>
        <w:jc w:val="center"/>
        <w:rPr>
          <w:b/>
          <w:b/>
          <w:bCs/>
          <w:sz w:val="32"/>
        </w:rPr>
      </w:pPr>
      <w:r>
        <w:rPr>
          <w:rStyle w:val="Quotation"/>
          <w:rFonts w:eastAsia="Times New Roman" w:cs="Times New Roman"/>
          <w:b w:val="false"/>
          <w:bCs/>
          <w:i/>
          <w:iCs/>
          <w:caps w:val="false"/>
          <w:smallCaps w:val="false"/>
          <w:color w:val="auto"/>
          <w:spacing w:val="0"/>
          <w:kern w:val="0"/>
          <w:sz w:val="22"/>
          <w:szCs w:val="24"/>
          <w:lang w:val="lv-LV" w:eastAsia="lv-LV" w:bidi="ar-SA"/>
        </w:rPr>
        <w:t>Li, Lisha et al. “Hyperband: A Novel Bandit-Based Approach to Hyperparameter Optimization.” </w:t>
      </w:r>
      <w:r>
        <w:rPr>
          <w:rStyle w:val="Emphasis"/>
          <w:rFonts w:eastAsia="Times New Roman" w:cs="Times New Roman"/>
          <w:b w:val="false"/>
          <w:bCs/>
          <w:i/>
          <w:iCs/>
          <w:caps w:val="false"/>
          <w:smallCaps w:val="false"/>
          <w:color w:val="auto"/>
          <w:spacing w:val="0"/>
          <w:kern w:val="0"/>
          <w:sz w:val="22"/>
          <w:szCs w:val="24"/>
          <w:lang w:val="lv-LV" w:eastAsia="lv-LV" w:bidi="ar-SA"/>
        </w:rPr>
        <w:t>J. Mach. Learn. Res.</w:t>
      </w:r>
      <w:r>
        <w:rPr>
          <w:rStyle w:val="Quotation"/>
          <w:rFonts w:eastAsia="Times New Roman" w:cs="Times New Roman"/>
          <w:b w:val="false"/>
          <w:bCs/>
          <w:i/>
          <w:iCs/>
          <w:caps w:val="false"/>
          <w:smallCaps w:val="false"/>
          <w:color w:val="auto"/>
          <w:spacing w:val="0"/>
          <w:kern w:val="0"/>
          <w:sz w:val="22"/>
          <w:szCs w:val="24"/>
          <w:lang w:val="lv-LV" w:eastAsia="lv-LV" w:bidi="ar-SA"/>
        </w:rPr>
        <w:t> 18 (2017): 185:1-185:52.Kuhn, M. and Kjell Johnson. “Applied Predictive Modeling.” (2013).</w:t>
      </w:r>
    </w:p>
    <w:sectPr>
      <w:headerReference w:type="default" r:id="rId17"/>
      <w:footerReference w:type="default" r:id="rId18"/>
      <w:type w:val="nextPage"/>
      <w:pgSz w:w="11906" w:h="16838"/>
      <w:pgMar w:left="1701" w:right="1134" w:header="720" w:top="1701" w:footer="720" w:bottom="1134" w:gutter="0"/>
      <w:pgNumType w:start="3"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31T13:13:59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Pariet uz jauno saturu, nav ievads</w:t>
      </w:r>
    </w:p>
  </w:comment>
  <w:comment w:id="1" w:author="Unknown Author" w:date="2021-08-29T19:12:55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Numerācija</w:t>
      </w:r>
    </w:p>
    <w:p>
      <w:r>
        <w:rPr>
          <w:rFonts w:ascii="Liberation Serif" w:hAnsi="Liberation Serif" w:eastAsia="DejaVu Sans" w:cs="Noto Sans Arabic UI"/>
          <w:lang w:val="en-US" w:eastAsia="en-US" w:bidi="en-US"/>
        </w:rPr>
      </w:r>
    </w:p>
  </w:comment>
  <w:comment w:id="2" w:author="Unknown Author" w:date="2021-08-30T00:25:12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Insert correct</w:t>
      </w:r>
    </w:p>
  </w:comment>
  <w:comment w:id="3" w:author="Unknown Author" w:date="2021-09-01T10:59:25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F-tests != ANOVA, change test</w:t>
      </w:r>
    </w:p>
  </w:comment>
  <w:comment w:id="4" w:author="Unknown Author" w:date="2021-08-30T00:51:1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Vajadzētu dot saite uz datu kopām.</w:t>
      </w:r>
    </w:p>
  </w:comment>
  <w:comment w:id="5" w:author="Unknown Author" w:date="2021-08-30T01:17:5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Visam nav jābūt italic.</w:t>
      </w:r>
    </w:p>
    <w:p>
      <w:r>
        <w:rPr>
          <w:rFonts w:ascii="Liberation Serif" w:hAnsi="Liberation Serif" w:eastAsia="DejaVu Sans" w:cs="Noto Sans Arabic UI"/>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mbria">
    <w:charset w:val="01"/>
    <w:family w:val="roman"/>
    <w:pitch w:val="variable"/>
  </w:font>
  <w:font w:name="Times New Roman Bold">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CYR">
    <w:charset w:val="00"/>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1"/>
      </w:rPr>
      <w:fldChar w:fldCharType="begin"/>
    </w:r>
    <w:r>
      <w:rPr>
        <w:rStyle w:val="PageNumber1"/>
      </w:rPr>
      <w:instrText> PAGE </w:instrText>
    </w:r>
    <w:r>
      <w:rPr>
        <w:rStyle w:val="PageNumber1"/>
      </w:rPr>
      <w:fldChar w:fldCharType="separate"/>
    </w:r>
    <w:r>
      <w:rPr>
        <w:rStyle w:val="PageNumber1"/>
      </w:rPr>
      <w:t>6</w:t>
    </w:r>
    <w:r>
      <w:rPr>
        <w:rStyle w:val="PageNumber1"/>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1152"/>
        </w:tabs>
        <w:ind w:left="1152" w:hanging="432"/>
      </w:pPr>
    </w:lvl>
    <w:lvl w:ilvl="1">
      <w:start w:val="4"/>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2"/>
      <w:numFmt w:val="decimal"/>
      <w:lvlText w:val="%1"/>
      <w:lvlJc w:val="left"/>
      <w:pPr>
        <w:tabs>
          <w:tab w:val="num" w:pos="1152"/>
        </w:tabs>
        <w:ind w:left="1152" w:hanging="432"/>
      </w:pPr>
    </w:lvl>
    <w:lvl w:ilvl="1">
      <w:start w:val="4"/>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8">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9">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0">
    <w:lvl w:ilvl="0">
      <w:start w:val="2"/>
      <w:numFmt w:val="decimal"/>
      <w:lvlText w:val="%1"/>
      <w:lvlJc w:val="left"/>
      <w:pPr>
        <w:tabs>
          <w:tab w:val="num" w:pos="1152"/>
        </w:tabs>
        <w:ind w:left="1152" w:hanging="432"/>
      </w:pPr>
    </w:lvl>
    <w:lvl w:ilvl="1">
      <w:start w:val="2"/>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4">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5">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7">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0"/>
        <w:szCs w:val="22"/>
        <w:lang w:val="lv-LV"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qFormat/>
    <w:pPr>
      <w:keepNext w:val="true"/>
      <w:pageBreakBefore/>
      <w:numPr>
        <w:ilvl w:val="0"/>
        <w:numId w:val="1"/>
      </w:numPr>
      <w:spacing w:before="0" w:after="360"/>
      <w:ind w:left="1151" w:right="0" w:hanging="431"/>
      <w:jc w:val="center"/>
      <w:outlineLvl w:val="0"/>
    </w:pPr>
    <w:rPr>
      <w:rFonts w:cs="Arial"/>
      <w:b/>
      <w:bCs/>
      <w:caps/>
      <w:kern w:val="2"/>
      <w:sz w:val="28"/>
      <w:szCs w:val="32"/>
    </w:rPr>
  </w:style>
  <w:style w:type="paragraph" w:styleId="Heading2">
    <w:name w:val="Heading 2"/>
    <w:basedOn w:val="Normal"/>
    <w:next w:val="Normal"/>
    <w:qFormat/>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qFormat/>
    <w:pPr>
      <w:keepNext w:val="true"/>
      <w:numPr>
        <w:ilvl w:val="2"/>
        <w:numId w:val="1"/>
      </w:numPr>
      <w:tabs>
        <w:tab w:val="clear" w:pos="720"/>
        <w:tab w:val="left" w:pos="6675" w:leader="none"/>
      </w:tabs>
      <w:spacing w:before="240" w:after="60"/>
      <w:ind w:left="6675" w:right="0" w:firstLine="720"/>
      <w:jc w:val="center"/>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Virsraksts1Rakstz">
    <w:name w:val="Virsraksts 1 Rakstz."/>
    <w:basedOn w:val="DefaultParagraphFont"/>
    <w:qFormat/>
    <w:rPr>
      <w:rFonts w:ascii="Times New Roman" w:hAnsi="Times New Roman" w:eastAsia="Times New Roman" w:cs="Arial"/>
      <w:b/>
      <w:bCs/>
      <w:caps/>
      <w:kern w:val="2"/>
      <w:sz w:val="28"/>
      <w:szCs w:val="32"/>
    </w:rPr>
  </w:style>
  <w:style w:type="character" w:styleId="Virsraksts2Rakstz">
    <w:name w:val="Virsraksts 2 Rakstz."/>
    <w:basedOn w:val="DefaultParagraphFont"/>
    <w:qFormat/>
    <w:rPr>
      <w:rFonts w:ascii="Times New Roman" w:hAnsi="Times New Roman" w:eastAsia="Times New Roman" w:cs="Arial"/>
      <w:b/>
      <w:bCs/>
      <w:iCs/>
      <w:sz w:val="28"/>
      <w:szCs w:val="28"/>
    </w:rPr>
  </w:style>
  <w:style w:type="character" w:styleId="Virsraksts3Rakstz">
    <w:name w:val="Virsraksts 3 Rakstz."/>
    <w:basedOn w:val="DefaultParagraphFont"/>
    <w:qFormat/>
    <w:rPr>
      <w:rFonts w:ascii="Times New Roman" w:hAnsi="Times New Roman" w:eastAsia="Times New Roman" w:cs="Arial"/>
      <w:b/>
      <w:bCs/>
      <w:sz w:val="24"/>
      <w:szCs w:val="26"/>
    </w:rPr>
  </w:style>
  <w:style w:type="character" w:styleId="Virsraksts4Rakstz">
    <w:name w:val="Virsraksts 4 Rakstz."/>
    <w:basedOn w:val="DefaultParagraphFont"/>
    <w:qFormat/>
    <w:rPr>
      <w:rFonts w:ascii="Times New Roman" w:hAnsi="Times New Roman" w:eastAsia="Times New Roman" w:cs="Times New Roman"/>
      <w:b/>
      <w:bCs/>
      <w:sz w:val="28"/>
      <w:szCs w:val="28"/>
    </w:rPr>
  </w:style>
  <w:style w:type="character" w:styleId="Virsraksts5Rakstz">
    <w:name w:val="Virsraksts 5 Rakstz."/>
    <w:basedOn w:val="DefaultParagraphFont"/>
    <w:qFormat/>
    <w:rPr>
      <w:rFonts w:ascii="Times New Roman" w:hAnsi="Times New Roman" w:eastAsia="Times New Roman" w:cs="Times New Roman"/>
      <w:b/>
      <w:bCs/>
      <w:i/>
      <w:iCs/>
      <w:sz w:val="26"/>
      <w:szCs w:val="26"/>
    </w:rPr>
  </w:style>
  <w:style w:type="character" w:styleId="Virsraksts6Rakstz">
    <w:name w:val="Virsraksts 6 Rakstz."/>
    <w:basedOn w:val="DefaultParagraphFont"/>
    <w:qFormat/>
    <w:rPr>
      <w:rFonts w:ascii="Times New Roman" w:hAnsi="Times New Roman" w:eastAsia="Times New Roman" w:cs="Times New Roman"/>
      <w:b/>
      <w:bCs/>
    </w:rPr>
  </w:style>
  <w:style w:type="character" w:styleId="Virsraksts7Rakstz">
    <w:name w:val="Virsraksts 7 Rakstz."/>
    <w:basedOn w:val="DefaultParagraphFont"/>
    <w:qFormat/>
    <w:rPr>
      <w:rFonts w:ascii="Times New Roman" w:hAnsi="Times New Roman" w:eastAsia="Times New Roman" w:cs="Times New Roman"/>
      <w:sz w:val="24"/>
      <w:szCs w:val="24"/>
    </w:rPr>
  </w:style>
  <w:style w:type="character" w:styleId="Virsraksts8Rakstz">
    <w:name w:val="Virsraksts 8 Rakstz."/>
    <w:basedOn w:val="DefaultParagraphFont"/>
    <w:qFormat/>
    <w:rPr>
      <w:rFonts w:ascii="Times New Roman" w:hAnsi="Times New Roman" w:eastAsia="Times New Roman" w:cs="Times New Roman"/>
      <w:i/>
      <w:iCs/>
      <w:sz w:val="24"/>
      <w:szCs w:val="24"/>
    </w:rPr>
  </w:style>
  <w:style w:type="character" w:styleId="Virsraksts9Rakstz">
    <w:name w:val="Virsraksts 9 Rakstz."/>
    <w:basedOn w:val="DefaultParagraphFont"/>
    <w:qFormat/>
    <w:rPr>
      <w:rFonts w:ascii="Arial" w:hAnsi="Arial" w:eastAsia="Times New Roman" w:cs="Arial"/>
    </w:rPr>
  </w:style>
  <w:style w:type="character" w:styleId="KjeneRakstz">
    <w:name w:val="Kājene Rakstz."/>
    <w:basedOn w:val="DefaultParagraphFont"/>
    <w:qFormat/>
    <w:rPr>
      <w:rFonts w:ascii="Times New Roman" w:hAnsi="Times New Roman" w:eastAsia="Times New Roman" w:cs="Times New Roman"/>
      <w:sz w:val="24"/>
      <w:szCs w:val="24"/>
    </w:rPr>
  </w:style>
  <w:style w:type="character" w:styleId="Pagenumber">
    <w:name w:val="page number"/>
    <w:basedOn w:val="DefaultParagraphFont"/>
    <w:qFormat/>
    <w:rPr/>
  </w:style>
  <w:style w:type="character" w:styleId="InternetLink">
    <w:name w:val="Hyperlink"/>
    <w:rPr>
      <w:color w:val="0000FF"/>
      <w:u w:val="single"/>
    </w:rPr>
  </w:style>
  <w:style w:type="character" w:styleId="Pamattekstaatkpe2Rakstz">
    <w:name w:val="Pamatteksta atkāpe 2 Rakstz."/>
    <w:basedOn w:val="DefaultParagraphFont"/>
    <w:qFormat/>
    <w:rPr>
      <w:rFonts w:ascii="Times New Roman" w:hAnsi="Times New Roman" w:eastAsia="Times New Roman" w:cs="Times New Roman"/>
      <w:sz w:val="24"/>
      <w:szCs w:val="24"/>
    </w:rPr>
  </w:style>
  <w:style w:type="character" w:styleId="Pamattekstaatkpe3Rakstz">
    <w:name w:val="Pamatteksta atkāpe 3 Rakstz."/>
    <w:basedOn w:val="DefaultParagraphFont"/>
    <w:qFormat/>
    <w:rPr>
      <w:rFonts w:ascii="Times New Roman" w:hAnsi="Times New Roman" w:eastAsia="Times New Roman" w:cs="Times New Roman"/>
      <w:i/>
      <w:iCs/>
      <w:sz w:val="24"/>
      <w:szCs w:val="24"/>
    </w:rPr>
  </w:style>
  <w:style w:type="character" w:styleId="PamattekstsaratkpiRakstz">
    <w:name w:val="Pamatteksts ar atkāpi Rakstz."/>
    <w:basedOn w:val="DefaultParagraphFont"/>
    <w:qFormat/>
    <w:rPr>
      <w:rFonts w:ascii="Times New Roman" w:hAnsi="Times New Roman" w:eastAsia="Times New Roman" w:cs="Times New Roman"/>
      <w:color w:val="993300"/>
      <w:sz w:val="24"/>
      <w:szCs w:val="24"/>
    </w:rPr>
  </w:style>
  <w:style w:type="character" w:styleId="VrestekstsRakstz">
    <w:name w:val="Vēres teksts Rakstz."/>
    <w:basedOn w:val="DefaultParagraphFont"/>
    <w:qFormat/>
    <w:rPr>
      <w:rFonts w:ascii="Times New Roman" w:hAnsi="Times New Roman" w:eastAsia="Times New Roman" w:cs="Times New Roman"/>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GalveneRakstz">
    <w:name w:val="Galvene Rakstz."/>
    <w:basedOn w:val="DefaultParagraphFont"/>
    <w:qFormat/>
    <w:rPr>
      <w:rFonts w:ascii="Times New Roman" w:hAnsi="Times New Roman" w:eastAsia="Times New Roman" w:cs="Times New Roman"/>
      <w:sz w:val="24"/>
      <w:szCs w:val="24"/>
    </w:rPr>
  </w:style>
  <w:style w:type="character" w:styleId="NoslgumsRakstz">
    <w:name w:val="Noslēgums Rakstz."/>
    <w:basedOn w:val="DefaultParagraphFont"/>
    <w:qFormat/>
    <w:rPr>
      <w:rFonts w:ascii="Times New Roman" w:hAnsi="Times New Roman" w:eastAsia="Times New Roman" w:cs="Times New Roman"/>
      <w:sz w:val="24"/>
      <w:szCs w:val="24"/>
    </w:rPr>
  </w:style>
  <w:style w:type="character" w:styleId="HTMLCite">
    <w:name w:val="HTML Cite"/>
    <w:qFormat/>
    <w:rPr>
      <w:i/>
      <w:iCs/>
    </w:rPr>
  </w:style>
  <w:style w:type="character" w:styleId="Annotationreference">
    <w:name w:val="annotation reference"/>
    <w:qFormat/>
    <w:rPr>
      <w:sz w:val="16"/>
      <w:szCs w:val="16"/>
    </w:rPr>
  </w:style>
  <w:style w:type="character" w:styleId="KomentratekstsRakstz">
    <w:name w:val="Komentāra teksts Rakstz."/>
    <w:basedOn w:val="DefaultParagraphFont"/>
    <w:qFormat/>
    <w:rPr>
      <w:rFonts w:ascii="Times New Roman" w:hAnsi="Times New Roman" w:eastAsia="Times New Roman" w:cs="Times New Roman"/>
      <w:sz w:val="20"/>
      <w:szCs w:val="20"/>
    </w:rPr>
  </w:style>
  <w:style w:type="character" w:styleId="VisitedInternetLink">
    <w:name w:val="FollowedHyperlink"/>
    <w:rPr>
      <w:color w:val="800080"/>
      <w:u w:val="single"/>
    </w:rPr>
  </w:style>
  <w:style w:type="character" w:styleId="DokumentakarteRakstz">
    <w:name w:val="Dokumenta karte Rakstz."/>
    <w:basedOn w:val="DefaultParagraphFont"/>
    <w:qFormat/>
    <w:rPr>
      <w:rFonts w:ascii="Tahoma" w:hAnsi="Tahoma" w:eastAsia="Times New Roman" w:cs="Tahoma"/>
      <w:sz w:val="20"/>
      <w:szCs w:val="20"/>
      <w:highlight w:val="darkBlue"/>
    </w:rPr>
  </w:style>
  <w:style w:type="character" w:styleId="PamattekstsChar">
    <w:name w:val="Pamatteksts Char"/>
    <w:qFormat/>
    <w:rPr>
      <w:rFonts w:ascii="Times New Roman" w:hAnsi="Times New Roman" w:eastAsia="Times New Roman" w:cs="Times New Roman"/>
      <w:sz w:val="24"/>
      <w:szCs w:val="20"/>
    </w:rPr>
  </w:style>
  <w:style w:type="character" w:styleId="AcronymChar">
    <w:name w:val="acronym Char"/>
    <w:qFormat/>
    <w:rPr>
      <w:rFonts w:ascii="Times New Roman" w:hAnsi="Times New Roman" w:eastAsia="Times New Roman" w:cs="Times New Roman"/>
      <w:i/>
      <w:sz w:val="24"/>
      <w:szCs w:val="20"/>
    </w:rPr>
  </w:style>
  <w:style w:type="character" w:styleId="F">
    <w:name w:val="f"/>
    <w:basedOn w:val="DefaultParagraphFont"/>
    <w:qFormat/>
    <w:rPr/>
  </w:style>
  <w:style w:type="character" w:styleId="Addmd1">
    <w:name w:val="addmd1"/>
    <w:qFormat/>
    <w:rPr>
      <w:sz w:val="20"/>
      <w:szCs w:val="20"/>
    </w:rPr>
  </w:style>
  <w:style w:type="character" w:styleId="F1">
    <w:name w:val="f1"/>
    <w:qFormat/>
    <w:rPr>
      <w:color w:val="767676"/>
    </w:rPr>
  </w:style>
  <w:style w:type="character" w:styleId="Addmd">
    <w:name w:val="addmd"/>
    <w:basedOn w:val="DefaultParagraphFont"/>
    <w:qFormat/>
    <w:rPr/>
  </w:style>
  <w:style w:type="character" w:styleId="KomentratmaRakstz">
    <w:name w:val="Komentāra tēma Rakstz."/>
    <w:basedOn w:val="KomentratekstsRakstz"/>
    <w:qFormat/>
    <w:rPr>
      <w:rFonts w:ascii="Times New Roman" w:hAnsi="Times New Roman" w:eastAsia="Times New Roman" w:cs="Times New Roman"/>
      <w:b/>
      <w:bCs/>
      <w:sz w:val="20"/>
      <w:szCs w:val="20"/>
    </w:rPr>
  </w:style>
  <w:style w:type="character" w:styleId="BalontekstsRakstz">
    <w:name w:val="Balonteksts Rakstz."/>
    <w:basedOn w:val="DefaultParagraphFont"/>
    <w:qFormat/>
    <w:rPr>
      <w:rFonts w:ascii="Tahoma" w:hAnsi="Tahoma" w:eastAsia="Times New Roman" w:cs="Tahoma"/>
      <w:sz w:val="16"/>
      <w:szCs w:val="16"/>
    </w:rPr>
  </w:style>
  <w:style w:type="character" w:styleId="Strong">
    <w:name w:val="Strong"/>
    <w:qFormat/>
    <w:rPr>
      <w:b/>
      <w:bCs/>
    </w:rPr>
  </w:style>
  <w:style w:type="character" w:styleId="IndexLink">
    <w:name w:val="Index Link"/>
    <w:qFormat/>
    <w:rPr/>
  </w:style>
  <w:style w:type="character" w:styleId="NumberingSymbols">
    <w:name w:val="Numbering Symbols"/>
    <w:qFormat/>
    <w:rPr/>
  </w:style>
  <w:style w:type="character" w:styleId="Tojvnm2t">
    <w:name w:val="tojvnm2t"/>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AliteraturaChar">
    <w:name w:val="a_literatura Char"/>
    <w:qFormat/>
    <w:rPr>
      <w:sz w:val="22"/>
      <w:lang w:val="lv-LV"/>
    </w:rPr>
  </w:style>
  <w:style w:type="character" w:styleId="Heading9Char">
    <w:name w:val="Heading 9 Char"/>
    <w:qFormat/>
    <w:rPr>
      <w:rFonts w:ascii="Cambria" w:hAnsi="Cambria" w:eastAsia="Cambria"/>
      <w:sz w:val="22"/>
      <w:szCs w:val="22"/>
      <w:lang w:val="lv-LV"/>
    </w:rPr>
  </w:style>
  <w:style w:type="character" w:styleId="Heading8Char">
    <w:name w:val="Heading 8 Char"/>
    <w:qFormat/>
    <w:rPr>
      <w:rFonts w:ascii="Calibri" w:hAnsi="Calibri" w:eastAsia="Calibri"/>
      <w:i/>
      <w:iCs/>
      <w:sz w:val="24"/>
      <w:szCs w:val="24"/>
      <w:lang w:val="lv-LV"/>
    </w:rPr>
  </w:style>
  <w:style w:type="character" w:styleId="Heading7Char">
    <w:name w:val="Heading 7 Char"/>
    <w:qFormat/>
    <w:rPr>
      <w:rFonts w:ascii="Calibri" w:hAnsi="Calibri" w:eastAsia="Calibri"/>
      <w:sz w:val="24"/>
      <w:szCs w:val="24"/>
      <w:lang w:val="lv-LV"/>
    </w:rPr>
  </w:style>
  <w:style w:type="character" w:styleId="Heading6Char">
    <w:name w:val="Heading 6 Char"/>
    <w:qFormat/>
    <w:rPr>
      <w:rFonts w:ascii="Calibri" w:hAnsi="Calibri" w:eastAsia="Calibri"/>
      <w:b/>
      <w:bCs/>
      <w:sz w:val="22"/>
      <w:szCs w:val="22"/>
      <w:lang w:val="lv-LV"/>
    </w:rPr>
  </w:style>
  <w:style w:type="character" w:styleId="Heading5Char">
    <w:name w:val="Heading 5 Char"/>
    <w:qFormat/>
    <w:rPr>
      <w:rFonts w:ascii="Calibri" w:hAnsi="Calibri" w:eastAsia="Calibri"/>
      <w:b/>
      <w:bCs/>
      <w:i/>
      <w:iCs/>
      <w:sz w:val="26"/>
      <w:szCs w:val="26"/>
      <w:lang w:val="lv-LV"/>
    </w:rPr>
  </w:style>
  <w:style w:type="character" w:styleId="Heading4Char">
    <w:name w:val="Heading 4 Char"/>
    <w:qFormat/>
    <w:rPr>
      <w:rFonts w:ascii="Calibri" w:hAnsi="Calibri" w:eastAsia="Calibri"/>
      <w:b/>
      <w:bCs/>
      <w:sz w:val="28"/>
      <w:szCs w:val="28"/>
      <w:lang w:val="lv-LV"/>
    </w:rPr>
  </w:style>
  <w:style w:type="character" w:styleId="FooterChar">
    <w:name w:val="Footer Char"/>
    <w:qFormat/>
    <w:rPr>
      <w:sz w:val="24"/>
    </w:rPr>
  </w:style>
  <w:style w:type="character" w:styleId="CharChar7">
    <w:name w:val="Char Char7"/>
    <w:qFormat/>
    <w:rPr>
      <w:rFonts w:ascii="Times New Roman Bold" w:hAnsi="Times New Roman Bold" w:eastAsia="Times New Roman Bold"/>
      <w:b/>
      <w:bCs/>
      <w:caps/>
      <w:kern w:val="2"/>
      <w:sz w:val="28"/>
      <w:szCs w:val="32"/>
      <w:lang w:val="lv-LV"/>
    </w:rPr>
  </w:style>
  <w:style w:type="character" w:styleId="IEEEParagraphChar">
    <w:name w:val="IEEE Paragraph Char"/>
    <w:qFormat/>
    <w:rPr>
      <w:rFonts w:eastAsia="SimSun"/>
      <w:szCs w:val="24"/>
      <w:lang w:eastAsia="en-AU"/>
    </w:rPr>
  </w:style>
  <w:style w:type="character" w:styleId="Heading3Char">
    <w:name w:val="Heading 3 Char"/>
    <w:qFormat/>
    <w:rPr>
      <w:b/>
      <w:sz w:val="24"/>
      <w:lang w:val="lv-LV"/>
    </w:rPr>
  </w:style>
  <w:style w:type="character" w:styleId="BalloonTextChar">
    <w:name w:val="Balloon Text Char"/>
    <w:qFormat/>
    <w:rPr>
      <w:rFonts w:ascii="Tahoma" w:hAnsi="Tahoma" w:eastAsia="Tahoma"/>
      <w:sz w:val="16"/>
      <w:szCs w:val="16"/>
      <w:lang w:val="lv-LV"/>
    </w:rPr>
  </w:style>
  <w:style w:type="character" w:styleId="CommentSubjectChar">
    <w:name w:val="Comment Subject Char"/>
    <w:qFormat/>
    <w:rPr>
      <w:b/>
      <w:lang w:val="lv-LV"/>
    </w:rPr>
  </w:style>
  <w:style w:type="character" w:styleId="CommentTextChar">
    <w:name w:val="Comment Text Char"/>
    <w:qFormat/>
    <w:rPr>
      <w:lang w:val="lv-LV"/>
    </w:rPr>
  </w:style>
  <w:style w:type="character" w:styleId="CommentReference">
    <w:name w:val="Comment Reference"/>
    <w:qFormat/>
    <w:rPr>
      <w:sz w:val="16"/>
    </w:rPr>
  </w:style>
  <w:style w:type="character" w:styleId="Heading2Char">
    <w:name w:val="Heading 2 Char"/>
    <w:qFormat/>
    <w:rPr>
      <w:b/>
      <w:i/>
      <w:sz w:val="28"/>
      <w:lang w:val="lv-LV"/>
    </w:rPr>
  </w:style>
  <w:style w:type="character" w:styleId="Heading1Char">
    <w:name w:val="Heading 1 Char"/>
    <w:qFormat/>
    <w:rPr>
      <w:rFonts w:ascii="Times New Roman Bold" w:hAnsi="Times New Roman Bold" w:eastAsia="Times New Roman Bold"/>
      <w:b/>
      <w:bCs/>
      <w:caps/>
      <w:kern w:val="2"/>
      <w:sz w:val="28"/>
      <w:szCs w:val="32"/>
      <w:lang w:val="lv-LV"/>
    </w:rPr>
  </w:style>
  <w:style w:type="character" w:styleId="DocumentMapChar">
    <w:name w:val="Document Map Char"/>
    <w:qFormat/>
    <w:rPr>
      <w:rFonts w:ascii="Tahoma" w:hAnsi="Tahoma" w:eastAsia="Tahoma"/>
      <w:sz w:val="16"/>
      <w:szCs w:val="16"/>
      <w:lang w:val="lv-LV"/>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4z1">
    <w:name w:val="WW8Num14z1"/>
    <w:qFormat/>
    <w:rPr/>
  </w:style>
  <w:style w:type="character" w:styleId="WW8Num14z0">
    <w:name w:val="WW8Num14z0"/>
    <w:qFormat/>
    <w:rPr>
      <w:rFonts w:ascii="Times New Roman" w:hAnsi="Times New Roman" w:eastAsia="Times New Roman"/>
      <w:color w:val="000000"/>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eastAsia="Times New Roman"/>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style>
  <w:style w:type="character" w:styleId="WW8Num9z0">
    <w:name w:val="WW8Num9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character" w:styleId="PageNumber1">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keepLines/>
      <w:spacing w:before="120" w:after="120"/>
      <w:ind w:left="0" w:right="0" w:hanging="0"/>
      <w:jc w:val="right"/>
    </w:pPr>
    <w:rPr>
      <w:bCs/>
      <w:szCs w:val="20"/>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Contents1">
    <w:name w:val="TOC 1"/>
    <w:basedOn w:val="Normal"/>
    <w:next w:val="Normal"/>
    <w:autoRedefine/>
    <w:pPr/>
    <w:rPr/>
  </w:style>
  <w:style w:type="paragraph" w:styleId="Contents2">
    <w:name w:val="TOC 2"/>
    <w:basedOn w:val="Normal"/>
    <w:next w:val="Normal"/>
    <w:autoRedefine/>
    <w:pPr>
      <w:ind w:left="240" w:right="0" w:firstLine="720"/>
    </w:pPr>
    <w:rPr/>
  </w:style>
  <w:style w:type="paragraph" w:styleId="Contents3">
    <w:name w:val="TOC 3"/>
    <w:basedOn w:val="Normal"/>
    <w:next w:val="Normal"/>
    <w:autoRedefine/>
    <w:pPr>
      <w:ind w:left="480" w:right="0" w:firstLine="720"/>
    </w:pPr>
    <w:rPr/>
  </w:style>
  <w:style w:type="paragraph" w:styleId="Contents4">
    <w:name w:val="TOC 4"/>
    <w:basedOn w:val="Normal"/>
    <w:next w:val="Normal"/>
    <w:autoRedefine/>
    <w:pPr>
      <w:ind w:left="720" w:right="0" w:firstLine="720"/>
    </w:pPr>
    <w:rPr/>
  </w:style>
  <w:style w:type="paragraph" w:styleId="Contents5">
    <w:name w:val="TOC 5"/>
    <w:basedOn w:val="Normal"/>
    <w:next w:val="Normal"/>
    <w:autoRedefine/>
    <w:pPr>
      <w:ind w:left="960" w:right="0" w:firstLine="720"/>
    </w:pPr>
    <w:rPr/>
  </w:style>
  <w:style w:type="paragraph" w:styleId="Contents6">
    <w:name w:val="TOC 6"/>
    <w:basedOn w:val="Normal"/>
    <w:next w:val="Normal"/>
    <w:autoRedefine/>
    <w:pPr>
      <w:ind w:left="1200" w:right="0" w:firstLine="720"/>
    </w:pPr>
    <w:rPr/>
  </w:style>
  <w:style w:type="paragraph" w:styleId="Contents7">
    <w:name w:val="TOC 7"/>
    <w:basedOn w:val="Normal"/>
    <w:next w:val="Normal"/>
    <w:autoRedefine/>
    <w:pPr>
      <w:ind w:left="1440" w:right="0" w:firstLine="720"/>
    </w:pPr>
    <w:rPr/>
  </w:style>
  <w:style w:type="paragraph" w:styleId="Contents8">
    <w:name w:val="TOC 8"/>
    <w:basedOn w:val="Normal"/>
    <w:next w:val="Normal"/>
    <w:autoRedefine/>
    <w:pPr>
      <w:ind w:left="1680" w:right="0" w:firstLine="720"/>
    </w:pPr>
    <w:rPr/>
  </w:style>
  <w:style w:type="paragraph" w:styleId="Contents9">
    <w:name w:val="TOC 9"/>
    <w:basedOn w:val="Normal"/>
    <w:next w:val="Normal"/>
    <w:autoRedefine/>
    <w:pPr>
      <w:ind w:left="1920" w:right="0" w:firstLine="720"/>
    </w:pPr>
    <w:rPr/>
  </w:style>
  <w:style w:type="paragraph" w:styleId="Biblio">
    <w:name w:val="biblio"/>
    <w:basedOn w:val="Normal"/>
    <w:qFormat/>
    <w:pPr>
      <w:spacing w:before="0" w:after="120"/>
      <w:ind w:left="680" w:right="0" w:hanging="680"/>
    </w:pPr>
    <w:rPr>
      <w:sz w:val="20"/>
      <w:lang w:val="en-GB"/>
    </w:rPr>
  </w:style>
  <w:style w:type="paragraph" w:styleId="ListBullet">
    <w:name w:val="List Bullet"/>
    <w:basedOn w:val="Normal"/>
    <w:autoRedefine/>
    <w:qFormat/>
    <w:pPr>
      <w:tabs>
        <w:tab w:val="clear" w:pos="720"/>
        <w:tab w:val="left" w:pos="1800" w:leader="none"/>
      </w:tabs>
      <w:ind w:left="1080" w:right="0" w:firstLine="360"/>
    </w:pPr>
    <w:rPr/>
  </w:style>
  <w:style w:type="paragraph" w:styleId="BodyTextIndent2">
    <w:name w:val="Body Text Indent 2"/>
    <w:basedOn w:val="Normal"/>
    <w:qFormat/>
    <w:pPr/>
    <w:rPr/>
  </w:style>
  <w:style w:type="paragraph" w:styleId="Tabv">
    <w:name w:val="tab_v"/>
    <w:basedOn w:val="Tabs"/>
    <w:qFormat/>
    <w:pPr>
      <w:jc w:val="center"/>
    </w:pPr>
    <w:rPr>
      <w:b/>
    </w:rPr>
  </w:style>
  <w:style w:type="paragraph" w:styleId="Tabs">
    <w:name w:val="tab_s"/>
    <w:basedOn w:val="Normal"/>
    <w:qFormat/>
    <w:pPr>
      <w:ind w:left="0" w:right="0" w:hanging="0"/>
      <w:jc w:val="left"/>
    </w:pPr>
    <w:rPr>
      <w:szCs w:val="8"/>
    </w:rPr>
  </w:style>
  <w:style w:type="paragraph" w:styleId="BodyTextIndent3">
    <w:name w:val="Body Text Indent 3"/>
    <w:basedOn w:val="Normal"/>
    <w:qFormat/>
    <w:pPr/>
    <w:rPr>
      <w:i/>
      <w:iCs/>
    </w:rPr>
  </w:style>
  <w:style w:type="paragraph" w:styleId="TextBodyIndent">
    <w:name w:val="Body Text Indent"/>
    <w:basedOn w:val="Normal"/>
    <w:pPr/>
    <w:rPr>
      <w:color w:val="993300"/>
    </w:rPr>
  </w:style>
  <w:style w:type="paragraph" w:styleId="Footnote">
    <w:name w:val="Footnote Text"/>
    <w:basedOn w:val="Normal"/>
    <w:pPr/>
    <w:rPr>
      <w:sz w:val="20"/>
      <w:szCs w:val="20"/>
    </w:rPr>
  </w:style>
  <w:style w:type="paragraph" w:styleId="Header">
    <w:name w:val="Header"/>
    <w:basedOn w:val="Normal"/>
    <w:pPr>
      <w:tabs>
        <w:tab w:val="clear" w:pos="720"/>
        <w:tab w:val="center" w:pos="4153" w:leader="none"/>
        <w:tab w:val="right" w:pos="8306" w:leader="none"/>
      </w:tabs>
    </w:pPr>
    <w:rPr/>
  </w:style>
  <w:style w:type="paragraph" w:styleId="Closing">
    <w:name w:val="Closing"/>
    <w:basedOn w:val="Normal"/>
    <w:qFormat/>
    <w:pPr>
      <w:ind w:left="4252" w:right="0" w:firstLine="720"/>
    </w:pPr>
    <w:rPr/>
  </w:style>
  <w:style w:type="paragraph" w:styleId="Firstparagraph">
    <w:name w:val="First paragraph"/>
    <w:basedOn w:val="Normal"/>
    <w:qFormat/>
    <w:pPr>
      <w:ind w:left="0" w:right="0" w:hanging="0"/>
    </w:pPr>
    <w:rPr>
      <w:szCs w:val="20"/>
    </w:rPr>
  </w:style>
  <w:style w:type="paragraph" w:styleId="Annotationtext">
    <w:name w:val="annotation text"/>
    <w:basedOn w:val="Normal"/>
    <w:qFormat/>
    <w:pPr/>
    <w:rPr>
      <w:sz w:val="20"/>
      <w:szCs w:val="20"/>
    </w:rPr>
  </w:style>
  <w:style w:type="paragraph" w:styleId="Iespraudumi">
    <w:name w:val="iespraudumi"/>
    <w:basedOn w:val="Normal"/>
    <w:qFormat/>
    <w:pPr>
      <w:spacing w:before="120" w:after="120"/>
      <w:jc w:val="left"/>
    </w:pPr>
    <w:rPr>
      <w:bCs/>
      <w:i/>
      <w:sz w:val="20"/>
    </w:rPr>
  </w:style>
  <w:style w:type="paragraph" w:styleId="NormalWeb">
    <w:name w:val="Normal (Web)"/>
    <w:basedOn w:val="Normal"/>
    <w:qFormat/>
    <w:pPr>
      <w:spacing w:before="280" w:after="280"/>
      <w:ind w:left="0" w:right="0" w:hanging="0"/>
      <w:jc w:val="left"/>
    </w:pPr>
    <w:rPr>
      <w:rFonts w:ascii="Arial Unicode MS" w:hAnsi="Arial Unicode MS" w:eastAsia="Arial Unicode MS" w:cs="Arial Unicode MS"/>
      <w:lang w:val="en-GB"/>
    </w:rPr>
  </w:style>
  <w:style w:type="paragraph" w:styleId="TitlePage">
    <w:name w:val="TitlePage"/>
    <w:qFormat/>
    <w:pPr>
      <w:widowControl/>
      <w:suppressAutoHyphens w:val="true"/>
      <w:overflowPunct w:val="fals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name w:val="Head1_bez_num_satura"/>
    <w:basedOn w:val="Heading1"/>
    <w:next w:val="Normal"/>
    <w:qFormat/>
    <w:pPr>
      <w:numPr>
        <w:ilvl w:val="0"/>
        <w:numId w:val="0"/>
      </w:numPr>
      <w:ind w:left="1151" w:right="0" w:hanging="431"/>
    </w:pPr>
    <w:rPr/>
  </w:style>
  <w:style w:type="paragraph" w:styleId="Head1beznum">
    <w:name w:val="head1_bez_num"/>
    <w:basedOn w:val="Head1beznumsatura"/>
    <w:next w:val="Normal"/>
    <w:qFormat/>
    <w:pPr/>
    <w:rPr/>
  </w:style>
  <w:style w:type="paragraph" w:styleId="Tabnosauk">
    <w:name w:val="Tab_nosauk"/>
    <w:basedOn w:val="Normal"/>
    <w:qFormat/>
    <w:pPr>
      <w:spacing w:before="0" w:after="240"/>
      <w:jc w:val="center"/>
    </w:pPr>
    <w:rPr/>
  </w:style>
  <w:style w:type="paragraph" w:styleId="References">
    <w:name w:val="references"/>
    <w:basedOn w:val="Normal"/>
    <w:qFormat/>
    <w:pPr>
      <w:spacing w:lineRule="auto" w:line="360"/>
      <w:ind w:left="510" w:right="0" w:hanging="510"/>
    </w:pPr>
    <w:rPr>
      <w:sz w:val="22"/>
      <w:lang w:eastAsia="lv-LV"/>
    </w:rPr>
  </w:style>
  <w:style w:type="paragraph" w:styleId="DocumentMap">
    <w:name w:val="Document Map"/>
    <w:basedOn w:val="Normal"/>
    <w:qFormat/>
    <w:pPr>
      <w:shd w:val="clear" w:fill="000080"/>
    </w:pPr>
    <w:rPr>
      <w:rFonts w:ascii="Tahoma" w:hAnsi="Tahoma" w:cs="Tahoma"/>
      <w:sz w:val="20"/>
      <w:szCs w:val="20"/>
    </w:rPr>
  </w:style>
  <w:style w:type="paragraph" w:styleId="Pamatteksts1">
    <w:name w:val="Pamatteksts1"/>
    <w:qFormat/>
    <w:pPr>
      <w:widowControl/>
      <w:suppressAutoHyphens w:val="true"/>
      <w:overflowPunct w:val="false"/>
      <w:bidi w:val="0"/>
      <w:spacing w:lineRule="auto" w:line="360" w:before="0" w:after="0"/>
      <w:ind w:left="0" w:right="0" w:firstLine="567"/>
      <w:jc w:val="both"/>
    </w:pPr>
    <w:rPr>
      <w:rFonts w:ascii="Times New Roman" w:hAnsi="Times New Roman" w:eastAsia="Times New Roman" w:cs="Times New Roman"/>
      <w:color w:val="auto"/>
      <w:kern w:val="0"/>
      <w:sz w:val="24"/>
      <w:szCs w:val="20"/>
      <w:lang w:val="lv-LV" w:eastAsia="en-US" w:bidi="ar-SA"/>
    </w:rPr>
  </w:style>
  <w:style w:type="paragraph" w:styleId="Acronym">
    <w:name w:val="acronym"/>
    <w:basedOn w:val="Pamatteksts1"/>
    <w:qFormat/>
    <w:pPr/>
    <w:rPr>
      <w:i/>
    </w:rPr>
  </w:style>
  <w:style w:type="paragraph" w:styleId="Mazie">
    <w:name w:val="mazie"/>
    <w:basedOn w:val="Normal"/>
    <w:qFormat/>
    <w:pPr>
      <w:spacing w:lineRule="auto" w:line="360"/>
      <w:ind w:left="0" w:right="-765" w:firstLine="720"/>
      <w:jc w:val="center"/>
    </w:pPr>
    <w:rPr>
      <w:rFonts w:eastAsia="Calibri"/>
      <w:b/>
      <w:caps/>
    </w:rPr>
  </w:style>
  <w:style w:type="paragraph" w:styleId="BASE">
    <w:name w:val="_BASE"/>
    <w:basedOn w:val="Normal"/>
    <w:qFormat/>
    <w:pPr>
      <w:ind w:left="0" w:right="0" w:firstLine="709"/>
    </w:pPr>
    <w:rPr>
      <w:color w:val="000000"/>
      <w:sz w:val="22"/>
      <w:szCs w:val="20"/>
      <w:lang w:val="ru-RU" w:eastAsia="ar-SA"/>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sz w:val="22"/>
      <w:szCs w:val="22"/>
    </w:rPr>
  </w:style>
  <w:style w:type="paragraph" w:styleId="BASE0">
    <w:name w:val="_BASE_0"/>
    <w:basedOn w:val="BASE"/>
    <w:next w:val="BASE"/>
    <w:qFormat/>
    <w:pPr>
      <w:ind w:left="0" w:right="0" w:hanging="0"/>
    </w:pPr>
    <w:rPr/>
  </w:style>
  <w:style w:type="paragraph" w:styleId="Lielie">
    <w:name w:val="lielie"/>
    <w:basedOn w:val="Normal"/>
    <w:qFormat/>
    <w:pPr>
      <w:spacing w:lineRule="auto" w:line="360"/>
      <w:ind w:left="0" w:right="-765" w:hanging="0"/>
      <w:jc w:val="center"/>
    </w:pPr>
    <w:rPr>
      <w:rFonts w:eastAsia="Calibri"/>
      <w:b/>
      <w:caps/>
      <w:sz w:val="28"/>
    </w:rPr>
  </w:style>
  <w:style w:type="paragraph" w:styleId="Mazie2">
    <w:name w:val="mazie 2"/>
    <w:basedOn w:val="Mazie"/>
    <w:qFormat/>
    <w:pPr/>
    <w:rPr>
      <w:caps w:val="false"/>
      <w:smallCaps w:val="false"/>
    </w:rPr>
  </w:style>
  <w:style w:type="paragraph" w:styleId="TOCHeading">
    <w:name w:val="TOC Heading"/>
    <w:basedOn w:val="Heading1"/>
    <w:next w:val="Normal"/>
    <w:qFormat/>
    <w:pPr>
      <w:keepLines/>
      <w:pageBreakBefore w:val="false"/>
      <w:numPr>
        <w:ilvl w:val="0"/>
        <w:numId w:val="0"/>
      </w:numPr>
      <w:spacing w:lineRule="auto" w:line="276" w:before="480" w:after="0"/>
      <w:ind w:left="1151" w:right="0"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Attls14">
    <w:name w:val="Attēls1.4"/>
    <w:basedOn w:val="Caption"/>
    <w:qFormat/>
    <w:pPr/>
    <w:rPr/>
  </w:style>
  <w:style w:type="paragraph" w:styleId="Aliteratura">
    <w:name w:val="a_literatura"/>
    <w:basedOn w:val="Normal"/>
    <w:qFormat/>
    <w:pPr>
      <w:spacing w:lineRule="auto" w:line="360"/>
      <w:ind w:left="567" w:right="0" w:hanging="567"/>
      <w:jc w:val="both"/>
    </w:pPr>
    <w:rPr>
      <w:sz w:val="22"/>
      <w:szCs w:val="22"/>
      <w:lang w:eastAsia="ar-SA"/>
    </w:rPr>
  </w:style>
  <w:style w:type="paragraph" w:styleId="Aattels">
    <w:name w:val="a_attels"/>
    <w:basedOn w:val="Normal"/>
    <w:qFormat/>
    <w:pPr>
      <w:keepNext w:val="true"/>
      <w:spacing w:before="240" w:after="0"/>
      <w:jc w:val="center"/>
    </w:pPr>
    <w:rPr>
      <w:lang w:eastAsia="ar-SA"/>
    </w:rPr>
  </w:style>
  <w:style w:type="paragraph" w:styleId="Atabulasnosaukums">
    <w:name w:val="a_tabulas_nosaukums"/>
    <w:qFormat/>
    <w:pPr>
      <w:keepNext w:val="true"/>
      <w:widowControl/>
      <w:suppressAutoHyphens w:val="true"/>
      <w:bidi w:val="0"/>
      <w:spacing w:lineRule="auto" w:line="360" w:before="0" w:after="0"/>
      <w:ind w:firstLine="720"/>
      <w:jc w:val="right"/>
    </w:pPr>
    <w:rPr>
      <w:rFonts w:ascii="Calibri" w:hAnsi="Calibri" w:eastAsia="Calibri" w:cs="Noto Sans Arabic UI"/>
      <w:b/>
      <w:bCs/>
      <w:color w:val="auto"/>
      <w:kern w:val="0"/>
      <w:sz w:val="20"/>
      <w:szCs w:val="22"/>
      <w:lang w:val="lv-LV" w:eastAsia="ar-SA" w:bidi="ar-SA"/>
    </w:rPr>
  </w:style>
  <w:style w:type="paragraph" w:styleId="StyleHeading1NotAllcaps">
    <w:name w:val="Style Heading 1 + Not All caps"/>
    <w:basedOn w:val="Heading1"/>
    <w:qFormat/>
    <w:pPr>
      <w:keepNext w:val="true"/>
      <w:keepLines/>
      <w:numPr>
        <w:ilvl w:val="0"/>
        <w:numId w:val="0"/>
      </w:numPr>
      <w:spacing w:lineRule="auto" w:line="360" w:before="240" w:after="240"/>
      <w:ind w:left="1151" w:right="0" w:hanging="431"/>
      <w:jc w:val="center"/>
    </w:pPr>
    <w:rPr>
      <w:rFonts w:ascii="Times New Roman Bold" w:hAnsi="Times New Roman Bold" w:eastAsia="Times New Roman Bold"/>
      <w:b/>
      <w:bCs/>
      <w:caps/>
      <w:kern w:val="2"/>
      <w:sz w:val="28"/>
      <w:szCs w:val="32"/>
      <w:lang w:eastAsia="ar-SA"/>
    </w:rPr>
  </w:style>
  <w:style w:type="paragraph" w:styleId="IEEEReferenceItem">
    <w:name w:val="IEEE Reference Item"/>
    <w:basedOn w:val="Normal"/>
    <w:qFormat/>
    <w:pPr>
      <w:ind w:left="720" w:right="0" w:hanging="360"/>
      <w:jc w:val="both"/>
    </w:pPr>
    <w:rPr>
      <w:sz w:val="16"/>
      <w:szCs w:val="24"/>
      <w:lang w:val="en-US" w:eastAsia="ar-SA"/>
    </w:rPr>
  </w:style>
  <w:style w:type="paragraph" w:styleId="IEEEParagraph">
    <w:name w:val="IEEE Paragraph"/>
    <w:basedOn w:val="Normal"/>
    <w:qFormat/>
    <w:pPr>
      <w:ind w:left="0" w:right="0" w:firstLine="216"/>
      <w:jc w:val="both"/>
    </w:pPr>
    <w:rPr>
      <w:sz w:val="20"/>
      <w:szCs w:val="24"/>
      <w:lang w:val="en-AU" w:eastAsia="ar-SA"/>
    </w:rPr>
  </w:style>
  <w:style w:type="paragraph" w:styleId="Tabulassaturs">
    <w:name w:val="tabulas_saturs"/>
    <w:basedOn w:val="Normal"/>
    <w:qFormat/>
    <w:pPr>
      <w:spacing w:lineRule="auto" w:line="360"/>
    </w:pPr>
    <w:rPr>
      <w:sz w:val="22"/>
      <w:lang w:eastAsia="ar-SA"/>
    </w:rPr>
  </w:style>
  <w:style w:type="paragraph" w:styleId="Tabulaskolonunosaukumi">
    <w:name w:val="tabulas_kolonu_nosaukumi"/>
    <w:basedOn w:val="Normal"/>
    <w:qFormat/>
    <w:pPr>
      <w:keepNext w:val="true"/>
      <w:spacing w:lineRule="auto" w:line="360"/>
      <w:jc w:val="center"/>
    </w:pPr>
    <w:rPr>
      <w:b/>
      <w:bCs/>
      <w:sz w:val="22"/>
      <w:lang w:eastAsia="ar-SA"/>
    </w:rPr>
  </w:style>
  <w:style w:type="paragraph" w:styleId="Attels">
    <w:name w:val="attels"/>
    <w:basedOn w:val="Normal"/>
    <w:qFormat/>
    <w:pPr>
      <w:keepNext w:val="true"/>
      <w:keepLines/>
      <w:spacing w:lineRule="auto" w:line="360"/>
      <w:jc w:val="center"/>
    </w:pPr>
    <w:rPr>
      <w:szCs w:val="24"/>
      <w:lang w:eastAsia="ar-SA"/>
    </w:rPr>
  </w:style>
  <w:style w:type="paragraph" w:styleId="Aattnosaukums">
    <w:name w:val="a_att_nosaukums"/>
    <w:qFormat/>
    <w:pPr>
      <w:widowControl/>
      <w:suppressAutoHyphens w:val="true"/>
      <w:bidi w:val="0"/>
      <w:spacing w:lineRule="auto" w:line="360" w:before="120" w:after="120"/>
      <w:jc w:val="center"/>
    </w:pPr>
    <w:rPr>
      <w:rFonts w:ascii="Calibri" w:hAnsi="Calibri" w:eastAsia="Calibri" w:cs="Noto Sans Arabic UI"/>
      <w:b/>
      <w:bCs/>
      <w:color w:val="auto"/>
      <w:kern w:val="0"/>
      <w:sz w:val="20"/>
      <w:szCs w:val="22"/>
      <w:lang w:val="lv-LV" w:eastAsia="ar-SA" w:bidi="ar-SA"/>
    </w:rPr>
  </w:style>
  <w:style w:type="paragraph" w:styleId="WorkTaskPage">
    <w:name w:val="WorkTaskPage"/>
    <w:qFormat/>
    <w:pPr>
      <w:widowControl/>
      <w:suppressAutoHyphens w:val="true"/>
      <w:bidi w:val="0"/>
      <w:spacing w:before="0" w:after="0"/>
      <w:jc w:val="left"/>
    </w:pPr>
    <w:rPr>
      <w:rFonts w:ascii="Times New Roman" w:hAnsi="Times New Roman" w:eastAsia="Times New Roman" w:cs="Liberation Serif"/>
      <w:color w:val="auto"/>
      <w:kern w:val="0"/>
      <w:sz w:val="24"/>
      <w:szCs w:val="20"/>
      <w:lang w:val="lv-LV" w:eastAsia="zh-CN" w:bidi="ar-SA"/>
    </w:rPr>
  </w:style>
  <w:style w:type="paragraph" w:styleId="CommentSubject">
    <w:name w:val="Comment Subject"/>
    <w:qFormat/>
    <w:pPr>
      <w:widowControl/>
      <w:suppressAutoHyphens w:val="true"/>
      <w:bidi w:val="0"/>
      <w:spacing w:before="0" w:after="0"/>
      <w:jc w:val="left"/>
    </w:pPr>
    <w:rPr>
      <w:rFonts w:ascii="Calibri" w:hAnsi="Calibri" w:eastAsia="Calibri" w:cs="Noto Sans Arabic UI"/>
      <w:b/>
      <w:bCs/>
      <w:color w:val="auto"/>
      <w:kern w:val="0"/>
      <w:sz w:val="20"/>
      <w:szCs w:val="22"/>
      <w:lang w:val="lv-LV" w:eastAsia="ar-SA" w:bidi="ar-SA"/>
    </w:rPr>
  </w:style>
  <w:style w:type="paragraph" w:styleId="CommentText">
    <w:name w:val="Comment Text"/>
    <w:basedOn w:val="Normal"/>
    <w:qFormat/>
    <w:pPr/>
    <w:rPr>
      <w:sz w:val="20"/>
      <w:lang w:eastAsia="ar-SA"/>
    </w:rPr>
  </w:style>
  <w:style w:type="paragraph" w:styleId="Avirsraksts1beznumsaturs">
    <w:name w:val="a_virsraksts_1_bez_num_saturs"/>
    <w:qFormat/>
    <w:pPr>
      <w:keepNext w:val="true"/>
      <w:keepLines/>
      <w:widowControl/>
      <w:suppressAutoHyphens w:val="true"/>
      <w:bidi w:val="0"/>
      <w:spacing w:lineRule="auto" w:line="360" w:before="240" w:after="240"/>
      <w:jc w:val="center"/>
    </w:pPr>
    <w:rPr>
      <w:rFonts w:ascii="Times New Roman Bold" w:hAnsi="Times New Roman Bold" w:eastAsia="Arial" w:cs="Noto Sans Arabic UI"/>
      <w:b/>
      <w:bCs/>
      <w:caps/>
      <w:color w:val="auto"/>
      <w:kern w:val="2"/>
      <w:sz w:val="28"/>
      <w:szCs w:val="28"/>
      <w:lang w:val="lv-LV" w:eastAsia="ar-SA" w:bidi="ar-SA"/>
    </w:rPr>
  </w:style>
  <w:style w:type="paragraph" w:styleId="Avirsraksts1beznum">
    <w:name w:val="a_virsraksts_1_bez_num"/>
    <w:basedOn w:val="Normal"/>
    <w:qFormat/>
    <w:pPr>
      <w:keepNext w:val="true"/>
      <w:keepLines/>
      <w:spacing w:lineRule="auto" w:line="360" w:before="240" w:after="240"/>
      <w:jc w:val="center"/>
    </w:pPr>
    <w:rPr>
      <w:rFonts w:ascii="Times New Roman Bold" w:hAnsi="Times New Roman Bold" w:eastAsia="Arial"/>
      <w:b/>
      <w:bCs/>
      <w:caps/>
      <w:kern w:val="2"/>
      <w:sz w:val="28"/>
      <w:szCs w:val="28"/>
      <w:lang w:eastAsia="ar-SA"/>
    </w:rPr>
  </w:style>
  <w:style w:type="paragraph" w:styleId="Apamatteksts">
    <w:name w:val="a_pamatteksts"/>
    <w:basedOn w:val="Normal"/>
    <w:qFormat/>
    <w:pPr>
      <w:spacing w:lineRule="auto" w:line="360"/>
      <w:ind w:left="0" w:right="0" w:firstLine="720"/>
      <w:jc w:val="both"/>
    </w:pPr>
    <w:rPr>
      <w:lang w:eastAsia="ar-SA"/>
    </w:rPr>
  </w:style>
  <w:style w:type="paragraph" w:styleId="HeaderLeft">
    <w:name w:val="Header Left"/>
    <w:basedOn w:val="Header"/>
    <w:qFormat/>
    <w:pPr>
      <w:suppressLineNumbers/>
      <w:tabs>
        <w:tab w:val="clear" w:pos="4153"/>
        <w:tab w:val="clear" w:pos="8306"/>
        <w:tab w:val="center" w:pos="4535" w:leader="none"/>
        <w:tab w:val="right" w:pos="9071" w:leader="none"/>
      </w:tabs>
    </w:pPr>
    <w:rPr/>
  </w:style>
  <w:style w:type="numbering" w:styleId="NoList">
    <w:name w:val="No List"/>
    <w:qFormat/>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r-sv.com/the-predictive-power-score/"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25342</TotalTime>
  <Application>LibreOffice/6.4.6.2$Linux_X86_64 LibreOffice_project/40$Build-2</Application>
  <Pages>57</Pages>
  <Words>7555</Words>
  <Characters>50141</Characters>
  <CharactersWithSpaces>57583</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2012-11-27T13:20:00Z</dcterms:created>
  <dc:creator>Alla</dc:creator>
  <dc:description/>
  <dc:language>en-US</dc:language>
  <cp:lastModifiedBy/>
  <dcterms:modified xsi:type="dcterms:W3CDTF">2021-09-01T12:11:35Z</dcterms:modified>
  <cp:revision>920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