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693" w:rsidRPr="00DD74A7" w:rsidRDefault="002344C0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D74A7">
        <w:rPr>
          <w:rFonts w:ascii="Times New Roman" w:hAnsi="Times New Roman" w:cs="Times New Roman"/>
          <w:b/>
          <w:i/>
          <w:sz w:val="28"/>
          <w:szCs w:val="28"/>
        </w:rPr>
        <w:t>Для</w:t>
      </w:r>
      <w:r w:rsidRPr="00DD74A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DD74A7">
        <w:rPr>
          <w:rFonts w:ascii="Times New Roman" w:hAnsi="Times New Roman" w:cs="Times New Roman"/>
          <w:b/>
          <w:i/>
          <w:sz w:val="28"/>
          <w:szCs w:val="28"/>
        </w:rPr>
        <w:t>чего</w:t>
      </w:r>
      <w:r w:rsidRPr="00DD74A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DD74A7">
        <w:rPr>
          <w:rFonts w:ascii="Times New Roman" w:hAnsi="Times New Roman" w:cs="Times New Roman"/>
          <w:b/>
          <w:i/>
          <w:sz w:val="28"/>
          <w:szCs w:val="28"/>
        </w:rPr>
        <w:t>строятся</w:t>
      </w:r>
      <w:r w:rsidRPr="00DD74A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DD74A7">
        <w:rPr>
          <w:rFonts w:ascii="Times New Roman" w:hAnsi="Times New Roman" w:cs="Times New Roman"/>
          <w:b/>
          <w:i/>
          <w:sz w:val="28"/>
          <w:szCs w:val="28"/>
        </w:rPr>
        <w:t>модели</w:t>
      </w:r>
      <w:r w:rsidRPr="00DD74A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AS-IS, TO-BE </w:t>
      </w:r>
      <w:r w:rsidRPr="00DD74A7">
        <w:rPr>
          <w:rFonts w:ascii="Times New Roman" w:hAnsi="Times New Roman" w:cs="Times New Roman"/>
          <w:b/>
          <w:i/>
          <w:sz w:val="28"/>
          <w:szCs w:val="28"/>
        </w:rPr>
        <w:t>и</w:t>
      </w:r>
      <w:r w:rsidRPr="00DD74A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SHOULD-BE?</w:t>
      </w:r>
    </w:p>
    <w:p w:rsidR="00DB0181" w:rsidRPr="00DD74A7" w:rsidRDefault="002344C0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DD74A7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DD74A7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DD74A7">
        <w:rPr>
          <w:rFonts w:ascii="Times New Roman" w:hAnsi="Times New Roman" w:cs="Times New Roman"/>
          <w:sz w:val="28"/>
          <w:szCs w:val="28"/>
        </w:rPr>
        <w:t>-</w:t>
      </w:r>
      <w:r w:rsidRPr="00DD74A7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D74A7">
        <w:rPr>
          <w:rFonts w:ascii="Times New Roman" w:hAnsi="Times New Roman" w:cs="Times New Roman"/>
          <w:sz w:val="28"/>
          <w:szCs w:val="28"/>
        </w:rPr>
        <w:t xml:space="preserve"> представляет из себя видение неопытного заказчика, как правило, недооценивающего потенциал автоматизации ИС и представляющего их как дублирование всей ручной работы на электронные устройства.</w:t>
      </w:r>
    </w:p>
    <w:p w:rsidR="002344C0" w:rsidRPr="00DD74A7" w:rsidRDefault="002344C0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DD74A7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DD74A7">
        <w:rPr>
          <w:rFonts w:ascii="Times New Roman" w:hAnsi="Times New Roman" w:cs="Times New Roman"/>
          <w:sz w:val="28"/>
          <w:szCs w:val="28"/>
        </w:rPr>
        <w:t>-</w:t>
      </w:r>
      <w:r w:rsidRPr="00DD74A7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DD74A7">
        <w:rPr>
          <w:rFonts w:ascii="Times New Roman" w:hAnsi="Times New Roman" w:cs="Times New Roman"/>
          <w:sz w:val="28"/>
          <w:szCs w:val="28"/>
        </w:rPr>
        <w:t xml:space="preserve"> подразумевает</w:t>
      </w:r>
      <w:r w:rsidR="00373D35" w:rsidRPr="00DD74A7">
        <w:rPr>
          <w:rFonts w:ascii="Times New Roman" w:hAnsi="Times New Roman" w:cs="Times New Roman"/>
          <w:sz w:val="28"/>
          <w:szCs w:val="28"/>
        </w:rPr>
        <w:t xml:space="preserve"> идеализированную модель, построенную на знаниях, преимущественно, руководящего, а не исполняющего лица, что приводит к несостыковкам в реализации в силу, например, устаревшего оборудования или отличных от представлений руководства процессов работы.</w:t>
      </w:r>
    </w:p>
    <w:p w:rsidR="00373D35" w:rsidRPr="00DD74A7" w:rsidRDefault="00373D35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DD74A7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D74A7">
        <w:rPr>
          <w:rFonts w:ascii="Times New Roman" w:hAnsi="Times New Roman" w:cs="Times New Roman"/>
          <w:sz w:val="28"/>
          <w:szCs w:val="28"/>
        </w:rPr>
        <w:t>-</w:t>
      </w:r>
      <w:r w:rsidRPr="00DD74A7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DD74A7">
        <w:rPr>
          <w:rFonts w:ascii="Times New Roman" w:hAnsi="Times New Roman" w:cs="Times New Roman"/>
          <w:sz w:val="28"/>
          <w:szCs w:val="28"/>
        </w:rPr>
        <w:t xml:space="preserve"> призвана исправить и дополнить требования заказчика, представленные в первых двух моделях, с учетом знаний разработчика и (желательно) глубокого изучения предметной области и возможностей предприятия.</w:t>
      </w:r>
    </w:p>
    <w:p w:rsidR="001B3693" w:rsidRPr="00DD74A7" w:rsidRDefault="001B3693" w:rsidP="001B369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B3693" w:rsidRPr="00DD74A7" w:rsidRDefault="00373D35" w:rsidP="00D42EA6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DD74A7">
        <w:rPr>
          <w:rFonts w:ascii="Times New Roman" w:hAnsi="Times New Roman" w:cs="Times New Roman"/>
          <w:b/>
          <w:i/>
          <w:sz w:val="28"/>
          <w:szCs w:val="28"/>
        </w:rPr>
        <w:t xml:space="preserve">Что представляет собой стандарт </w:t>
      </w:r>
      <w:r w:rsidRPr="00DD74A7">
        <w:rPr>
          <w:rFonts w:ascii="Times New Roman" w:hAnsi="Times New Roman" w:cs="Times New Roman"/>
          <w:b/>
          <w:i/>
          <w:sz w:val="28"/>
          <w:szCs w:val="28"/>
          <w:lang w:val="en-US"/>
        </w:rPr>
        <w:t>IDEF</w:t>
      </w:r>
      <w:r w:rsidRPr="00DD74A7">
        <w:rPr>
          <w:rFonts w:ascii="Times New Roman" w:hAnsi="Times New Roman" w:cs="Times New Roman"/>
          <w:b/>
          <w:i/>
          <w:sz w:val="28"/>
          <w:szCs w:val="28"/>
        </w:rPr>
        <w:t>0?</w:t>
      </w:r>
    </w:p>
    <w:p w:rsidR="006B3245" w:rsidRPr="00DD74A7" w:rsidRDefault="00373D35" w:rsidP="001B3693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 w:rsidRPr="00DD74A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D74A7">
        <w:rPr>
          <w:rFonts w:ascii="Times New Roman" w:hAnsi="Times New Roman" w:cs="Times New Roman"/>
          <w:sz w:val="28"/>
          <w:szCs w:val="28"/>
        </w:rPr>
        <w:t>0 – методология построения функциональной модели системы, включающая в себя стандартизированный набор процедур и правил для построение этой системы.</w:t>
      </w:r>
    </w:p>
    <w:p w:rsidR="001B3693" w:rsidRPr="001B3693" w:rsidRDefault="001B3693" w:rsidP="001B3693">
      <w:pPr>
        <w:rPr>
          <w:rFonts w:ascii="Times New Roman" w:hAnsi="Times New Roman" w:cs="Times New Roman"/>
          <w:sz w:val="28"/>
          <w:szCs w:val="28"/>
        </w:rPr>
      </w:pPr>
    </w:p>
    <w:p w:rsidR="001B3693" w:rsidRPr="00B24EBB" w:rsidRDefault="00373D35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Какие виды диаграмм используются в стандарте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IDEF</w:t>
      </w:r>
      <w:r w:rsidRPr="00373D35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1823E8" w:rsidRDefault="00373D35" w:rsidP="00D42EA6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4 типа диаграмм:</w:t>
      </w:r>
    </w:p>
    <w:p w:rsidR="00373D35" w:rsidRDefault="00373D35" w:rsidP="00D42EA6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Контекстная – диаграмма высокого уровня, представляющая из себя обобщенный единственный блок операций, которые совершает система, ее функцию. В ней так же фигурируют входные данные, </w:t>
      </w:r>
      <w:r w:rsidR="0072305C">
        <w:rPr>
          <w:rFonts w:ascii="Times New Roman" w:hAnsi="Times New Roman" w:cs="Times New Roman"/>
          <w:sz w:val="28"/>
          <w:szCs w:val="28"/>
        </w:rPr>
        <w:t>исполнитель, регламент выполнения операции и выходной результат.</w:t>
      </w:r>
    </w:p>
    <w:p w:rsidR="0072305C" w:rsidRDefault="0072305C" w:rsidP="00D42EA6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Декомпозированная – расширение контекстной диаграммы, состоящая из нескольких блоков, составляющих общую систему и выполняющих конкретные функции для достижения конечного результата. Уровень или детализация композиции может отличаться, но все блоки строятся по одним и тем же правилам, соответствующим контекстной диаграмме (вход, выход, управление, механизм).</w:t>
      </w:r>
    </w:p>
    <w:p w:rsidR="0072305C" w:rsidRDefault="0072305C" w:rsidP="00D42EA6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узлов – иерархическая зависимость функций и работ системы, не имеющая подробного описания связей между ними.</w:t>
      </w:r>
    </w:p>
    <w:p w:rsidR="0072305C" w:rsidRPr="006710B1" w:rsidRDefault="0072305C" w:rsidP="00D42EA6">
      <w:pPr>
        <w:pStyle w:val="a7"/>
        <w:ind w:left="709" w:firstLine="7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экспозиции – не имеет четкого синтаксиса, позволяет рассмотреть отдельные фрагменты системы в отрыве от контекста. Могут не иметь всех тех же элементов, что имеет контекстная диаграмма.</w:t>
      </w:r>
    </w:p>
    <w:p w:rsidR="009C5735" w:rsidRDefault="009C5735" w:rsidP="001B3693">
      <w:pPr>
        <w:pStyle w:val="a7"/>
        <w:ind w:left="2160"/>
        <w:rPr>
          <w:rFonts w:ascii="Times New Roman" w:hAnsi="Times New Roman" w:cs="Times New Roman"/>
          <w:sz w:val="28"/>
          <w:szCs w:val="28"/>
        </w:rPr>
      </w:pPr>
    </w:p>
    <w:p w:rsidR="009C5735" w:rsidRPr="001B3693" w:rsidRDefault="009C5735" w:rsidP="001B3693">
      <w:pPr>
        <w:pStyle w:val="a7"/>
        <w:ind w:left="2160"/>
        <w:rPr>
          <w:rFonts w:ascii="Times New Roman" w:hAnsi="Times New Roman" w:cs="Times New Roman"/>
          <w:sz w:val="28"/>
          <w:szCs w:val="28"/>
        </w:rPr>
      </w:pPr>
    </w:p>
    <w:p w:rsidR="00181FB1" w:rsidRDefault="009C5735" w:rsidP="00EF6119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Изобразите основные графические элементы методологии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IDEF</w:t>
      </w:r>
      <w:r w:rsidRPr="009C5735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и их значение.</w:t>
      </w:r>
    </w:p>
    <w:p w:rsidR="00EF6119" w:rsidRDefault="009C5735" w:rsidP="00EF6119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элементы:</w:t>
      </w:r>
    </w:p>
    <w:p w:rsidR="009C5735" w:rsidRDefault="009C5735" w:rsidP="00EF6119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функции – операция, выполняемая на данном этапе системы</w:t>
      </w:r>
      <w:r w:rsidR="00882EBD">
        <w:rPr>
          <w:rFonts w:ascii="Times New Roman" w:hAnsi="Times New Roman" w:cs="Times New Roman"/>
          <w:sz w:val="28"/>
          <w:szCs w:val="28"/>
        </w:rPr>
        <w:t xml:space="preserve"> (в том числе обобщенная и единственная операция, которую вся система и выполняет).</w:t>
      </w:r>
    </w:p>
    <w:p w:rsidR="00882EBD" w:rsidRDefault="00882EBD" w:rsidP="00882EBD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– входные данные, которые обрабатываются на данном этапе.</w:t>
      </w:r>
    </w:p>
    <w:p w:rsidR="00882EBD" w:rsidRDefault="00882EBD" w:rsidP="00882EBD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– правила, в соответствии с которыми выполняется обработка.</w:t>
      </w:r>
    </w:p>
    <w:p w:rsidR="00882EBD" w:rsidRDefault="00882EBD" w:rsidP="00882EBD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– исполнитель операции – человек, инструмент или программа.</w:t>
      </w:r>
    </w:p>
    <w:p w:rsidR="00882EBD" w:rsidRDefault="00882EBD" w:rsidP="00882EBD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– указывает на то, что некоторая часть функции выполняется за пределами данного блока.</w:t>
      </w:r>
    </w:p>
    <w:p w:rsidR="00882EBD" w:rsidRDefault="00882EBD" w:rsidP="00882EBD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– полученный результат.</w:t>
      </w:r>
    </w:p>
    <w:p w:rsidR="00882EBD" w:rsidRPr="00882EBD" w:rsidRDefault="00882EBD" w:rsidP="00882EBD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562350" cy="1962150"/>
            <wp:effectExtent l="0" t="0" r="0" b="0"/>
            <wp:docPr id="1" name="Рисунок 1" descr="Методология IDEF0 - Учебная и научная деятельность Анисимова Владимира  Викторови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ология IDEF0 - Учебная и научная деятельность Анисимова Владимира  Викторович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FB1" w:rsidRPr="001B3693" w:rsidRDefault="00181FB1" w:rsidP="001B3693">
      <w:pPr>
        <w:rPr>
          <w:rFonts w:ascii="Times New Roman" w:hAnsi="Times New Roman" w:cs="Times New Roman"/>
          <w:sz w:val="28"/>
          <w:szCs w:val="28"/>
        </w:rPr>
      </w:pPr>
    </w:p>
    <w:p w:rsidR="001B3693" w:rsidRPr="00B24EBB" w:rsidRDefault="00882EBD" w:rsidP="00154E50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Перечислите рекомендуемые правила построения модели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IDEF</w:t>
      </w:r>
      <w:r w:rsidRPr="00882EBD"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B3693" w:rsidRDefault="00882EBD" w:rsidP="001B3693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блока должен быть как минимум один выход.</w:t>
      </w:r>
    </w:p>
    <w:p w:rsidR="00882EBD" w:rsidRDefault="00882EBD" w:rsidP="001B3693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блок и стрелка должны иметь имя.</w:t>
      </w:r>
    </w:p>
    <w:p w:rsidR="00882EBD" w:rsidRDefault="00882EBD" w:rsidP="001B3693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ветвлении стрелок необходимо указать название каждого ответвления или название всей ветки в начале.</w:t>
      </w:r>
    </w:p>
    <w:p w:rsidR="00181FB1" w:rsidRPr="001B3693" w:rsidRDefault="00882EBD" w:rsidP="00882EBD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Стрелки могут соединяться и ветвиться.</w:t>
      </w:r>
    </w:p>
    <w:sectPr w:rsidR="00181FB1" w:rsidRPr="001B3693" w:rsidSect="00154E5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C39" w:rsidRDefault="00D26C39" w:rsidP="00D26C39">
      <w:pPr>
        <w:spacing w:after="0" w:line="240" w:lineRule="auto"/>
      </w:pPr>
      <w:r>
        <w:separator/>
      </w:r>
    </w:p>
  </w:endnote>
  <w:endnote w:type="continuationSeparator" w:id="0">
    <w:p w:rsidR="00D26C39" w:rsidRDefault="00D26C39" w:rsidP="00D2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C39" w:rsidRDefault="00D26C39" w:rsidP="00D26C39">
      <w:pPr>
        <w:spacing w:after="0" w:line="240" w:lineRule="auto"/>
      </w:pPr>
      <w:r>
        <w:separator/>
      </w:r>
    </w:p>
  </w:footnote>
  <w:footnote w:type="continuationSeparator" w:id="0">
    <w:p w:rsidR="00D26C39" w:rsidRDefault="00D26C39" w:rsidP="00D26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7F55"/>
    <w:multiLevelType w:val="hybridMultilevel"/>
    <w:tmpl w:val="07908A78"/>
    <w:lvl w:ilvl="0" w:tplc="80F0F9A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D93E3B"/>
    <w:multiLevelType w:val="hybridMultilevel"/>
    <w:tmpl w:val="1BD40D76"/>
    <w:lvl w:ilvl="0" w:tplc="953C9DEE">
      <w:start w:val="1"/>
      <w:numFmt w:val="decimal"/>
      <w:lvlText w:val="%1)"/>
      <w:lvlJc w:val="left"/>
      <w:pPr>
        <w:ind w:left="2136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4527DDE"/>
    <w:multiLevelType w:val="hybridMultilevel"/>
    <w:tmpl w:val="72BE6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458E6"/>
    <w:multiLevelType w:val="hybridMultilevel"/>
    <w:tmpl w:val="1CD8E39A"/>
    <w:lvl w:ilvl="0" w:tplc="DDB8656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9674638"/>
    <w:multiLevelType w:val="hybridMultilevel"/>
    <w:tmpl w:val="4EBE4BA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C4531"/>
    <w:multiLevelType w:val="hybridMultilevel"/>
    <w:tmpl w:val="D3AE3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45BB9"/>
    <w:multiLevelType w:val="hybridMultilevel"/>
    <w:tmpl w:val="9ED27F2A"/>
    <w:lvl w:ilvl="0" w:tplc="919ECF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0A334E"/>
    <w:multiLevelType w:val="hybridMultilevel"/>
    <w:tmpl w:val="4F60931A"/>
    <w:lvl w:ilvl="0" w:tplc="CEDA323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4E13F0"/>
    <w:multiLevelType w:val="hybridMultilevel"/>
    <w:tmpl w:val="61F46CD0"/>
    <w:lvl w:ilvl="0" w:tplc="655A895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37F2738"/>
    <w:multiLevelType w:val="hybridMultilevel"/>
    <w:tmpl w:val="A224D30E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3B74B1"/>
    <w:multiLevelType w:val="hybridMultilevel"/>
    <w:tmpl w:val="DC2E58B4"/>
    <w:lvl w:ilvl="0" w:tplc="7770A1B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2663A62"/>
    <w:multiLevelType w:val="hybridMultilevel"/>
    <w:tmpl w:val="25AC915C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053C99"/>
    <w:multiLevelType w:val="hybridMultilevel"/>
    <w:tmpl w:val="188AEE2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39"/>
    <w:rsid w:val="00031213"/>
    <w:rsid w:val="00154E50"/>
    <w:rsid w:val="00181FB1"/>
    <w:rsid w:val="001823E8"/>
    <w:rsid w:val="001B3693"/>
    <w:rsid w:val="002344C0"/>
    <w:rsid w:val="00373D35"/>
    <w:rsid w:val="00525CE9"/>
    <w:rsid w:val="00555226"/>
    <w:rsid w:val="006710B1"/>
    <w:rsid w:val="006B3245"/>
    <w:rsid w:val="0072305C"/>
    <w:rsid w:val="00882EBD"/>
    <w:rsid w:val="008E1391"/>
    <w:rsid w:val="009C5735"/>
    <w:rsid w:val="00B24EBB"/>
    <w:rsid w:val="00B64465"/>
    <w:rsid w:val="00D26C39"/>
    <w:rsid w:val="00D42EA6"/>
    <w:rsid w:val="00D76E43"/>
    <w:rsid w:val="00DB0181"/>
    <w:rsid w:val="00DD74A7"/>
    <w:rsid w:val="00EF0BFB"/>
    <w:rsid w:val="00EF6119"/>
    <w:rsid w:val="00F519B3"/>
    <w:rsid w:val="00F5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13BE"/>
  <w15:chartTrackingRefBased/>
  <w15:docId w15:val="{14FE85BD-0085-4855-9E2C-EC1A6139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C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6C39"/>
  </w:style>
  <w:style w:type="paragraph" w:styleId="a5">
    <w:name w:val="footer"/>
    <w:basedOn w:val="a"/>
    <w:link w:val="a6"/>
    <w:uiPriority w:val="99"/>
    <w:unhideWhenUsed/>
    <w:rsid w:val="00D26C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6C39"/>
  </w:style>
  <w:style w:type="paragraph" w:styleId="a7">
    <w:name w:val="List Paragraph"/>
    <w:basedOn w:val="a"/>
    <w:uiPriority w:val="34"/>
    <w:qFormat/>
    <w:rsid w:val="006B3245"/>
    <w:pPr>
      <w:ind w:left="720"/>
      <w:contextualSpacing/>
    </w:pPr>
  </w:style>
  <w:style w:type="table" w:styleId="a8">
    <w:name w:val="Table Grid"/>
    <w:basedOn w:val="a1"/>
    <w:uiPriority w:val="39"/>
    <w:rsid w:val="00154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5</cp:revision>
  <dcterms:created xsi:type="dcterms:W3CDTF">2021-01-31T20:16:00Z</dcterms:created>
  <dcterms:modified xsi:type="dcterms:W3CDTF">2021-01-31T20:55:00Z</dcterms:modified>
</cp:coreProperties>
</file>