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spacing w:before="280" w:after="180"/>
        <w:jc w:val="center"/>
      </w:pPr>
      <w:r>
        <w:rPr>
          <w:b/>
          <w:color w:val="0B3C5D"/>
          <w:sz w:val="32"/>
          <w:szCs w:val="32"/>
        </w:rPr>
        <w:t xml:space="preserve">CAPÍTULO 3: DISEÑO Y METODOLOGÍA DEL SISTEMA</w:t>
      </w:r>
    </w:p>
    <w:p>
      <w:pPr>
        <w:spacing w:after="120" w:line="276" w:lineRule="auto"/>
        <w:jc w:val="both"/>
      </w:pPr>
      <w:r>
        <w:rPr>
          <w:sz w:val="22"/>
          <w:szCs w:val="22"/>
        </w:rPr>
        <w:t xml:space="preserve">En este capítulo se presenta el desarrollo metodológico y técnico empleado para el diseño del inversor DC–AC didáctico de doble canal. El trabajo cubre la definición de la arquitectura general en bloques, la selección de las topologías de conversión, el análisis de los semiconductores y su disipación de potencia, el diseño del filtro LC de salida, la selección del microcontrolador y los drivers de disparo, el dimensionamiento del módulo de sensado de corriente, así como las pautas de diseño e integración modular del sistema y los criterios de seguridad eléctrica para las prácticas de laboratorio.</w:t>
      </w:r>
    </w:p>
    <w:p>
      <w:pPr>
        <w:pStyle w:val="Heading2"/>
        <w:spacing w:before="260" w:after="120"/>
      </w:pPr>
      <w:r>
        <w:rPr>
          <w:b/>
          <w:color w:val="1D2731"/>
          <w:sz w:val="26"/>
          <w:szCs w:val="26"/>
        </w:rPr>
        <w:t xml:space="preserve">3.1 Arquitectura General del Sistema</w:t>
      </w:r>
    </w:p>
    <w:p>
      <w:pPr>
        <w:spacing w:after="120" w:line="276" w:lineRule="auto"/>
        <w:jc w:val="both"/>
      </w:pPr>
      <w:r>
        <w:rPr>
          <w:sz w:val="22"/>
          <w:szCs w:val="22"/>
        </w:rPr>
        <w:t xml:space="preserve">El sistema está concebido como una plataforma modular de dos canales de potencia independientes, controlados por un único módulo de procesamiento digital. El objetivo es proporcionar un banco de pruebas abierto para que los estudiantes de ingeniería puedan medir formas de onda, verificar tiempos muertos y experimentar con diferentes tipos de cargas eléctricas sin las restricciones de los equipos cerrados de tipo caja negra.</w:t>
      </w:r>
    </w:p>
    <w:p>
      <w:pPr>
        <w:spacing w:after="120" w:line="276" w:lineRule="auto"/>
        <w:jc w:val="both"/>
      </w:pPr>
      <w:r>
        <w:rPr>
          <w:sz w:val="22"/>
          <w:szCs w:val="22"/>
        </w:rPr>
        <w:t xml:space="preserve">En la Figura 3.1 se presenta la organización general del convertidor mediante su diagrama de bloques funcional:</w:t>
      </w:r>
    </w:p>
    <w:p>
      <w:pPr>
        <w:jc w:val="center"/>
        <w:spacing w:before="120" w:after="120"/>
      </w:pPr>
      <w:r>
        <w:drawing>
          <wp:inline distB="114300" distT="114300" distL="114300" distR="114300">
            <wp:extent cx="5943600" cy="4343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343400"/>
                    </a:xfrm>
                    <a:prstGeom prst="rect"/>
                    <a:ln/>
                  </pic:spPr>
                </pic:pic>
              </a:graphicData>
            </a:graphic>
          </wp:inline>
        </w:drawing>
      </w:r>
    </w:p>
    <w:p>
      <w:pPr>
        <w:spacing w:before="60" w:after="160"/>
        <w:jc w:val="center"/>
      </w:pPr>
      <w:r>
        <w:rPr>
          <w:i/>
          <w:color w:val="555555"/>
          <w:sz w:val="20"/>
          <w:szCs w:val="20"/>
        </w:rPr>
        <w:t xml:space="preserve">Figura 3.1: Diagrama de bloques de la arquitectura del inversor de doble canal.</w:t>
      </w:r>
    </w:p>
    <w:p>
      <w:pPr>
        <w:pStyle w:val="Heading3"/>
        <w:spacing w:before="180" w:after="80"/>
      </w:pPr>
      <w:r>
        <w:rPr>
          <w:b/>
          <w:color w:val="1F618D"/>
          <w:sz w:val="23"/>
          <w:szCs w:val="23"/>
        </w:rPr>
        <w:t xml:space="preserve">3.1.1 Descripción Funcional de los Bloques</w:t>
      </w:r>
    </w:p>
    <w:p>
      <w:pPr>
        <w:spacing w:after="120" w:line="276" w:lineRule="auto"/>
        <w:jc w:val="both"/>
      </w:pPr>
      <w:r>
        <w:rPr>
          <w:sz w:val="22"/>
          <w:szCs w:val="22"/>
        </w:rPr>
        <w:t xml:space="preserve">Antes de definir los componentes electrónicos específicos, se describe la función que desempeña cada bloque dentro del sistema global:</w:t>
      </w:r>
    </w:p>
    <w:p>
      <w:pPr>
        <w:spacing w:after="80" w:line="260" w:lineRule="auto"/>
        <w:ind w:left="400" w:hanging="360"/>
        <w:jc w:val="both"/>
      </w:pPr>
      <w:r>
        <w:rPr>
          <w:b/>
          <w:sz w:val="22"/>
          <w:szCs w:val="22"/>
        </w:rPr>
        <w:t xml:space="preserve">Etapa de Gestión de Alimentación DC: </w:t>
      </w:r>
      <w:r>
        <w:rPr>
          <w:sz w:val="22"/>
          <w:szCs w:val="22"/>
        </w:rPr>
        <w:t xml:space="preserve">Recibe y adecúa la energía en corriente continua. Para el Canal 1 toma una entrada de 64 VDC y la eleva a un bus intermedio de 200 VDC (mediante un convertidor DC-DC elevador previo o la fuente regulada del laboratorio), mientras que para el Canal 2 entrega un bus independiente de 24 VDC para aplicaciones de baja tensión.</w:t>
      </w:r>
    </w:p>
    <w:p>
      <w:pPr>
        <w:spacing w:after="80" w:line="260" w:lineRule="auto"/>
        <w:ind w:left="400" w:hanging="360"/>
        <w:jc w:val="both"/>
      </w:pPr>
      <w:r>
        <w:rPr>
          <w:b/>
          <w:sz w:val="22"/>
          <w:szCs w:val="22"/>
        </w:rPr>
        <w:t xml:space="preserve">Drivers de Disparo: </w:t>
      </w:r>
      <w:r>
        <w:rPr>
          <w:sz w:val="22"/>
          <w:szCs w:val="22"/>
        </w:rPr>
        <w:t xml:space="preserve">Adaptan las señales lógicas de 3.3 V provenientes del módulo de control hacia los niveles de tensión y corriente requeridos para encender y apagar la etapa de potencia, asegurando la conmutación de la parte superior (High-Side) e inferior (Low-Side) con entradas de habilitación (Shutdown) independientes.</w:t>
      </w:r>
    </w:p>
    <w:p>
      <w:pPr>
        <w:spacing w:after="80" w:line="260" w:lineRule="auto"/>
        <w:ind w:left="400" w:hanging="360"/>
        <w:jc w:val="both"/>
      </w:pPr>
      <w:r>
        <w:rPr>
          <w:b/>
          <w:sz w:val="22"/>
          <w:szCs w:val="22"/>
        </w:rPr>
        <w:t xml:space="preserve">Módulo de Conmutación CH-1 (Canal Monofásico): </w:t>
      </w:r>
      <w:r>
        <w:rPr>
          <w:sz w:val="22"/>
          <w:szCs w:val="22"/>
        </w:rPr>
        <w:t xml:space="preserve">Arreglo de semiconductores de potencia dispuestos en puente que conmutan el bus de 200 VDC a una frecuencia de 20 kHz bajo modulación SPWM [1], generando una señal de tres niveles con el fin de obtener a la salida una tensión alterna de 120 VRMS a 60 Hz [2].</w:t>
      </w:r>
    </w:p>
    <w:p>
      <w:pPr>
        <w:spacing w:after="80" w:line="260" w:lineRule="auto"/>
        <w:ind w:left="400" w:hanging="360"/>
        <w:jc w:val="both"/>
      </w:pPr>
      <w:r>
        <w:rPr>
          <w:b/>
          <w:sz w:val="22"/>
          <w:szCs w:val="22"/>
        </w:rPr>
        <w:t xml:space="preserve">Etapa de Filtrado LC: </w:t>
      </w:r>
      <w:r>
        <w:rPr>
          <w:sz w:val="22"/>
          <w:szCs w:val="22"/>
        </w:rPr>
        <w:t xml:space="preserve">Filtro pasivo pasa-bajas colocado a la salida del puente monofásico para atenuar los armónicos de conmutación generados por la modulación PWM, entregando una onda sinusoidal limpia hacia la carga.</w:t>
      </w:r>
    </w:p>
    <w:p>
      <w:pPr>
        <w:spacing w:after="80" w:line="260" w:lineRule="auto"/>
        <w:ind w:left="400" w:hanging="360"/>
        <w:jc w:val="both"/>
      </w:pPr>
      <w:r>
        <w:rPr>
          <w:b/>
          <w:sz w:val="22"/>
          <w:szCs w:val="22"/>
        </w:rPr>
        <w:t xml:space="preserve">Módulo de Conmutación CH-2 (Canal Trifásico): </w:t>
      </w:r>
      <w:r>
        <w:rPr>
          <w:sz w:val="22"/>
          <w:szCs w:val="22"/>
        </w:rPr>
        <w:t xml:space="preserve">Conjunto de semiconductores organizados en tres ramas para conmutar el bus de 24 VDC a una frecuencia de 20 kHz, orientado a generar una salida trifásica de baja tensión (hasta 14.7 VRMS línea a línea con modulación SPWM o 17.0 VRMS con modulación vectorial SVPWM) para el accionamiento y análisis didáctico de motores sin escobillas (BLDC) o cargas trifásicas con frecuencias fundamentales variables entre 100 Hz y 1 kHz.</w:t>
      </w:r>
    </w:p>
    <w:p>
      <w:pPr>
        <w:spacing w:after="80" w:line="260" w:lineRule="auto"/>
        <w:ind w:left="400" w:hanging="360"/>
        <w:jc w:val="both"/>
      </w:pPr>
      <w:r>
        <w:rPr>
          <w:b/>
          <w:sz w:val="22"/>
          <w:szCs w:val="22"/>
        </w:rPr>
        <w:t xml:space="preserve">Módulo de Sensado de Corriente: </w:t>
      </w:r>
      <w:r>
        <w:rPr>
          <w:sz w:val="22"/>
          <w:szCs w:val="22"/>
        </w:rPr>
        <w:t xml:space="preserve">Adquiere de forma continua la corriente mediante cuatro transductores de efecto Hall aislados: un sensor en el Canal 1 (en serie con la carga de 120 VAC) y tres sensores en el Canal 2 (uno por cada fase U, V y W del inversor trifásico), suministrando señales proporcionales hacia cuatro canales ADC independientes del microcontrolador para monitoreo y protección.</w:t>
      </w:r>
    </w:p>
    <w:p>
      <w:pPr>
        <w:spacing w:after="80" w:line="260" w:lineRule="auto"/>
        <w:ind w:left="400" w:hanging="360"/>
        <w:jc w:val="both"/>
      </w:pPr>
      <w:r>
        <w:rPr>
          <w:b/>
          <w:sz w:val="22"/>
          <w:szCs w:val="22"/>
        </w:rPr>
        <w:t xml:space="preserve">Etapa de Control Digital: </w:t>
      </w:r>
      <w:r>
        <w:rPr>
          <w:sz w:val="22"/>
          <w:szCs w:val="22"/>
        </w:rPr>
        <w:t xml:space="preserve">Subsistema encargado de generar los patrones de conmutación PWM con tiempos muertos deterministas de 800 ns por hardware, leer las entradas del usuario, gestionar las protecciones de desconexión y garantizar que solo un canal de potencia opere a la vez (exclusión mutua).</w:t>
      </w:r>
    </w:p>
    <w:p>
      <w:pPr>
        <w:spacing w:after="80" w:line="260" w:lineRule="auto"/>
        <w:ind w:left="400" w:hanging="360"/>
        <w:jc w:val="both"/>
      </w:pPr>
      <w:r>
        <w:rPr>
          <w:b/>
          <w:sz w:val="22"/>
          <w:szCs w:val="22"/>
        </w:rPr>
        <w:t xml:space="preserve">Interfaz de Usuario: </w:t>
      </w:r>
      <w:r>
        <w:rPr>
          <w:sz w:val="22"/>
          <w:szCs w:val="22"/>
        </w:rPr>
        <w:t xml:space="preserve">Panel didáctico con selectores y pantalla que permite al estudiante encender o apagar el equipo, seleccionar el canal de trabajo, ajustar la frecuencia del canal trifásico y observar en tiempo real la corriente de salida.</w:t>
      </w:r>
    </w:p>
    <w:p>
      <w:pPr>
        <w:spacing w:after="80" w:line="260" w:lineRule="auto"/>
        <w:ind w:left="400" w:hanging="360"/>
        <w:jc w:val="both"/>
      </w:pPr>
      <w:r>
        <w:rPr>
          <w:b/>
          <w:sz w:val="22"/>
          <w:szCs w:val="22"/>
        </w:rPr>
        <w:t xml:space="preserve">Alimentación Secundaria: </w:t>
      </w:r>
      <w:r>
        <w:rPr>
          <w:sz w:val="22"/>
          <w:szCs w:val="22"/>
        </w:rPr>
        <w:t xml:space="preserve">Fuentes auxiliares que suministran las tensiones de polarización para los drivers (15 V), el sensor de corriente (5 V) y la etapa digital (3.3 V).</w:t>
      </w:r>
    </w:p>
    <w:p>
      <w:pPr>
        <w:pStyle w:val="Heading2"/>
        <w:spacing w:before="260" w:after="120"/>
      </w:pPr>
      <w:r>
        <w:rPr>
          <w:b/>
          <w:color w:val="1D2731"/>
          <w:sz w:val="26"/>
          <w:szCs w:val="26"/>
        </w:rPr>
        <w:t xml:space="preserve">3.2 Selección de Topologías de Conversión</w:t>
      </w:r>
    </w:p>
    <w:p>
      <w:pPr>
        <w:pStyle w:val="Heading3"/>
        <w:spacing w:before="180" w:after="80"/>
      </w:pPr>
      <w:r>
        <w:rPr>
          <w:b/>
          <w:color w:val="1F618D"/>
          <w:sz w:val="23"/>
          <w:szCs w:val="23"/>
        </w:rPr>
        <w:t xml:space="preserve">3.2.1 Canal 1: Evaluación del Inversor Monofásico (120 VAC / 60 Hz)</w:t>
      </w:r>
    </w:p>
    <w:p>
      <w:pPr>
        <w:spacing w:after="120" w:line="276" w:lineRule="auto"/>
        <w:jc w:val="both"/>
      </w:pPr>
      <w:r>
        <w:rPr>
          <w:sz w:val="22"/>
          <w:szCs w:val="22"/>
        </w:rPr>
        <w:t xml:space="preserve">Alternativas tecnológicas evaluadas: Para la conversión monofásica se contemplaron dos topologías clásicas: el Medio Puente (Half-Bridge) y el Puente Completo (Full-Bridge o Puente H) [1]. El medio puente se consideró inicialmente porque utiliza solo dos transistores y un único driver, lo que reduce el conteo de partes y simplifica el circuito. Por su parte, el puente completo se contempló porque permite generar tres niveles de tensión (+Vdc, 0, -Vdc) mediante modulación unipolar, lo que reduce a la mitad la tensión requerida en el bus de continua y duplica la frecuencia aparente de rizado en el filtro [2], [3].</w:t>
      </w:r>
    </w:p>
    <w:p>
      <w:pPr>
        <w:spacing w:after="120" w:line="276" w:lineRule="auto"/>
        <w:jc w:val="both"/>
      </w:pPr>
      <w:r>
        <w:rPr>
          <w:sz w:val="22"/>
          <w:szCs w:val="22"/>
        </w:rPr>
        <w:t xml:space="preserve">Cálculos Comparativos de Tensión Requerida:</w:t>
      </w:r>
    </w:p>
    <w:p>
      <w:pPr>
        <w:spacing w:after="120" w:line="276" w:lineRule="auto"/>
        <w:jc w:val="both"/>
      </w:pPr>
      <w:r>
        <w:rPr>
          <w:sz w:val="22"/>
          <w:szCs w:val="22"/>
        </w:rPr>
        <w:t xml:space="preserve">Para entregar una salida estándar de 120 VRMS a 60 Hz, el valor pico fundamental necesario es:</w:t>
      </w:r>
    </w:p>
    <w:p>
      <w:pPr>
        <w:spacing w:before="60" w:after="80"/>
        <w:ind w:left="500"/>
        <w:jc w:val="left"/>
      </w:pPr>
      <w:r>
        <w:rPr>
          <w:rFonts w:ascii="Consolas" w:hAnsi="Consolas"/>
          <w:b/>
          <w:color w:val="0B3C5D"/>
          <w:sz w:val="21"/>
          <w:szCs w:val="21"/>
        </w:rPr>
        <w:t xml:space="preserve">Vo1,pk = 120 V · √2 ≈ 169.71 V</w:t>
      </w:r>
    </w:p>
    <w:p>
      <w:pPr>
        <w:spacing w:after="120" w:line="276" w:lineRule="auto"/>
        <w:jc w:val="both"/>
      </w:pPr>
      <w:r>
        <w:rPr>
          <w:sz w:val="22"/>
          <w:szCs w:val="22"/>
        </w:rPr>
        <w:t xml:space="preserve">Trabajando en la zona lineal con un índice de modulación de amplitud seguro ma = 0.85 (para evitar sobremodulación y compensar caídas internas):</w:t>
      </w:r>
    </w:p>
    <w:p>
      <w:pPr>
        <w:spacing w:after="80" w:line="260" w:lineRule="auto"/>
        <w:ind w:left="400" w:hanging="360"/>
        <w:jc w:val="both"/>
      </w:pPr>
      <w:r>
        <w:rPr>
          <w:b/>
          <w:sz w:val="22"/>
          <w:szCs w:val="22"/>
        </w:rPr>
        <w:t xml:space="preserve">Bajo Medio Puente: </w:t>
      </w:r>
      <w:r>
        <w:rPr>
          <w:sz w:val="22"/>
          <w:szCs w:val="22"/>
        </w:rPr>
        <w:t xml:space="preserve">Vo1,pk = ma · (Vdc / 2)  ⇒  Vdc = (2 · 169.71 V) / 0.85 ≈ 399.3 V ≈ 400 V.</w:t>
      </w:r>
    </w:p>
    <w:p>
      <w:pPr>
        <w:spacing w:after="80" w:line="260" w:lineRule="auto"/>
        <w:ind w:left="400" w:hanging="360"/>
        <w:jc w:val="both"/>
      </w:pPr>
      <w:r>
        <w:rPr>
          <w:b/>
          <w:sz w:val="22"/>
          <w:szCs w:val="22"/>
        </w:rPr>
        <w:t xml:space="preserve">Bajo Puente Completo: </w:t>
      </w:r>
      <w:r>
        <w:rPr>
          <w:sz w:val="22"/>
          <w:szCs w:val="22"/>
        </w:rPr>
        <w:t xml:space="preserve">Vo1,pk = ma · Vdc  ⇒  Vdc = 169.71 V / 0.85 ≈ 199.7 V ≈ 200 V.</w:t>
      </w:r>
    </w:p>
    <w:p>
      <w:pPr>
        <w:spacing w:after="120" w:line="276" w:lineRule="auto"/>
        <w:jc w:val="both"/>
      </w:pPr>
      <w:r>
        <w:rPr>
          <w:sz w:val="22"/>
          <w:szCs w:val="22"/>
        </w:rPr>
        <w:t xml:space="preserve">En el medio puente los transistores deben soportar un bus de 400 V y el rizado de salida ocurre a la frecuencia de conmutación (fsw = 20 kHz). En el puente completo, el bus es de solo 200 V y la modulación unipolar hace que el filtro perciba un rizado al doble de la frecuencia (2fsw = 40 kHz), lo que reduce considerablemente el tamaño del filtro LC [1], [3].</w:t>
      </w:r>
    </w:p>
    <w:tbl>
      <w:tblPr>
        <w:tblW w:w="9360" w:type="dxa"/>
        <w:jc w:val="center"/>
        <w:tblBorders>
          <w:top w:val="single" w:sz="8" w:space="0" w:color="0B3C5D"/>
          <w:bottom w:val="single" w:sz="8" w:space="0" w:color="0B3C5D"/>
          <w:left w:val="none"/>
          <w:right w:val="none"/>
          <w:insideH w:val="single" w:sz="4" w:space="0" w:color="D0D7DE"/>
          <w:insideV w:val="none"/>
        </w:tblBorders>
        <w:tblLayout w:type="fixed"/>
      </w:tblPr>
      <w:tblGrid>
        <w:gridCol w:w="3400"/>
        <w:gridCol w:w="1100"/>
        <w:gridCol w:w="2400"/>
        <w:gridCol w:w="2460"/>
      </w:tblGrid>
      <w:tr>
        <w:trPr>
          <w:tblHeader/>
        </w:trPr>
        <w:tc>
          <w:tcPr>
            <w:tcW w:w="3400" w:type="dxa"/>
            <w:shd w:val="clear" w:color="auto" w:fill="0B3C5D"/>
            <w:tcMar>
              <w:top w:w="120" w:type="dxa"/>
              <w:bottom w:w="120" w:type="dxa"/>
              <w:left w:w="120" w:type="dxa"/>
              <w:right w:w="120" w:type="dxa"/>
            </w:tcMar>
          </w:tcPr>
          <w:p>
            <w:pPr>
              <w:jc w:val="center"/>
            </w:pPr>
            <w:r>
              <w:rPr>
                <w:b/>
                <w:color w:val="FFFFFF"/>
                <w:sz w:val="19"/>
                <w:szCs w:val="19"/>
              </w:rPr>
              <w:t xml:space="preserve">Criterio de Evaluación</w:t>
            </w:r>
          </w:p>
        </w:tc>
        <w:tc>
          <w:tcPr>
            <w:tcW w:w="1100" w:type="dxa"/>
            <w:shd w:val="clear" w:color="auto" w:fill="0B3C5D"/>
            <w:tcMar>
              <w:top w:w="120" w:type="dxa"/>
              <w:bottom w:w="120" w:type="dxa"/>
              <w:left w:w="120" w:type="dxa"/>
              <w:right w:w="120" w:type="dxa"/>
            </w:tcMar>
          </w:tcPr>
          <w:p>
            <w:pPr>
              <w:jc w:val="center"/>
            </w:pPr>
            <w:r>
              <w:rPr>
                <w:b/>
                <w:color w:val="FFFFFF"/>
                <w:sz w:val="19"/>
                <w:szCs w:val="19"/>
              </w:rPr>
              <w:t xml:space="preserve">Peso (%)</w:t>
            </w:r>
          </w:p>
        </w:tc>
        <w:tc>
          <w:tcPr>
            <w:tcW w:w="2400" w:type="dxa"/>
            <w:shd w:val="clear" w:color="auto" w:fill="0B3C5D"/>
            <w:tcMar>
              <w:top w:w="120" w:type="dxa"/>
              <w:bottom w:w="120" w:type="dxa"/>
              <w:left w:w="120" w:type="dxa"/>
              <w:right w:w="120" w:type="dxa"/>
            </w:tcMar>
          </w:tcPr>
          <w:p>
            <w:pPr>
              <w:jc w:val="center"/>
            </w:pPr>
            <w:r>
              <w:rPr>
                <w:b/>
                <w:color w:val="FFFFFF"/>
                <w:sz w:val="19"/>
                <w:szCs w:val="19"/>
              </w:rPr>
              <w:t xml:space="preserve">Medio Puente (Half-Bridge)</w:t>
            </w:r>
          </w:p>
        </w:tc>
        <w:tc>
          <w:tcPr>
            <w:tcW w:w="2460" w:type="dxa"/>
            <w:shd w:val="clear" w:color="auto" w:fill="0B3C5D"/>
            <w:tcMar>
              <w:top w:w="120" w:type="dxa"/>
              <w:bottom w:w="120" w:type="dxa"/>
              <w:left w:w="120" w:type="dxa"/>
              <w:right w:w="120" w:type="dxa"/>
            </w:tcMar>
          </w:tcPr>
          <w:p>
            <w:pPr>
              <w:jc w:val="center"/>
            </w:pPr>
            <w:r>
              <w:rPr>
                <w:b/>
                <w:color w:val="FFFFFF"/>
                <w:sz w:val="19"/>
                <w:szCs w:val="19"/>
              </w:rPr>
              <w:t xml:space="preserve">Puente Completo (Puente H)</w:t>
            </w:r>
          </w:p>
        </w:tc>
      </w:tr>
      <w:tr>
        <w:tc>
          <w:tcPr>
            <w:tcW w:w="3400" w:type="dxa"/>
            <w:shd w:val="clear" w:color="auto" w:fill="F8FAFC"/>
            <w:tcMar>
              <w:top w:w="90" w:type="dxa"/>
              <w:bottom w:w="90" w:type="dxa"/>
              <w:left w:w="120" w:type="dxa"/>
              <w:right w:w="120" w:type="dxa"/>
            </w:tcMar>
          </w:tcPr>
          <w:p>
            <w:pPr>
              <w:jc w:val="left"/>
            </w:pPr>
            <w:r>
              <w:rPr>
                <w:sz w:val="19"/>
                <w:szCs w:val="19"/>
              </w:rPr>
              <w:t xml:space="preserve">Tensión del Bus DC y Seguridad (Menor Vdc)</w:t>
            </w:r>
          </w:p>
        </w:tc>
        <w:tc>
          <w:tcPr>
            <w:tcW w:w="1100" w:type="dxa"/>
            <w:shd w:val="clear" w:color="auto" w:fill="F8FAFC"/>
            <w:tcMar>
              <w:top w:w="90" w:type="dxa"/>
              <w:bottom w:w="90" w:type="dxa"/>
              <w:left w:w="120" w:type="dxa"/>
              <w:right w:w="120" w:type="dxa"/>
            </w:tcMar>
          </w:tcPr>
          <w:p>
            <w:pPr>
              <w:jc w:val="center"/>
            </w:pPr>
            <w:r>
              <w:rPr>
                <w:sz w:val="19"/>
                <w:szCs w:val="19"/>
              </w:rPr>
              <w:t xml:space="preserve">25%</w:t>
            </w:r>
          </w:p>
        </w:tc>
        <w:tc>
          <w:tcPr>
            <w:tcW w:w="2400" w:type="dxa"/>
            <w:shd w:val="clear" w:color="auto" w:fill="F8FAFC"/>
            <w:tcMar>
              <w:top w:w="90" w:type="dxa"/>
              <w:bottom w:w="90" w:type="dxa"/>
              <w:left w:w="120" w:type="dxa"/>
              <w:right w:w="120" w:type="dxa"/>
            </w:tcMar>
          </w:tcPr>
          <w:p>
            <w:pPr>
              <w:jc w:val="center"/>
            </w:pPr>
            <w:r>
              <w:rPr>
                <w:sz w:val="19"/>
                <w:szCs w:val="19"/>
              </w:rPr>
              <w:t xml:space="preserve">2.0 (Requiere 400 V)</w:t>
            </w:r>
          </w:p>
        </w:tc>
        <w:tc>
          <w:tcPr>
            <w:tcW w:w="2460" w:type="dxa"/>
            <w:shd w:val="clear" w:color="auto" w:fill="F8FAFC"/>
            <w:tcMar>
              <w:top w:w="90" w:type="dxa"/>
              <w:bottom w:w="90" w:type="dxa"/>
              <w:left w:w="120" w:type="dxa"/>
              <w:right w:w="120" w:type="dxa"/>
            </w:tcMar>
          </w:tcPr>
          <w:p>
            <w:pPr>
              <w:jc w:val="center"/>
            </w:pPr>
            <w:r>
              <w:rPr>
                <w:sz w:val="19"/>
                <w:szCs w:val="19"/>
              </w:rPr>
              <w:t xml:space="preserve">5.0 (Requiere 200 V)</w:t>
            </w:r>
          </w:p>
        </w:tc>
      </w:tr>
      <w:tr>
        <w:tc>
          <w:tcPr>
            <w:tcW w:w="3400" w:type="dxa"/>
            <w:shd w:val="clear" w:color="auto" w:fill="FFFFFF"/>
            <w:tcMar>
              <w:top w:w="90" w:type="dxa"/>
              <w:bottom w:w="90" w:type="dxa"/>
              <w:left w:w="120" w:type="dxa"/>
              <w:right w:w="120" w:type="dxa"/>
            </w:tcMar>
          </w:tcPr>
          <w:p>
            <w:pPr>
              <w:jc w:val="left"/>
            </w:pPr>
            <w:r>
              <w:rPr>
                <w:sz w:val="19"/>
                <w:szCs w:val="19"/>
              </w:rPr>
              <w:t xml:space="preserve">Esfuerzo de Tensión en Semiconductores (VDS)</w:t>
            </w:r>
          </w:p>
        </w:tc>
        <w:tc>
          <w:tcPr>
            <w:tcW w:w="1100" w:type="dxa"/>
            <w:shd w:val="clear" w:color="auto" w:fill="FFFFFF"/>
            <w:tcMar>
              <w:top w:w="90" w:type="dxa"/>
              <w:bottom w:w="90" w:type="dxa"/>
              <w:left w:w="120" w:type="dxa"/>
              <w:right w:w="120" w:type="dxa"/>
            </w:tcMar>
          </w:tcPr>
          <w:p>
            <w:pPr>
              <w:jc w:val="center"/>
            </w:pPr>
            <w:r>
              <w:rPr>
                <w:sz w:val="19"/>
                <w:szCs w:val="19"/>
              </w:rPr>
              <w:t xml:space="preserve">20%</w:t>
            </w:r>
          </w:p>
        </w:tc>
        <w:tc>
          <w:tcPr>
            <w:tcW w:w="2400" w:type="dxa"/>
            <w:shd w:val="clear" w:color="auto" w:fill="FFFFFF"/>
            <w:tcMar>
              <w:top w:w="90" w:type="dxa"/>
              <w:bottom w:w="90" w:type="dxa"/>
              <w:left w:w="120" w:type="dxa"/>
              <w:right w:w="120" w:type="dxa"/>
            </w:tcMar>
          </w:tcPr>
          <w:p>
            <w:pPr>
              <w:jc w:val="center"/>
            </w:pPr>
            <w:r>
              <w:rPr>
                <w:sz w:val="19"/>
                <w:szCs w:val="19"/>
              </w:rPr>
              <w:t xml:space="preserve">2.5 (VDS = 400 V)</w:t>
            </w:r>
          </w:p>
        </w:tc>
        <w:tc>
          <w:tcPr>
            <w:tcW w:w="2460" w:type="dxa"/>
            <w:shd w:val="clear" w:color="auto" w:fill="FFFFFF"/>
            <w:tcMar>
              <w:top w:w="90" w:type="dxa"/>
              <w:bottom w:w="90" w:type="dxa"/>
              <w:left w:w="120" w:type="dxa"/>
              <w:right w:w="120" w:type="dxa"/>
            </w:tcMar>
          </w:tcPr>
          <w:p>
            <w:pPr>
              <w:jc w:val="center"/>
            </w:pPr>
            <w:r>
              <w:rPr>
                <w:sz w:val="19"/>
                <w:szCs w:val="19"/>
              </w:rPr>
              <w:t xml:space="preserve">4.5 (VDS = 200 V)</w:t>
            </w:r>
          </w:p>
        </w:tc>
      </w:tr>
      <w:tr>
        <w:tc>
          <w:tcPr>
            <w:tcW w:w="3400" w:type="dxa"/>
            <w:shd w:val="clear" w:color="auto" w:fill="F8FAFC"/>
            <w:tcMar>
              <w:top w:w="90" w:type="dxa"/>
              <w:bottom w:w="90" w:type="dxa"/>
              <w:left w:w="120" w:type="dxa"/>
              <w:right w:w="120" w:type="dxa"/>
            </w:tcMar>
          </w:tcPr>
          <w:p>
            <w:pPr>
              <w:jc w:val="left"/>
            </w:pPr>
            <w:r>
              <w:rPr>
                <w:sz w:val="19"/>
                <w:szCs w:val="19"/>
              </w:rPr>
              <w:t xml:space="preserve">Filtro de Salida (Frecuencia de rizado efectiva)</w:t>
            </w:r>
          </w:p>
        </w:tc>
        <w:tc>
          <w:tcPr>
            <w:tcW w:w="1100" w:type="dxa"/>
            <w:shd w:val="clear" w:color="auto" w:fill="F8FAFC"/>
            <w:tcMar>
              <w:top w:w="90" w:type="dxa"/>
              <w:bottom w:w="90" w:type="dxa"/>
              <w:left w:w="120" w:type="dxa"/>
              <w:right w:w="120" w:type="dxa"/>
            </w:tcMar>
          </w:tcPr>
          <w:p>
            <w:pPr>
              <w:jc w:val="center"/>
            </w:pPr>
            <w:r>
              <w:rPr>
                <w:sz w:val="19"/>
                <w:szCs w:val="19"/>
              </w:rPr>
              <w:t xml:space="preserve">15%</w:t>
            </w:r>
          </w:p>
        </w:tc>
        <w:tc>
          <w:tcPr>
            <w:tcW w:w="2400" w:type="dxa"/>
            <w:shd w:val="clear" w:color="auto" w:fill="F8FAFC"/>
            <w:tcMar>
              <w:top w:w="90" w:type="dxa"/>
              <w:bottom w:w="90" w:type="dxa"/>
              <w:left w:w="120" w:type="dxa"/>
              <w:right w:w="120" w:type="dxa"/>
            </w:tcMar>
          </w:tcPr>
          <w:p>
            <w:pPr>
              <w:jc w:val="center"/>
            </w:pPr>
            <w:r>
              <w:rPr>
                <w:sz w:val="19"/>
                <w:szCs w:val="19"/>
              </w:rPr>
              <w:t xml:space="preserve">2.0 (Rizado a 20 kHz)</w:t>
            </w:r>
          </w:p>
        </w:tc>
        <w:tc>
          <w:tcPr>
            <w:tcW w:w="2460" w:type="dxa"/>
            <w:shd w:val="clear" w:color="auto" w:fill="F8FAFC"/>
            <w:tcMar>
              <w:top w:w="90" w:type="dxa"/>
              <w:bottom w:w="90" w:type="dxa"/>
              <w:left w:w="120" w:type="dxa"/>
              <w:right w:w="120" w:type="dxa"/>
            </w:tcMar>
          </w:tcPr>
          <w:p>
            <w:pPr>
              <w:jc w:val="center"/>
            </w:pPr>
            <w:r>
              <w:rPr>
                <w:sz w:val="19"/>
                <w:szCs w:val="19"/>
              </w:rPr>
              <w:t xml:space="preserve">5.0 (Rizado a 40 kHz)</w:t>
            </w:r>
          </w:p>
        </w:tc>
      </w:tr>
      <w:tr>
        <w:tc>
          <w:tcPr>
            <w:tcW w:w="3400" w:type="dxa"/>
            <w:shd w:val="clear" w:color="auto" w:fill="FFFFFF"/>
            <w:tcMar>
              <w:top w:w="90" w:type="dxa"/>
              <w:bottom w:w="90" w:type="dxa"/>
              <w:left w:w="120" w:type="dxa"/>
              <w:right w:w="120" w:type="dxa"/>
            </w:tcMar>
          </w:tcPr>
          <w:p>
            <w:pPr>
              <w:jc w:val="left"/>
            </w:pPr>
            <w:r>
              <w:rPr>
                <w:sz w:val="19"/>
                <w:szCs w:val="19"/>
              </w:rPr>
              <w:t xml:space="preserve">Valor Pedagógico (Práctica docente)</w:t>
            </w:r>
          </w:p>
        </w:tc>
        <w:tc>
          <w:tcPr>
            <w:tcW w:w="1100" w:type="dxa"/>
            <w:shd w:val="clear" w:color="auto" w:fill="FFFFFF"/>
            <w:tcMar>
              <w:top w:w="90" w:type="dxa"/>
              <w:bottom w:w="90" w:type="dxa"/>
              <w:left w:w="120" w:type="dxa"/>
              <w:right w:w="120" w:type="dxa"/>
            </w:tcMar>
          </w:tcPr>
          <w:p>
            <w:pPr>
              <w:jc w:val="center"/>
            </w:pPr>
            <w:r>
              <w:rPr>
                <w:sz w:val="19"/>
                <w:szCs w:val="19"/>
              </w:rPr>
              <w:t xml:space="preserve">20%</w:t>
            </w:r>
          </w:p>
        </w:tc>
        <w:tc>
          <w:tcPr>
            <w:tcW w:w="2400" w:type="dxa"/>
            <w:shd w:val="clear" w:color="auto" w:fill="FFFFFF"/>
            <w:tcMar>
              <w:top w:w="90" w:type="dxa"/>
              <w:bottom w:w="90" w:type="dxa"/>
              <w:left w:w="120" w:type="dxa"/>
              <w:right w:w="120" w:type="dxa"/>
            </w:tcMar>
          </w:tcPr>
          <w:p>
            <w:pPr>
              <w:jc w:val="center"/>
            </w:pPr>
            <w:r>
              <w:rPr>
                <w:sz w:val="19"/>
                <w:szCs w:val="19"/>
              </w:rPr>
              <w:t xml:space="preserve">3.0 (Solo modulación bipolar)</w:t>
            </w:r>
          </w:p>
        </w:tc>
        <w:tc>
          <w:tcPr>
            <w:tcW w:w="2460" w:type="dxa"/>
            <w:shd w:val="clear" w:color="auto" w:fill="FFFFFF"/>
            <w:tcMar>
              <w:top w:w="90" w:type="dxa"/>
              <w:bottom w:w="90" w:type="dxa"/>
              <w:left w:w="120" w:type="dxa"/>
              <w:right w:w="120" w:type="dxa"/>
            </w:tcMar>
          </w:tcPr>
          <w:p>
            <w:pPr>
              <w:jc w:val="center"/>
            </w:pPr>
            <w:r>
              <w:rPr>
                <w:sz w:val="19"/>
                <w:szCs w:val="19"/>
              </w:rPr>
              <w:t xml:space="preserve">4.5 (Permite estudiar bipolar y unipolar)</w:t>
            </w:r>
          </w:p>
        </w:tc>
      </w:tr>
      <w:tr>
        <w:tc>
          <w:tcPr>
            <w:tcW w:w="3400" w:type="dxa"/>
            <w:shd w:val="clear" w:color="auto" w:fill="F8FAFC"/>
            <w:tcMar>
              <w:top w:w="90" w:type="dxa"/>
              <w:bottom w:w="90" w:type="dxa"/>
              <w:left w:w="120" w:type="dxa"/>
              <w:right w:w="120" w:type="dxa"/>
            </w:tcMar>
          </w:tcPr>
          <w:p>
            <w:pPr>
              <w:jc w:val="left"/>
            </w:pPr>
            <w:r>
              <w:rPr>
                <w:sz w:val="19"/>
                <w:szCs w:val="19"/>
              </w:rPr>
              <w:t xml:space="preserve">Número de Componentes y Complejidad</w:t>
            </w:r>
          </w:p>
        </w:tc>
        <w:tc>
          <w:tcPr>
            <w:tcW w:w="1100" w:type="dxa"/>
            <w:shd w:val="clear" w:color="auto" w:fill="F8FAFC"/>
            <w:tcMar>
              <w:top w:w="90" w:type="dxa"/>
              <w:bottom w:w="90" w:type="dxa"/>
              <w:left w:w="120" w:type="dxa"/>
              <w:right w:w="120" w:type="dxa"/>
            </w:tcMar>
          </w:tcPr>
          <w:p>
            <w:pPr>
              <w:jc w:val="center"/>
            </w:pPr>
            <w:r>
              <w:rPr>
                <w:sz w:val="19"/>
                <w:szCs w:val="19"/>
              </w:rPr>
              <w:t xml:space="preserve">20%</w:t>
            </w:r>
          </w:p>
        </w:tc>
        <w:tc>
          <w:tcPr>
            <w:tcW w:w="2400" w:type="dxa"/>
            <w:shd w:val="clear" w:color="auto" w:fill="F8FAFC"/>
            <w:tcMar>
              <w:top w:w="90" w:type="dxa"/>
              <w:bottom w:w="90" w:type="dxa"/>
              <w:left w:w="120" w:type="dxa"/>
              <w:right w:w="120" w:type="dxa"/>
            </w:tcMar>
          </w:tcPr>
          <w:p>
            <w:pPr>
              <w:jc w:val="center"/>
            </w:pPr>
            <w:r>
              <w:rPr>
                <w:sz w:val="19"/>
                <w:szCs w:val="19"/>
              </w:rPr>
              <w:t xml:space="preserve">4.0 (2 transistores, 1 driver)</w:t>
            </w:r>
          </w:p>
        </w:tc>
        <w:tc>
          <w:tcPr>
            <w:tcW w:w="2460" w:type="dxa"/>
            <w:shd w:val="clear" w:color="auto" w:fill="F8FAFC"/>
            <w:tcMar>
              <w:top w:w="90" w:type="dxa"/>
              <w:bottom w:w="90" w:type="dxa"/>
              <w:left w:w="120" w:type="dxa"/>
              <w:right w:w="120" w:type="dxa"/>
            </w:tcMar>
          </w:tcPr>
          <w:p>
            <w:pPr>
              <w:jc w:val="center"/>
            </w:pPr>
            <w:r>
              <w:rPr>
                <w:sz w:val="19"/>
                <w:szCs w:val="19"/>
              </w:rPr>
              <w:t xml:space="preserve">3.0 (4 transistores, 2 drivers)</w:t>
            </w:r>
          </w:p>
        </w:tc>
      </w:tr>
      <w:tr>
        <w:tc>
          <w:tcPr>
            <w:tcW w:w="3400" w:type="dxa"/>
            <w:shd w:val="clear" w:color="auto" w:fill="EAECEE"/>
            <w:tcMar>
              <w:top w:w="90" w:type="dxa"/>
              <w:bottom w:w="90" w:type="dxa"/>
              <w:left w:w="120" w:type="dxa"/>
              <w:right w:w="120" w:type="dxa"/>
            </w:tcMar>
          </w:tcPr>
          <w:p>
            <w:pPr>
              <w:jc w:val="left"/>
            </w:pPr>
            <w:r>
              <w:rPr>
                <w:b/>
                <w:sz w:val="19"/>
                <w:szCs w:val="19"/>
              </w:rPr>
              <w:t xml:space="preserve">CALIFICACIÓN TOTAL (/5.0)</w:t>
            </w:r>
          </w:p>
        </w:tc>
        <w:tc>
          <w:tcPr>
            <w:tcW w:w="1100" w:type="dxa"/>
            <w:shd w:val="clear" w:color="auto" w:fill="EAECEE"/>
            <w:tcMar>
              <w:top w:w="90" w:type="dxa"/>
              <w:bottom w:w="90" w:type="dxa"/>
              <w:left w:w="120" w:type="dxa"/>
              <w:right w:w="120" w:type="dxa"/>
            </w:tcMar>
          </w:tcPr>
          <w:p>
            <w:pPr>
              <w:jc w:val="center"/>
            </w:pPr>
            <w:r>
              <w:rPr>
                <w:b/>
                <w:sz w:val="19"/>
                <w:szCs w:val="19"/>
              </w:rPr>
              <w:t xml:space="preserve">100%</w:t>
            </w:r>
          </w:p>
        </w:tc>
        <w:tc>
          <w:tcPr>
            <w:tcW w:w="2400" w:type="dxa"/>
            <w:shd w:val="clear" w:color="auto" w:fill="EAECEE"/>
            <w:tcMar>
              <w:top w:w="90" w:type="dxa"/>
              <w:bottom w:w="90" w:type="dxa"/>
              <w:left w:w="120" w:type="dxa"/>
              <w:right w:w="120" w:type="dxa"/>
            </w:tcMar>
          </w:tcPr>
          <w:p>
            <w:pPr>
              <w:jc w:val="center"/>
            </w:pPr>
            <w:r>
              <w:rPr>
                <w:b/>
                <w:sz w:val="19"/>
                <w:szCs w:val="19"/>
              </w:rPr>
              <w:t xml:space="preserve">2.70</w:t>
            </w:r>
          </w:p>
        </w:tc>
        <w:tc>
          <w:tcPr>
            <w:tcW w:w="2460" w:type="dxa"/>
            <w:shd w:val="clear" w:color="auto" w:fill="EAECEE"/>
            <w:tcMar>
              <w:top w:w="90" w:type="dxa"/>
              <w:bottom w:w="90" w:type="dxa"/>
              <w:left w:w="120" w:type="dxa"/>
              <w:right w:w="120" w:type="dxa"/>
            </w:tcMar>
          </w:tcPr>
          <w:p>
            <w:pPr>
              <w:jc w:val="center"/>
            </w:pPr>
            <w:r>
              <w:rPr>
                <w:b/>
                <w:sz w:val="19"/>
                <w:szCs w:val="19"/>
              </w:rPr>
              <w:t xml:space="preserve">4.40</w:t>
            </w:r>
          </w:p>
        </w:tc>
      </w:tr>
    </w:tbl>
    <w:p>
      <w:pPr>
        <w:spacing w:before="60" w:after="160"/>
        <w:jc w:val="center"/>
      </w:pPr>
      <w:r>
        <w:rPr>
          <w:i/>
          <w:color w:val="555555"/>
          <w:sz w:val="20"/>
          <w:szCs w:val="20"/>
        </w:rPr>
        <w:t xml:space="preserve">Tabla 3.1: Matriz de decisión para la topología del Canal 1.</w:t>
      </w:r>
    </w:p>
    <w:p>
      <w:pPr>
        <w:spacing w:after="120" w:line="276" w:lineRule="auto"/>
        <w:jc w:val="both"/>
      </w:pPr>
      <w:r>
        <w:rPr>
          <w:sz w:val="22"/>
          <w:szCs w:val="22"/>
        </w:rPr>
        <w:t xml:space="preserve">Selección: Se escoge el Puente Completo H. A pesar de requerir cuatro conmutadores en lugar de dos, trabajar con un bus de 200 V en vez de 400 V ofrece mayor seguridad para los estudiantes en el laboratorio y reduce notablemente el volumen del filtro de salida al operar con rizado a 40 kHz [1].</w:t>
      </w:r>
    </w:p>
    <w:p>
      <w:pPr>
        <w:spacing w:after="120" w:line="276" w:lineRule="auto"/>
        <w:jc w:val="both"/>
      </w:pPr>
      <w:r>
        <w:rPr>
          <w:sz w:val="22"/>
          <w:szCs w:val="22"/>
        </w:rPr>
        <w:t xml:space="preserve">Supresión del Transformador a 60 Hz:</w:t>
      </w:r>
    </w:p>
    <w:p>
      <w:pPr>
        <w:spacing w:after="120" w:line="276" w:lineRule="auto"/>
        <w:jc w:val="both"/>
      </w:pPr>
      <w:r>
        <w:rPr>
          <w:sz w:val="22"/>
          <w:szCs w:val="22"/>
        </w:rPr>
        <w:t xml:space="preserve">A diferencia de los inversores tradicionales de laboratorio que generan baja tensión y luego utilizan transformadores laminados de hierro a 60 Hz (con masas de entre 6.5 kg y 9.0 kg), este proyecto utiliza una arquitectura sin transformador de baja frecuencia. Eleva previamente el voltaje en continua y conmuta a 20 kHz, lo que reduce el peso total del sistema a menos de 2 kg, mejora el rendimiento energético y coincide con la tecnología utilizada en sistemas fotovoltaicos y de respaldo modernos [2].</w:t>
      </w:r>
    </w:p>
    <w:p>
      <w:pPr>
        <w:pStyle w:val="Heading3"/>
        <w:spacing w:before="180" w:after="80"/>
      </w:pPr>
      <w:r>
        <w:rPr>
          <w:b/>
          <w:color w:val="1F618D"/>
          <w:sz w:val="23"/>
          <w:szCs w:val="23"/>
        </w:rPr>
        <w:t xml:space="preserve">3.2.2 Canal 2: Evaluación del Inversor Trifásico (Bus de 24 VDC / BLDC)</w:t>
      </w:r>
    </w:p>
    <w:p>
      <w:pPr>
        <w:spacing w:after="120" w:line="276" w:lineRule="auto"/>
        <w:jc w:val="both"/>
      </w:pPr>
      <w:r>
        <w:rPr>
          <w:sz w:val="22"/>
          <w:szCs w:val="22"/>
        </w:rPr>
        <w:t xml:space="preserve">Alternativas tecnológicas evaluadas: Para el canal trifásico se evaluaron tres alternativas operando bajo un bus de 24 VDC: el Puente Trifásico Convencional de 2 niveles (6 transistores), el Inversor Multinivel NPC de 3 niveles (12 transistores y 6 diodos de enclavamiento) y el Inversor Multinivel T-Type de 3 niveles (12 transistores). Con un bus de alimentación de 24 VDC, la tensión eficaz de línea fundamental en la zona lineal bajo modulación SPWM (con ma = 0.85) alcanza VLL,RMS = ma · (√3 / (2√2)) · Vdc = 0.85 · 0.6124 · 24 V ≈ 12.5 VRMS (con un límite teórico de 14.7 VRMS para ma = 1.0, o hasta 17.0 VRMS mediante modulación vectorial SVPWM). Las topologías multinivel se contemplaron debido a su amplio interés en la literatura técnica reciente para reducir el contenido armónico y el estrés de tensión sobre los devanados del motor [4].</w:t>
      </w:r>
    </w:p>
    <w:tbl>
      <w:tblPr>
        <w:tblW w:w="9360" w:type="dxa"/>
        <w:jc w:val="center"/>
        <w:tblBorders>
          <w:top w:val="single" w:sz="8" w:space="0" w:color="0B3C5D"/>
          <w:bottom w:val="single" w:sz="8" w:space="0" w:color="0B3C5D"/>
          <w:left w:val="none"/>
          <w:right w:val="none"/>
          <w:insideH w:val="single" w:sz="4" w:space="0" w:color="D0D7DE"/>
          <w:insideV w:val="none"/>
        </w:tblBorders>
        <w:tblLayout w:type="fixed"/>
      </w:tblPr>
      <w:tblGrid>
        <w:gridCol w:w="2600"/>
        <w:gridCol w:w="1000"/>
        <w:gridCol w:w="1920"/>
        <w:gridCol w:w="1920"/>
        <w:gridCol w:w="1920"/>
      </w:tblGrid>
      <w:tr>
        <w:trPr>
          <w:tblHeader/>
        </w:trPr>
        <w:tc>
          <w:tcPr>
            <w:tcW w:w="2600" w:type="dxa"/>
            <w:shd w:val="clear" w:color="auto" w:fill="0B3C5D"/>
            <w:tcMar>
              <w:top w:w="120" w:type="dxa"/>
              <w:bottom w:w="120" w:type="dxa"/>
              <w:left w:w="120" w:type="dxa"/>
              <w:right w:w="120" w:type="dxa"/>
            </w:tcMar>
          </w:tcPr>
          <w:p>
            <w:pPr>
              <w:jc w:val="center"/>
            </w:pPr>
            <w:r>
              <w:rPr>
                <w:b/>
                <w:color w:val="FFFFFF"/>
                <w:sz w:val="19"/>
                <w:szCs w:val="19"/>
              </w:rPr>
              <w:t xml:space="preserve">Criterio Técnico</w:t>
            </w:r>
          </w:p>
        </w:tc>
        <w:tc>
          <w:tcPr>
            <w:tcW w:w="1000" w:type="dxa"/>
            <w:shd w:val="clear" w:color="auto" w:fill="0B3C5D"/>
            <w:tcMar>
              <w:top w:w="120" w:type="dxa"/>
              <w:bottom w:w="120" w:type="dxa"/>
              <w:left w:w="120" w:type="dxa"/>
              <w:right w:w="120" w:type="dxa"/>
            </w:tcMar>
          </w:tcPr>
          <w:p>
            <w:pPr>
              <w:jc w:val="center"/>
            </w:pPr>
            <w:r>
              <w:rPr>
                <w:b/>
                <w:color w:val="FFFFFF"/>
                <w:sz w:val="19"/>
                <w:szCs w:val="19"/>
              </w:rPr>
              <w:t xml:space="preserve">Peso (%)</w:t>
            </w:r>
          </w:p>
        </w:tc>
        <w:tc>
          <w:tcPr>
            <w:tcW w:w="1920" w:type="dxa"/>
            <w:shd w:val="clear" w:color="auto" w:fill="0B3C5D"/>
            <w:tcMar>
              <w:top w:w="120" w:type="dxa"/>
              <w:bottom w:w="120" w:type="dxa"/>
              <w:left w:w="120" w:type="dxa"/>
              <w:right w:w="120" w:type="dxa"/>
            </w:tcMar>
          </w:tcPr>
          <w:p>
            <w:pPr>
              <w:jc w:val="center"/>
            </w:pPr>
            <w:r>
              <w:rPr>
                <w:b/>
                <w:color w:val="FFFFFF"/>
                <w:sz w:val="19"/>
                <w:szCs w:val="19"/>
              </w:rPr>
              <w:t xml:space="preserve">Puente Trifásico 2 Niveles</w:t>
            </w:r>
          </w:p>
        </w:tc>
        <w:tc>
          <w:tcPr>
            <w:tcW w:w="1920" w:type="dxa"/>
            <w:shd w:val="clear" w:color="auto" w:fill="0B3C5D"/>
            <w:tcMar>
              <w:top w:w="120" w:type="dxa"/>
              <w:bottom w:w="120" w:type="dxa"/>
              <w:left w:w="120" w:type="dxa"/>
              <w:right w:w="120" w:type="dxa"/>
            </w:tcMar>
          </w:tcPr>
          <w:p>
            <w:pPr>
              <w:jc w:val="center"/>
            </w:pPr>
            <w:r>
              <w:rPr>
                <w:b/>
                <w:color w:val="FFFFFF"/>
                <w:sz w:val="19"/>
                <w:szCs w:val="19"/>
              </w:rPr>
              <w:t xml:space="preserve">Multinivel NPC 3 Niveles</w:t>
            </w:r>
          </w:p>
        </w:tc>
        <w:tc>
          <w:tcPr>
            <w:tcW w:w="1920" w:type="dxa"/>
            <w:shd w:val="clear" w:color="auto" w:fill="0B3C5D"/>
            <w:tcMar>
              <w:top w:w="120" w:type="dxa"/>
              <w:bottom w:w="120" w:type="dxa"/>
              <w:left w:w="120" w:type="dxa"/>
              <w:right w:w="120" w:type="dxa"/>
            </w:tcMar>
          </w:tcPr>
          <w:p>
            <w:pPr>
              <w:jc w:val="center"/>
            </w:pPr>
            <w:r>
              <w:rPr>
                <w:b/>
                <w:color w:val="FFFFFF"/>
                <w:sz w:val="19"/>
                <w:szCs w:val="19"/>
              </w:rPr>
              <w:t xml:space="preserve">Multinivel T-Type 3 Niveles</w:t>
            </w:r>
          </w:p>
        </w:tc>
      </w:tr>
      <w:tr>
        <w:tc>
          <w:tcPr>
            <w:tcW w:w="2600" w:type="dxa"/>
            <w:shd w:val="clear" w:color="auto" w:fill="F8FAFC"/>
            <w:tcMar>
              <w:top w:w="90" w:type="dxa"/>
              <w:bottom w:w="90" w:type="dxa"/>
              <w:left w:w="120" w:type="dxa"/>
              <w:right w:w="120" w:type="dxa"/>
            </w:tcMar>
          </w:tcPr>
          <w:p>
            <w:pPr>
              <w:jc w:val="left"/>
            </w:pPr>
            <w:r>
              <w:rPr>
                <w:sz w:val="19"/>
                <w:szCs w:val="19"/>
              </w:rPr>
              <w:t xml:space="preserve">Rendimiento a Baja Tensión (Bus de 24 V)</w:t>
            </w:r>
          </w:p>
        </w:tc>
        <w:tc>
          <w:tcPr>
            <w:tcW w:w="1000" w:type="dxa"/>
            <w:shd w:val="clear" w:color="auto" w:fill="F8FAFC"/>
            <w:tcMar>
              <w:top w:w="90" w:type="dxa"/>
              <w:bottom w:w="90" w:type="dxa"/>
              <w:left w:w="120" w:type="dxa"/>
              <w:right w:w="120" w:type="dxa"/>
            </w:tcMar>
          </w:tcPr>
          <w:p>
            <w:pPr>
              <w:jc w:val="center"/>
            </w:pPr>
            <w:r>
              <w:rPr>
                <w:sz w:val="19"/>
                <w:szCs w:val="19"/>
              </w:rPr>
              <w:t xml:space="preserve">25%</w:t>
            </w:r>
          </w:p>
        </w:tc>
        <w:tc>
          <w:tcPr>
            <w:tcW w:w="1920" w:type="dxa"/>
            <w:shd w:val="clear" w:color="auto" w:fill="F8FAFC"/>
            <w:tcMar>
              <w:top w:w="90" w:type="dxa"/>
              <w:bottom w:w="90" w:type="dxa"/>
              <w:left w:w="120" w:type="dxa"/>
              <w:right w:w="120" w:type="dxa"/>
            </w:tcMar>
          </w:tcPr>
          <w:p>
            <w:pPr>
              <w:jc w:val="center"/>
            </w:pPr>
            <w:r>
              <w:rPr>
                <w:sz w:val="19"/>
                <w:szCs w:val="19"/>
              </w:rPr>
              <w:t xml:space="preserve">5.0 (Mínima caída de tensión)</w:t>
            </w:r>
          </w:p>
        </w:tc>
        <w:tc>
          <w:tcPr>
            <w:tcW w:w="1920" w:type="dxa"/>
            <w:shd w:val="clear" w:color="auto" w:fill="F8FAFC"/>
            <w:tcMar>
              <w:top w:w="90" w:type="dxa"/>
              <w:bottom w:w="90" w:type="dxa"/>
              <w:left w:w="120" w:type="dxa"/>
              <w:right w:w="120" w:type="dxa"/>
            </w:tcMar>
          </w:tcPr>
          <w:p>
            <w:pPr>
              <w:jc w:val="center"/>
            </w:pPr>
            <w:r>
              <w:rPr>
                <w:sz w:val="19"/>
                <w:szCs w:val="19"/>
              </w:rPr>
              <w:t xml:space="preserve">1.0 (Caídas excesivas por diodos)</w:t>
            </w:r>
          </w:p>
        </w:tc>
        <w:tc>
          <w:tcPr>
            <w:tcW w:w="1920" w:type="dxa"/>
            <w:shd w:val="clear" w:color="auto" w:fill="F8FAFC"/>
            <w:tcMar>
              <w:top w:w="90" w:type="dxa"/>
              <w:bottom w:w="90" w:type="dxa"/>
              <w:left w:w="120" w:type="dxa"/>
              <w:right w:w="120" w:type="dxa"/>
            </w:tcMar>
          </w:tcPr>
          <w:p>
            <w:pPr>
              <w:jc w:val="center"/>
            </w:pPr>
            <w:r>
              <w:rPr>
                <w:sz w:val="19"/>
                <w:szCs w:val="19"/>
              </w:rPr>
              <w:t xml:space="preserve">2.0 (Caídas resistivas adicionales)</w:t>
            </w:r>
          </w:p>
        </w:tc>
      </w:tr>
      <w:tr>
        <w:tc>
          <w:tcPr>
            <w:tcW w:w="2600" w:type="dxa"/>
            <w:shd w:val="clear" w:color="auto" w:fill="FFFFFF"/>
            <w:tcMar>
              <w:top w:w="90" w:type="dxa"/>
              <w:bottom w:w="90" w:type="dxa"/>
              <w:left w:w="120" w:type="dxa"/>
              <w:right w:w="120" w:type="dxa"/>
            </w:tcMar>
          </w:tcPr>
          <w:p>
            <w:pPr>
              <w:jc w:val="left"/>
            </w:pPr>
            <w:r>
              <w:rPr>
                <w:sz w:val="19"/>
                <w:szCs w:val="19"/>
              </w:rPr>
              <w:t xml:space="preserve">Complejidad del Circuito</w:t>
            </w:r>
          </w:p>
        </w:tc>
        <w:tc>
          <w:tcPr>
            <w:tcW w:w="1000" w:type="dxa"/>
            <w:shd w:val="clear" w:color="auto" w:fill="FFFFFF"/>
            <w:tcMar>
              <w:top w:w="90" w:type="dxa"/>
              <w:bottom w:w="90" w:type="dxa"/>
              <w:left w:w="120" w:type="dxa"/>
              <w:right w:w="120" w:type="dxa"/>
            </w:tcMar>
          </w:tcPr>
          <w:p>
            <w:pPr>
              <w:jc w:val="center"/>
            </w:pPr>
            <w:r>
              <w:rPr>
                <w:sz w:val="19"/>
                <w:szCs w:val="19"/>
              </w:rPr>
              <w:t xml:space="preserve">25%</w:t>
            </w:r>
          </w:p>
        </w:tc>
        <w:tc>
          <w:tcPr>
            <w:tcW w:w="1920" w:type="dxa"/>
            <w:shd w:val="clear" w:color="auto" w:fill="FFFFFF"/>
            <w:tcMar>
              <w:top w:w="90" w:type="dxa"/>
              <w:bottom w:w="90" w:type="dxa"/>
              <w:left w:w="120" w:type="dxa"/>
              <w:right w:w="120" w:type="dxa"/>
            </w:tcMar>
          </w:tcPr>
          <w:p>
            <w:pPr>
              <w:jc w:val="center"/>
            </w:pPr>
            <w:r>
              <w:rPr>
                <w:sz w:val="19"/>
                <w:szCs w:val="19"/>
              </w:rPr>
              <w:t xml:space="preserve">5.0 (6 transistores compactos)</w:t>
            </w:r>
          </w:p>
        </w:tc>
        <w:tc>
          <w:tcPr>
            <w:tcW w:w="1920" w:type="dxa"/>
            <w:shd w:val="clear" w:color="auto" w:fill="FFFFFF"/>
            <w:tcMar>
              <w:top w:w="90" w:type="dxa"/>
              <w:bottom w:w="90" w:type="dxa"/>
              <w:left w:w="120" w:type="dxa"/>
              <w:right w:w="120" w:type="dxa"/>
            </w:tcMar>
          </w:tcPr>
          <w:p>
            <w:pPr>
              <w:jc w:val="center"/>
            </w:pPr>
            <w:r>
              <w:rPr>
                <w:sz w:val="19"/>
                <w:szCs w:val="19"/>
              </w:rPr>
              <w:t xml:space="preserve">1.5 (18 dispositivos de potencia)</w:t>
            </w:r>
          </w:p>
        </w:tc>
        <w:tc>
          <w:tcPr>
            <w:tcW w:w="1920" w:type="dxa"/>
            <w:shd w:val="clear" w:color="auto" w:fill="FFFFFF"/>
            <w:tcMar>
              <w:top w:w="90" w:type="dxa"/>
              <w:bottom w:w="90" w:type="dxa"/>
              <w:left w:w="120" w:type="dxa"/>
              <w:right w:w="120" w:type="dxa"/>
            </w:tcMar>
          </w:tcPr>
          <w:p>
            <w:pPr>
              <w:jc w:val="center"/>
            </w:pPr>
            <w:r>
              <w:rPr>
                <w:sz w:val="19"/>
                <w:szCs w:val="19"/>
              </w:rPr>
              <w:t xml:space="preserve">2.5 (12 transistores y ruteo crítico)</w:t>
            </w:r>
          </w:p>
        </w:tc>
      </w:tr>
      <w:tr>
        <w:tc>
          <w:tcPr>
            <w:tcW w:w="2600" w:type="dxa"/>
            <w:shd w:val="clear" w:color="auto" w:fill="F8FAFC"/>
            <w:tcMar>
              <w:top w:w="90" w:type="dxa"/>
              <w:bottom w:w="90" w:type="dxa"/>
              <w:left w:w="120" w:type="dxa"/>
              <w:right w:w="120" w:type="dxa"/>
            </w:tcMar>
          </w:tcPr>
          <w:p>
            <w:pPr>
              <w:jc w:val="left"/>
            </w:pPr>
            <w:r>
              <w:rPr>
                <w:sz w:val="19"/>
                <w:szCs w:val="19"/>
              </w:rPr>
              <w:t xml:space="preserve">Operación a 20 kHz</w:t>
            </w:r>
          </w:p>
        </w:tc>
        <w:tc>
          <w:tcPr>
            <w:tcW w:w="1000" w:type="dxa"/>
            <w:shd w:val="clear" w:color="auto" w:fill="F8FAFC"/>
            <w:tcMar>
              <w:top w:w="90" w:type="dxa"/>
              <w:bottom w:w="90" w:type="dxa"/>
              <w:left w:w="120" w:type="dxa"/>
              <w:right w:w="120" w:type="dxa"/>
            </w:tcMar>
          </w:tcPr>
          <w:p>
            <w:pPr>
              <w:jc w:val="center"/>
            </w:pPr>
            <w:r>
              <w:rPr>
                <w:sz w:val="19"/>
                <w:szCs w:val="19"/>
              </w:rPr>
              <w:t xml:space="preserve">20%</w:t>
            </w:r>
          </w:p>
        </w:tc>
        <w:tc>
          <w:tcPr>
            <w:tcW w:w="1920" w:type="dxa"/>
            <w:shd w:val="clear" w:color="auto" w:fill="F8FAFC"/>
            <w:tcMar>
              <w:top w:w="90" w:type="dxa"/>
              <w:bottom w:w="90" w:type="dxa"/>
              <w:left w:w="120" w:type="dxa"/>
              <w:right w:w="120" w:type="dxa"/>
            </w:tcMar>
          </w:tcPr>
          <w:p>
            <w:pPr>
              <w:jc w:val="center"/>
            </w:pPr>
            <w:r>
              <w:rPr>
                <w:sz w:val="19"/>
                <w:szCs w:val="19"/>
              </w:rPr>
              <w:t xml:space="preserve">4.5 (Disparo sencillo sin balance)</w:t>
            </w:r>
          </w:p>
        </w:tc>
        <w:tc>
          <w:tcPr>
            <w:tcW w:w="1920" w:type="dxa"/>
            <w:shd w:val="clear" w:color="auto" w:fill="F8FAFC"/>
            <w:tcMar>
              <w:top w:w="90" w:type="dxa"/>
              <w:bottom w:w="90" w:type="dxa"/>
              <w:left w:w="120" w:type="dxa"/>
              <w:right w:w="120" w:type="dxa"/>
            </w:tcMar>
          </w:tcPr>
          <w:p>
            <w:pPr>
              <w:jc w:val="center"/>
            </w:pPr>
            <w:r>
              <w:rPr>
                <w:sz w:val="19"/>
                <w:szCs w:val="19"/>
              </w:rPr>
              <w:t xml:space="preserve">2.0 (Requiere balancear el neutro)</w:t>
            </w:r>
          </w:p>
        </w:tc>
        <w:tc>
          <w:tcPr>
            <w:tcW w:w="1920" w:type="dxa"/>
            <w:shd w:val="clear" w:color="auto" w:fill="F8FAFC"/>
            <w:tcMar>
              <w:top w:w="90" w:type="dxa"/>
              <w:bottom w:w="90" w:type="dxa"/>
              <w:left w:w="120" w:type="dxa"/>
              <w:right w:w="120" w:type="dxa"/>
            </w:tcMar>
          </w:tcPr>
          <w:p>
            <w:pPr>
              <w:jc w:val="center"/>
            </w:pPr>
            <w:r>
              <w:rPr>
                <w:sz w:val="19"/>
                <w:szCs w:val="19"/>
              </w:rPr>
              <w:t xml:space="preserve">3.0 (Disparo con tiempos críticos)</w:t>
            </w:r>
          </w:p>
        </w:tc>
      </w:tr>
      <w:tr>
        <w:tc>
          <w:tcPr>
            <w:tcW w:w="2600" w:type="dxa"/>
            <w:shd w:val="clear" w:color="auto" w:fill="FFFFFF"/>
            <w:tcMar>
              <w:top w:w="90" w:type="dxa"/>
              <w:bottom w:w="90" w:type="dxa"/>
              <w:left w:w="120" w:type="dxa"/>
              <w:right w:w="120" w:type="dxa"/>
            </w:tcMar>
          </w:tcPr>
          <w:p>
            <w:pPr>
              <w:jc w:val="left"/>
            </w:pPr>
            <w:r>
              <w:rPr>
                <w:sz w:val="19"/>
                <w:szCs w:val="19"/>
              </w:rPr>
              <w:t xml:space="preserve">Facilidad de Mantenimiento Docente</w:t>
            </w:r>
          </w:p>
        </w:tc>
        <w:tc>
          <w:tcPr>
            <w:tcW w:w="1000" w:type="dxa"/>
            <w:shd w:val="clear" w:color="auto" w:fill="FFFFFF"/>
            <w:tcMar>
              <w:top w:w="90" w:type="dxa"/>
              <w:bottom w:w="90" w:type="dxa"/>
              <w:left w:w="120" w:type="dxa"/>
              <w:right w:w="120" w:type="dxa"/>
            </w:tcMar>
          </w:tcPr>
          <w:p>
            <w:pPr>
              <w:jc w:val="center"/>
            </w:pPr>
            <w:r>
              <w:rPr>
                <w:sz w:val="19"/>
                <w:szCs w:val="19"/>
              </w:rPr>
              <w:t xml:space="preserve">15%</w:t>
            </w:r>
          </w:p>
        </w:tc>
        <w:tc>
          <w:tcPr>
            <w:tcW w:w="1920" w:type="dxa"/>
            <w:shd w:val="clear" w:color="auto" w:fill="FFFFFF"/>
            <w:tcMar>
              <w:top w:w="90" w:type="dxa"/>
              <w:bottom w:w="90" w:type="dxa"/>
              <w:left w:w="120" w:type="dxa"/>
              <w:right w:w="120" w:type="dxa"/>
            </w:tcMar>
          </w:tcPr>
          <w:p>
            <w:pPr>
              <w:jc w:val="center"/>
            </w:pPr>
            <w:r>
              <w:rPr>
                <w:sz w:val="19"/>
                <w:szCs w:val="19"/>
              </w:rPr>
              <w:t xml:space="preserve">4.5 (Reemplazo rápido)</w:t>
            </w:r>
          </w:p>
        </w:tc>
        <w:tc>
          <w:tcPr>
            <w:tcW w:w="1920" w:type="dxa"/>
            <w:shd w:val="clear" w:color="auto" w:fill="FFFFFF"/>
            <w:tcMar>
              <w:top w:w="90" w:type="dxa"/>
              <w:bottom w:w="90" w:type="dxa"/>
              <w:left w:w="120" w:type="dxa"/>
              <w:right w:w="120" w:type="dxa"/>
            </w:tcMar>
          </w:tcPr>
          <w:p>
            <w:pPr>
              <w:jc w:val="center"/>
            </w:pPr>
            <w:r>
              <w:rPr>
                <w:sz w:val="19"/>
                <w:szCs w:val="19"/>
              </w:rPr>
              <w:t xml:space="preserve">1.5 (Diagnóstico complejo de fallas)</w:t>
            </w:r>
          </w:p>
        </w:tc>
        <w:tc>
          <w:tcPr>
            <w:tcW w:w="1920" w:type="dxa"/>
            <w:shd w:val="clear" w:color="auto" w:fill="FFFFFF"/>
            <w:tcMar>
              <w:top w:w="90" w:type="dxa"/>
              <w:bottom w:w="90" w:type="dxa"/>
              <w:left w:w="120" w:type="dxa"/>
              <w:right w:w="120" w:type="dxa"/>
            </w:tcMar>
          </w:tcPr>
          <w:p>
            <w:pPr>
              <w:jc w:val="center"/>
            </w:pPr>
            <w:r>
              <w:rPr>
                <w:sz w:val="19"/>
                <w:szCs w:val="19"/>
              </w:rPr>
              <w:t xml:space="preserve">2.0 (Mayor probabilidad de fallo)</w:t>
            </w:r>
          </w:p>
        </w:tc>
      </w:tr>
      <w:tr>
        <w:tc>
          <w:tcPr>
            <w:tcW w:w="2600" w:type="dxa"/>
            <w:shd w:val="clear" w:color="auto" w:fill="F8FAFC"/>
            <w:tcMar>
              <w:top w:w="90" w:type="dxa"/>
              <w:bottom w:w="90" w:type="dxa"/>
              <w:left w:w="120" w:type="dxa"/>
              <w:right w:w="120" w:type="dxa"/>
            </w:tcMar>
          </w:tcPr>
          <w:p>
            <w:pPr>
              <w:jc w:val="left"/>
            </w:pPr>
            <w:r>
              <w:rPr>
                <w:sz w:val="19"/>
                <w:szCs w:val="19"/>
              </w:rPr>
              <w:t xml:space="preserve">Costo y Disponibilidad Local</w:t>
            </w:r>
          </w:p>
        </w:tc>
        <w:tc>
          <w:tcPr>
            <w:tcW w:w="1000" w:type="dxa"/>
            <w:shd w:val="clear" w:color="auto" w:fill="F8FAFC"/>
            <w:tcMar>
              <w:top w:w="90" w:type="dxa"/>
              <w:bottom w:w="90" w:type="dxa"/>
              <w:left w:w="120" w:type="dxa"/>
              <w:right w:w="120" w:type="dxa"/>
            </w:tcMar>
          </w:tcPr>
          <w:p>
            <w:pPr>
              <w:jc w:val="center"/>
            </w:pPr>
            <w:r>
              <w:rPr>
                <w:sz w:val="19"/>
                <w:szCs w:val="19"/>
              </w:rPr>
              <w:t xml:space="preserve">15%</w:t>
            </w:r>
          </w:p>
        </w:tc>
        <w:tc>
          <w:tcPr>
            <w:tcW w:w="1920" w:type="dxa"/>
            <w:shd w:val="clear" w:color="auto" w:fill="F8FAFC"/>
            <w:tcMar>
              <w:top w:w="90" w:type="dxa"/>
              <w:bottom w:w="90" w:type="dxa"/>
              <w:left w:w="120" w:type="dxa"/>
              <w:right w:w="120" w:type="dxa"/>
            </w:tcMar>
          </w:tcPr>
          <w:p>
            <w:pPr>
              <w:jc w:val="center"/>
            </w:pPr>
            <w:r>
              <w:rPr>
                <w:sz w:val="19"/>
                <w:szCs w:val="19"/>
              </w:rPr>
              <w:t xml:space="preserve">5.0 (Bajo costo en Bogotá)</w:t>
            </w:r>
          </w:p>
        </w:tc>
        <w:tc>
          <w:tcPr>
            <w:tcW w:w="1920" w:type="dxa"/>
            <w:shd w:val="clear" w:color="auto" w:fill="F8FAFC"/>
            <w:tcMar>
              <w:top w:w="90" w:type="dxa"/>
              <w:bottom w:w="90" w:type="dxa"/>
              <w:left w:w="120" w:type="dxa"/>
              <w:right w:w="120" w:type="dxa"/>
            </w:tcMar>
          </w:tcPr>
          <w:p>
            <w:pPr>
              <w:jc w:val="center"/>
            </w:pPr>
            <w:r>
              <w:rPr>
                <w:sz w:val="19"/>
                <w:szCs w:val="19"/>
              </w:rPr>
              <w:t xml:space="preserve">1.0 (Triplica costo de componentes)</w:t>
            </w:r>
          </w:p>
        </w:tc>
        <w:tc>
          <w:tcPr>
            <w:tcW w:w="1920" w:type="dxa"/>
            <w:shd w:val="clear" w:color="auto" w:fill="F8FAFC"/>
            <w:tcMar>
              <w:top w:w="90" w:type="dxa"/>
              <w:bottom w:w="90" w:type="dxa"/>
              <w:left w:w="120" w:type="dxa"/>
              <w:right w:w="120" w:type="dxa"/>
            </w:tcMar>
          </w:tcPr>
          <w:p>
            <w:pPr>
              <w:jc w:val="center"/>
            </w:pPr>
            <w:r>
              <w:rPr>
                <w:sz w:val="19"/>
                <w:szCs w:val="19"/>
              </w:rPr>
              <w:t xml:space="preserve">2.0 (Controladores costosos)</w:t>
            </w:r>
          </w:p>
        </w:tc>
      </w:tr>
      <w:tr>
        <w:tc>
          <w:tcPr>
            <w:tcW w:w="2600" w:type="dxa"/>
            <w:shd w:val="clear" w:color="auto" w:fill="EAECEE"/>
            <w:tcMar>
              <w:top w:w="90" w:type="dxa"/>
              <w:bottom w:w="90" w:type="dxa"/>
              <w:left w:w="120" w:type="dxa"/>
              <w:right w:w="120" w:type="dxa"/>
            </w:tcMar>
          </w:tcPr>
          <w:p>
            <w:pPr>
              <w:jc w:val="left"/>
            </w:pPr>
            <w:r>
              <w:rPr>
                <w:b/>
                <w:sz w:val="19"/>
                <w:szCs w:val="19"/>
              </w:rPr>
              <w:t xml:space="preserve">TOTAL PONDERADO (/5.0)</w:t>
            </w:r>
          </w:p>
        </w:tc>
        <w:tc>
          <w:tcPr>
            <w:tcW w:w="1000" w:type="dxa"/>
            <w:shd w:val="clear" w:color="auto" w:fill="EAECEE"/>
            <w:tcMar>
              <w:top w:w="90" w:type="dxa"/>
              <w:bottom w:w="90" w:type="dxa"/>
              <w:left w:w="120" w:type="dxa"/>
              <w:right w:w="120" w:type="dxa"/>
            </w:tcMar>
          </w:tcPr>
          <w:p>
            <w:pPr>
              <w:jc w:val="center"/>
            </w:pPr>
            <w:r>
              <w:rPr>
                <w:b/>
                <w:sz w:val="19"/>
                <w:szCs w:val="19"/>
              </w:rPr>
              <w:t xml:space="preserve">100%</w:t>
            </w:r>
          </w:p>
        </w:tc>
        <w:tc>
          <w:tcPr>
            <w:tcW w:w="1920" w:type="dxa"/>
            <w:shd w:val="clear" w:color="auto" w:fill="EAECEE"/>
            <w:tcMar>
              <w:top w:w="90" w:type="dxa"/>
              <w:bottom w:w="90" w:type="dxa"/>
              <w:left w:w="120" w:type="dxa"/>
              <w:right w:w="120" w:type="dxa"/>
            </w:tcMar>
          </w:tcPr>
          <w:p>
            <w:pPr>
              <w:jc w:val="center"/>
            </w:pPr>
            <w:r>
              <w:rPr>
                <w:b/>
                <w:sz w:val="19"/>
                <w:szCs w:val="19"/>
              </w:rPr>
              <w:t xml:space="preserve">4.83</w:t>
            </w:r>
          </w:p>
        </w:tc>
        <w:tc>
          <w:tcPr>
            <w:tcW w:w="1920" w:type="dxa"/>
            <w:shd w:val="clear" w:color="auto" w:fill="EAECEE"/>
            <w:tcMar>
              <w:top w:w="90" w:type="dxa"/>
              <w:bottom w:w="90" w:type="dxa"/>
              <w:left w:w="120" w:type="dxa"/>
              <w:right w:w="120" w:type="dxa"/>
            </w:tcMar>
          </w:tcPr>
          <w:p>
            <w:pPr>
              <w:jc w:val="center"/>
            </w:pPr>
            <w:r>
              <w:rPr>
                <w:b/>
                <w:sz w:val="19"/>
                <w:szCs w:val="19"/>
              </w:rPr>
              <w:t xml:space="preserve">1.40</w:t>
            </w:r>
          </w:p>
        </w:tc>
        <w:tc>
          <w:tcPr>
            <w:tcW w:w="1920" w:type="dxa"/>
            <w:shd w:val="clear" w:color="auto" w:fill="EAECEE"/>
            <w:tcMar>
              <w:top w:w="90" w:type="dxa"/>
              <w:bottom w:w="90" w:type="dxa"/>
              <w:left w:w="120" w:type="dxa"/>
              <w:right w:w="120" w:type="dxa"/>
            </w:tcMar>
          </w:tcPr>
          <w:p>
            <w:pPr>
              <w:jc w:val="center"/>
            </w:pPr>
            <w:r>
              <w:rPr>
                <w:b/>
                <w:sz w:val="19"/>
                <w:szCs w:val="19"/>
              </w:rPr>
              <w:t xml:space="preserve">2.33</w:t>
            </w:r>
          </w:p>
        </w:tc>
      </w:tr>
    </w:tbl>
    <w:p>
      <w:pPr>
        <w:spacing w:before="60" w:after="160"/>
        <w:jc w:val="center"/>
      </w:pPr>
      <w:r>
        <w:rPr>
          <w:i/>
          <w:color w:val="555555"/>
          <w:sz w:val="20"/>
          <w:szCs w:val="20"/>
        </w:rPr>
        <w:t xml:space="preserve">Tabla 3.2: Matriz de selección de topología para el Canal 2 Trifásico.</w:t>
      </w:r>
    </w:p>
    <w:p>
      <w:pPr>
        <w:spacing w:after="120" w:line="276" w:lineRule="auto"/>
        <w:jc w:val="both"/>
      </w:pPr>
      <w:r>
        <w:rPr>
          <w:sz w:val="22"/>
          <w:szCs w:val="22"/>
        </w:rPr>
        <w:t xml:space="preserve">Selección: Se escoge el Puente Trifásico de Dos Niveles (6 conmutadores) [4]. Obtiene una calificación de 4.83/5.0. Aunque las topologías multinivel son útiles en redes industriales de media y alta tensión, en un bus de 24 VDC resultan desfavorables: poner semiconductores en serie genera caídas de tensión significativas frente a los 24 V disponibles, además de triplicar la complejidad circuital del banco didáctico.</w:t>
      </w:r>
    </w:p>
    <w:p>
      <w:pPr>
        <w:pStyle w:val="Heading2"/>
        <w:spacing w:before="260" w:after="120"/>
      </w:pPr>
      <w:r>
        <w:rPr>
          <w:b/>
          <w:color w:val="1D2731"/>
          <w:sz w:val="26"/>
          <w:szCs w:val="26"/>
        </w:rPr>
        <w:t xml:space="preserve">3.3 Selección de Semiconductores y Disipación de Potencia</w:t>
      </w:r>
    </w:p>
    <w:p>
      <w:pPr>
        <w:pStyle w:val="Heading3"/>
        <w:spacing w:before="180" w:after="80"/>
      </w:pPr>
      <w:r>
        <w:rPr>
          <w:b/>
          <w:color w:val="1F618D"/>
          <w:sz w:val="23"/>
          <w:szCs w:val="23"/>
        </w:rPr>
        <w:t xml:space="preserve">3.3.1 Selección de la Familia de Semiconductores: BJT vs. IGBT vs. MOSFET</w:t>
      </w:r>
    </w:p>
    <w:p>
      <w:pPr>
        <w:spacing w:after="120" w:line="276" w:lineRule="auto"/>
        <w:jc w:val="both"/>
      </w:pPr>
      <w:r>
        <w:rPr>
          <w:sz w:val="22"/>
          <w:szCs w:val="22"/>
        </w:rPr>
        <w:t xml:space="preserve">Alternativas tecnológicas evaluadas: Para elegir el semiconductor de potencia se evaluaron tres opciones habituales en electrónica de potencia [5]:</w:t>
      </w:r>
    </w:p>
    <w:p>
      <w:pPr>
        <w:spacing w:after="80" w:line="260" w:lineRule="auto"/>
        <w:ind w:left="400" w:hanging="360"/>
        <w:jc w:val="both"/>
      </w:pPr>
      <w:r>
        <w:rPr>
          <w:b/>
          <w:sz w:val="22"/>
          <w:szCs w:val="22"/>
        </w:rPr>
        <w:t xml:space="preserve">Transistores BJT: </w:t>
      </w:r>
      <w:r>
        <w:rPr>
          <w:sz w:val="22"/>
          <w:szCs w:val="22"/>
        </w:rPr>
        <w:t xml:space="preserve">Se consideraron por ser componentes clásicos en la enseñanza universitaria, económicos y de fácil comprensión funcional. Sin embargo, su control por corriente continua de base demanda circuitos de disparo voluminosos y presentan lentitud en la conmutación.</w:t>
      </w:r>
    </w:p>
    <w:p>
      <w:pPr>
        <w:spacing w:after="80" w:line="260" w:lineRule="auto"/>
        <w:ind w:left="400" w:hanging="360"/>
        <w:jc w:val="both"/>
      </w:pPr>
      <w:r>
        <w:rPr>
          <w:b/>
          <w:sz w:val="22"/>
          <w:szCs w:val="22"/>
        </w:rPr>
        <w:t xml:space="preserve">Transistores IGBT: </w:t>
      </w:r>
      <w:r>
        <w:rPr>
          <w:sz w:val="22"/>
          <w:szCs w:val="22"/>
        </w:rPr>
        <w:t xml:space="preserve">Se evaluaron por ser el dispositivo estándar en inversores industriales y tracción eléctrica. No obstante, en tensiones menores a 250 V su caída fija de saturación (VCE(sat) ≈ 1.5 V – 2 V) provoca pérdidas constantes desfavorables, y la corriente de cola (tail current) eleva las pérdidas de conmutación a 20 kHz.</w:t>
      </w:r>
    </w:p>
    <w:p>
      <w:pPr>
        <w:spacing w:after="80" w:line="260" w:lineRule="auto"/>
        <w:ind w:left="400" w:hanging="360"/>
        <w:jc w:val="both"/>
      </w:pPr>
      <w:r>
        <w:rPr>
          <w:b/>
          <w:sz w:val="22"/>
          <w:szCs w:val="22"/>
        </w:rPr>
        <w:t xml:space="preserve">Transistores MOSFET: </w:t>
      </w:r>
      <w:r>
        <w:rPr>
          <w:sz w:val="22"/>
          <w:szCs w:val="22"/>
        </w:rPr>
        <w:t xml:space="preserve">Se evaluaron por su control rápido por tensión en compuerta y su comportamiento puramente resistivo (RDS(on)) en estado activo, lo que los hace ideales para tensiones de bus menores a 250 V y conmutaciones rápidas a 20 kHz.</w:t>
      </w:r>
    </w:p>
    <w:tbl>
      <w:tblPr>
        <w:tblW w:w="9360" w:type="dxa"/>
        <w:jc w:val="center"/>
        <w:tblBorders>
          <w:top w:val="single" w:sz="8" w:space="0" w:color="0B3C5D"/>
          <w:bottom w:val="single" w:sz="8" w:space="0" w:color="0B3C5D"/>
          <w:left w:val="none"/>
          <w:right w:val="none"/>
          <w:insideH w:val="single" w:sz="4" w:space="0" w:color="D0D7DE"/>
          <w:insideV w:val="none"/>
        </w:tblBorders>
        <w:tblLayout w:type="fixed"/>
      </w:tblPr>
      <w:tblGrid>
        <w:gridCol w:w="2500"/>
        <w:gridCol w:w="2280"/>
        <w:gridCol w:w="2280"/>
        <w:gridCol w:w="2300"/>
      </w:tblGrid>
      <w:tr>
        <w:trPr>
          <w:tblHeader/>
        </w:trPr>
        <w:tc>
          <w:tcPr>
            <w:tcW w:w="2500" w:type="dxa"/>
            <w:shd w:val="clear" w:color="auto" w:fill="0B3C5D"/>
            <w:tcMar>
              <w:top w:w="120" w:type="dxa"/>
              <w:bottom w:w="120" w:type="dxa"/>
              <w:left w:w="120" w:type="dxa"/>
              <w:right w:w="120" w:type="dxa"/>
            </w:tcMar>
          </w:tcPr>
          <w:p>
            <w:pPr>
              <w:jc w:val="center"/>
            </w:pPr>
            <w:r>
              <w:rPr>
                <w:b/>
                <w:color w:val="FFFFFF"/>
                <w:sz w:val="19"/>
                <w:szCs w:val="19"/>
              </w:rPr>
              <w:t xml:space="preserve">Parámetro</w:t>
            </w:r>
          </w:p>
        </w:tc>
        <w:tc>
          <w:tcPr>
            <w:tcW w:w="2280" w:type="dxa"/>
            <w:shd w:val="clear" w:color="auto" w:fill="0B3C5D"/>
            <w:tcMar>
              <w:top w:w="120" w:type="dxa"/>
              <w:bottom w:w="120" w:type="dxa"/>
              <w:left w:w="120" w:type="dxa"/>
              <w:right w:w="120" w:type="dxa"/>
            </w:tcMar>
          </w:tcPr>
          <w:p>
            <w:pPr>
              <w:jc w:val="center"/>
            </w:pPr>
            <w:r>
              <w:rPr>
                <w:b/>
                <w:color w:val="FFFFFF"/>
                <w:sz w:val="19"/>
                <w:szCs w:val="19"/>
              </w:rPr>
              <w:t xml:space="preserve">Transistor BJT</w:t>
            </w:r>
          </w:p>
        </w:tc>
        <w:tc>
          <w:tcPr>
            <w:tcW w:w="2280" w:type="dxa"/>
            <w:shd w:val="clear" w:color="auto" w:fill="0B3C5D"/>
            <w:tcMar>
              <w:top w:w="120" w:type="dxa"/>
              <w:bottom w:w="120" w:type="dxa"/>
              <w:left w:w="120" w:type="dxa"/>
              <w:right w:w="120" w:type="dxa"/>
            </w:tcMar>
          </w:tcPr>
          <w:p>
            <w:pPr>
              <w:jc w:val="center"/>
            </w:pPr>
            <w:r>
              <w:rPr>
                <w:b/>
                <w:color w:val="FFFFFF"/>
                <w:sz w:val="19"/>
                <w:szCs w:val="19"/>
              </w:rPr>
              <w:t xml:space="preserve">Transistor IGBT</w:t>
            </w:r>
          </w:p>
        </w:tc>
        <w:tc>
          <w:tcPr>
            <w:tcW w:w="2300" w:type="dxa"/>
            <w:shd w:val="clear" w:color="auto" w:fill="0B3C5D"/>
            <w:tcMar>
              <w:top w:w="120" w:type="dxa"/>
              <w:bottom w:w="120" w:type="dxa"/>
              <w:left w:w="120" w:type="dxa"/>
              <w:right w:w="120" w:type="dxa"/>
            </w:tcMar>
          </w:tcPr>
          <w:p>
            <w:pPr>
              <w:jc w:val="center"/>
            </w:pPr>
            <w:r>
              <w:rPr>
                <w:b/>
                <w:color w:val="FFFFFF"/>
                <w:sz w:val="19"/>
                <w:szCs w:val="19"/>
              </w:rPr>
              <w:t xml:space="preserve">Transistor MOSFET</w:t>
            </w:r>
          </w:p>
        </w:tc>
      </w:tr>
      <w:tr>
        <w:tc>
          <w:tcPr>
            <w:tcW w:w="2500" w:type="dxa"/>
            <w:shd w:val="clear" w:color="auto" w:fill="F8FAFC"/>
            <w:tcMar>
              <w:top w:w="90" w:type="dxa"/>
              <w:bottom w:w="90" w:type="dxa"/>
              <w:left w:w="120" w:type="dxa"/>
              <w:right w:w="120" w:type="dxa"/>
            </w:tcMar>
          </w:tcPr>
          <w:p>
            <w:pPr>
              <w:jc w:val="left"/>
            </w:pPr>
            <w:r>
              <w:rPr>
                <w:sz w:val="19"/>
                <w:szCs w:val="19"/>
              </w:rPr>
              <w:t xml:space="preserve">Control de Disparo</w:t>
            </w:r>
          </w:p>
        </w:tc>
        <w:tc>
          <w:tcPr>
            <w:tcW w:w="2280" w:type="dxa"/>
            <w:shd w:val="clear" w:color="auto" w:fill="F8FAFC"/>
            <w:tcMar>
              <w:top w:w="90" w:type="dxa"/>
              <w:bottom w:w="90" w:type="dxa"/>
              <w:left w:w="120" w:type="dxa"/>
              <w:right w:w="120" w:type="dxa"/>
            </w:tcMar>
          </w:tcPr>
          <w:p>
            <w:pPr>
              <w:jc w:val="center"/>
            </w:pPr>
            <w:r>
              <w:rPr>
                <w:sz w:val="19"/>
                <w:szCs w:val="19"/>
              </w:rPr>
              <w:t xml:space="preserve">Por corriente (IB continua)</w:t>
            </w:r>
          </w:p>
        </w:tc>
        <w:tc>
          <w:tcPr>
            <w:tcW w:w="2280" w:type="dxa"/>
            <w:shd w:val="clear" w:color="auto" w:fill="F8FAFC"/>
            <w:tcMar>
              <w:top w:w="90" w:type="dxa"/>
              <w:bottom w:w="90" w:type="dxa"/>
              <w:left w:w="120" w:type="dxa"/>
              <w:right w:w="120" w:type="dxa"/>
            </w:tcMar>
          </w:tcPr>
          <w:p>
            <w:pPr>
              <w:jc w:val="center"/>
            </w:pPr>
            <w:r>
              <w:rPr>
                <w:sz w:val="19"/>
                <w:szCs w:val="19"/>
              </w:rPr>
              <w:t xml:space="preserve">Por tensión (VGE)</w:t>
            </w:r>
          </w:p>
        </w:tc>
        <w:tc>
          <w:tcPr>
            <w:tcW w:w="2300" w:type="dxa"/>
            <w:shd w:val="clear" w:color="auto" w:fill="F8FAFC"/>
            <w:tcMar>
              <w:top w:w="90" w:type="dxa"/>
              <w:bottom w:w="90" w:type="dxa"/>
              <w:left w:w="120" w:type="dxa"/>
              <w:right w:w="120" w:type="dxa"/>
            </w:tcMar>
          </w:tcPr>
          <w:p>
            <w:pPr>
              <w:jc w:val="center"/>
            </w:pPr>
            <w:r>
              <w:rPr>
                <w:sz w:val="19"/>
                <w:szCs w:val="19"/>
              </w:rPr>
              <w:t xml:space="preserve">Por tensión (VGS)</w:t>
            </w:r>
          </w:p>
        </w:tc>
      </w:tr>
      <w:tr>
        <w:tc>
          <w:tcPr>
            <w:tcW w:w="2500" w:type="dxa"/>
            <w:shd w:val="clear" w:color="auto" w:fill="FFFFFF"/>
            <w:tcMar>
              <w:top w:w="90" w:type="dxa"/>
              <w:bottom w:w="90" w:type="dxa"/>
              <w:left w:w="120" w:type="dxa"/>
              <w:right w:w="120" w:type="dxa"/>
            </w:tcMar>
          </w:tcPr>
          <w:p>
            <w:pPr>
              <w:jc w:val="left"/>
            </w:pPr>
            <w:r>
              <w:rPr>
                <w:sz w:val="19"/>
                <w:szCs w:val="19"/>
              </w:rPr>
              <w:t xml:space="preserve">Comportamiento en Conducción</w:t>
            </w:r>
          </w:p>
        </w:tc>
        <w:tc>
          <w:tcPr>
            <w:tcW w:w="2280" w:type="dxa"/>
            <w:shd w:val="clear" w:color="auto" w:fill="FFFFFF"/>
            <w:tcMar>
              <w:top w:w="90" w:type="dxa"/>
              <w:bottom w:w="90" w:type="dxa"/>
              <w:left w:w="120" w:type="dxa"/>
              <w:right w:w="120" w:type="dxa"/>
            </w:tcMar>
          </w:tcPr>
          <w:p>
            <w:pPr>
              <w:jc w:val="center"/>
            </w:pPr>
            <w:r>
              <w:rPr>
                <w:sz w:val="19"/>
                <w:szCs w:val="19"/>
              </w:rPr>
              <w:t xml:space="preserve">Saturación (VCE(sat))</w:t>
            </w:r>
          </w:p>
        </w:tc>
        <w:tc>
          <w:tcPr>
            <w:tcW w:w="2280" w:type="dxa"/>
            <w:shd w:val="clear" w:color="auto" w:fill="FFFFFF"/>
            <w:tcMar>
              <w:top w:w="90" w:type="dxa"/>
              <w:bottom w:w="90" w:type="dxa"/>
              <w:left w:w="120" w:type="dxa"/>
              <w:right w:w="120" w:type="dxa"/>
            </w:tcMar>
          </w:tcPr>
          <w:p>
            <w:pPr>
              <w:jc w:val="center"/>
            </w:pPr>
            <w:r>
              <w:rPr>
                <w:sz w:val="19"/>
                <w:szCs w:val="19"/>
              </w:rPr>
              <w:t xml:space="preserve">Caída de diodo + tensión umbral</w:t>
            </w:r>
          </w:p>
        </w:tc>
        <w:tc>
          <w:tcPr>
            <w:tcW w:w="2300" w:type="dxa"/>
            <w:shd w:val="clear" w:color="auto" w:fill="FFFFFF"/>
            <w:tcMar>
              <w:top w:w="90" w:type="dxa"/>
              <w:bottom w:w="90" w:type="dxa"/>
              <w:left w:w="120" w:type="dxa"/>
              <w:right w:w="120" w:type="dxa"/>
            </w:tcMar>
          </w:tcPr>
          <w:p>
            <w:pPr>
              <w:jc w:val="center"/>
            </w:pPr>
            <w:r>
              <w:rPr>
                <w:sz w:val="19"/>
                <w:szCs w:val="19"/>
              </w:rPr>
              <w:t xml:space="preserve">Resistencia pura (RDS(on))</w:t>
            </w:r>
          </w:p>
        </w:tc>
      </w:tr>
      <w:tr>
        <w:tc>
          <w:tcPr>
            <w:tcW w:w="2500" w:type="dxa"/>
            <w:shd w:val="clear" w:color="auto" w:fill="F8FAFC"/>
            <w:tcMar>
              <w:top w:w="90" w:type="dxa"/>
              <w:bottom w:w="90" w:type="dxa"/>
              <w:left w:w="120" w:type="dxa"/>
              <w:right w:w="120" w:type="dxa"/>
            </w:tcMar>
          </w:tcPr>
          <w:p>
            <w:pPr>
              <w:jc w:val="left"/>
            </w:pPr>
            <w:r>
              <w:rPr>
                <w:sz w:val="19"/>
                <w:szCs w:val="19"/>
              </w:rPr>
              <w:t xml:space="preserve">Pérdidas en Buses &lt; 250 V</w:t>
            </w:r>
          </w:p>
        </w:tc>
        <w:tc>
          <w:tcPr>
            <w:tcW w:w="2280" w:type="dxa"/>
            <w:shd w:val="clear" w:color="auto" w:fill="F8FAFC"/>
            <w:tcMar>
              <w:top w:w="90" w:type="dxa"/>
              <w:bottom w:w="90" w:type="dxa"/>
              <w:left w:w="120" w:type="dxa"/>
              <w:right w:w="120" w:type="dxa"/>
            </w:tcMar>
          </w:tcPr>
          <w:p>
            <w:pPr>
              <w:jc w:val="center"/>
            </w:pPr>
            <w:r>
              <w:rPr>
                <w:sz w:val="19"/>
                <w:szCs w:val="19"/>
              </w:rPr>
              <w:t xml:space="preserve">Altas en el circuito de base</w:t>
            </w:r>
          </w:p>
        </w:tc>
        <w:tc>
          <w:tcPr>
            <w:tcW w:w="2280" w:type="dxa"/>
            <w:shd w:val="clear" w:color="auto" w:fill="F8FAFC"/>
            <w:tcMar>
              <w:top w:w="90" w:type="dxa"/>
              <w:bottom w:w="90" w:type="dxa"/>
              <w:left w:w="120" w:type="dxa"/>
              <w:right w:w="120" w:type="dxa"/>
            </w:tcMar>
          </w:tcPr>
          <w:p>
            <w:pPr>
              <w:jc w:val="center"/>
            </w:pPr>
            <w:r>
              <w:rPr>
                <w:sz w:val="19"/>
                <w:szCs w:val="19"/>
              </w:rPr>
              <w:t xml:space="preserve">Desfavorables por VCE(sat) fijo</w:t>
            </w:r>
          </w:p>
        </w:tc>
        <w:tc>
          <w:tcPr>
            <w:tcW w:w="2300" w:type="dxa"/>
            <w:shd w:val="clear" w:color="auto" w:fill="F8FAFC"/>
            <w:tcMar>
              <w:top w:w="90" w:type="dxa"/>
              <w:bottom w:w="90" w:type="dxa"/>
              <w:left w:w="120" w:type="dxa"/>
              <w:right w:w="120" w:type="dxa"/>
            </w:tcMar>
          </w:tcPr>
          <w:p>
            <w:pPr>
              <w:jc w:val="center"/>
            </w:pPr>
            <w:r>
              <w:rPr>
                <w:sz w:val="19"/>
                <w:szCs w:val="19"/>
              </w:rPr>
              <w:t xml:space="preserve">Bajas (caída óhmica reducida)</w:t>
            </w:r>
          </w:p>
        </w:tc>
      </w:tr>
      <w:tr>
        <w:tc>
          <w:tcPr>
            <w:tcW w:w="2500" w:type="dxa"/>
            <w:shd w:val="clear" w:color="auto" w:fill="FFFFFF"/>
            <w:tcMar>
              <w:top w:w="90" w:type="dxa"/>
              <w:bottom w:w="90" w:type="dxa"/>
              <w:left w:w="120" w:type="dxa"/>
              <w:right w:w="120" w:type="dxa"/>
            </w:tcMar>
          </w:tcPr>
          <w:p>
            <w:pPr>
              <w:jc w:val="left"/>
            </w:pPr>
            <w:r>
              <w:rPr>
                <w:sz w:val="19"/>
                <w:szCs w:val="19"/>
              </w:rPr>
              <w:t xml:space="preserve">Velocidad de Conmutación</w:t>
            </w:r>
          </w:p>
        </w:tc>
        <w:tc>
          <w:tcPr>
            <w:tcW w:w="2280" w:type="dxa"/>
            <w:shd w:val="clear" w:color="auto" w:fill="FFFFFF"/>
            <w:tcMar>
              <w:top w:w="90" w:type="dxa"/>
              <w:bottom w:w="90" w:type="dxa"/>
              <w:left w:w="120" w:type="dxa"/>
              <w:right w:w="120" w:type="dxa"/>
            </w:tcMar>
          </w:tcPr>
          <w:p>
            <w:pPr>
              <w:jc w:val="center"/>
            </w:pPr>
            <w:r>
              <w:rPr>
                <w:sz w:val="19"/>
                <w:szCs w:val="19"/>
              </w:rPr>
              <w:t xml:space="preserve">Baja (&lt; 10 kHz)</w:t>
            </w:r>
          </w:p>
        </w:tc>
        <w:tc>
          <w:tcPr>
            <w:tcW w:w="2280" w:type="dxa"/>
            <w:shd w:val="clear" w:color="auto" w:fill="FFFFFF"/>
            <w:tcMar>
              <w:top w:w="90" w:type="dxa"/>
              <w:bottom w:w="90" w:type="dxa"/>
              <w:left w:w="120" w:type="dxa"/>
              <w:right w:w="120" w:type="dxa"/>
            </w:tcMar>
          </w:tcPr>
          <w:p>
            <w:pPr>
              <w:jc w:val="center"/>
            </w:pPr>
            <w:r>
              <w:rPr>
                <w:sz w:val="19"/>
                <w:szCs w:val="19"/>
              </w:rPr>
              <w:t xml:space="preserve">Media (&lt; 25 kHz)</w:t>
            </w:r>
          </w:p>
        </w:tc>
        <w:tc>
          <w:tcPr>
            <w:tcW w:w="2300" w:type="dxa"/>
            <w:shd w:val="clear" w:color="auto" w:fill="FFFFFF"/>
            <w:tcMar>
              <w:top w:w="90" w:type="dxa"/>
              <w:bottom w:w="90" w:type="dxa"/>
              <w:left w:w="120" w:type="dxa"/>
              <w:right w:w="120" w:type="dxa"/>
            </w:tcMar>
          </w:tcPr>
          <w:p>
            <w:pPr>
              <w:jc w:val="center"/>
            </w:pPr>
            <w:r>
              <w:rPr>
                <w:sz w:val="19"/>
                <w:szCs w:val="19"/>
              </w:rPr>
              <w:t xml:space="preserve">Alta (&gt; 100 kHz)</w:t>
            </w:r>
          </w:p>
        </w:tc>
      </w:tr>
    </w:tbl>
    <w:p>
      <w:pPr>
        <w:spacing w:before="60" w:after="160"/>
        <w:jc w:val="center"/>
      </w:pPr>
      <w:r>
        <w:rPr>
          <w:i/>
          <w:color w:val="555555"/>
          <w:sz w:val="20"/>
          <w:szCs w:val="20"/>
        </w:rPr>
        <w:t xml:space="preserve">Tabla 3.3: Comparativa básica de familias de semiconductores de potencia.</w:t>
      </w:r>
    </w:p>
    <w:p>
      <w:pPr>
        <w:spacing w:after="120" w:line="276" w:lineRule="auto"/>
        <w:jc w:val="both"/>
      </w:pPr>
      <w:r>
        <w:rPr>
          <w:sz w:val="22"/>
          <w:szCs w:val="22"/>
        </w:rPr>
        <w:t xml:space="preserve">Por lo tanto, se seleccionaron transistores MOSFET de canal N para ambos canales del proyecto [5].</w:t>
      </w:r>
    </w:p>
    <w:p>
      <w:pPr>
        <w:pStyle w:val="Heading3"/>
        <w:spacing w:before="180" w:after="80"/>
      </w:pPr>
      <w:r>
        <w:rPr>
          <w:b/>
          <w:color w:val="1F618D"/>
          <w:sz w:val="23"/>
          <w:szCs w:val="23"/>
        </w:rPr>
        <w:t xml:space="preserve">3.3.2 Canal 1: MOSFET IRFP360 y Disipación de Potencia (200 VDC, 20 kHz)</w:t>
      </w:r>
    </w:p>
    <w:p>
      <w:pPr>
        <w:spacing w:after="120" w:line="276" w:lineRule="auto"/>
        <w:jc w:val="both"/>
      </w:pPr>
      <w:r>
        <w:rPr>
          <w:sz w:val="22"/>
          <w:szCs w:val="22"/>
        </w:rPr>
        <w:t xml:space="preserve">Para el puente H se seleccionó el transistor IRFP360 en encapsulado TO-247 [6]:</w:t>
      </w:r>
    </w:p>
    <w:p>
      <w:pPr>
        <w:spacing w:after="80" w:line="260" w:lineRule="auto"/>
        <w:ind w:left="400" w:hanging="360"/>
        <w:jc w:val="both"/>
      </w:pPr>
      <w:r>
        <w:rPr>
          <w:b/>
          <w:sz w:val="22"/>
          <w:szCs w:val="22"/>
        </w:rPr>
        <w:t xml:space="preserve">Tensión de ruptura Drenador-Fuente: </w:t>
      </w:r>
      <w:r>
        <w:rPr>
          <w:sz w:val="22"/>
          <w:szCs w:val="22"/>
        </w:rPr>
        <w:t xml:space="preserve">VDSS = 400 V (100% de margen sobre el bus de 200 V).</w:t>
      </w:r>
    </w:p>
    <w:p>
      <w:pPr>
        <w:spacing w:after="80" w:line="260" w:lineRule="auto"/>
        <w:ind w:left="400" w:hanging="360"/>
        <w:jc w:val="both"/>
      </w:pPr>
      <w:r>
        <w:rPr>
          <w:b/>
          <w:sz w:val="22"/>
          <w:szCs w:val="22"/>
        </w:rPr>
        <w:t xml:space="preserve">Corriente continua admisible: </w:t>
      </w:r>
      <w:r>
        <w:rPr>
          <w:sz w:val="22"/>
          <w:szCs w:val="22"/>
        </w:rPr>
        <w:t xml:space="preserve">ID = 23 A a 25 °C.</w:t>
      </w:r>
    </w:p>
    <w:p>
      <w:pPr>
        <w:spacing w:after="80" w:line="260" w:lineRule="auto"/>
        <w:ind w:left="400" w:hanging="360"/>
        <w:jc w:val="both"/>
      </w:pPr>
      <w:r>
        <w:rPr>
          <w:b/>
          <w:sz w:val="22"/>
          <w:szCs w:val="22"/>
        </w:rPr>
        <w:t xml:space="preserve">Resistencia de conducción: </w:t>
      </w:r>
      <w:r>
        <w:rPr>
          <w:sz w:val="22"/>
          <w:szCs w:val="22"/>
        </w:rPr>
        <w:t xml:space="preserve">RDS(on) = 0.20 Ω.</w:t>
      </w:r>
    </w:p>
    <w:p>
      <w:pPr>
        <w:spacing w:after="80" w:line="260" w:lineRule="auto"/>
        <w:ind w:left="400" w:hanging="360"/>
        <w:jc w:val="both"/>
      </w:pPr>
      <w:r>
        <w:rPr>
          <w:b/>
          <w:sz w:val="22"/>
          <w:szCs w:val="22"/>
        </w:rPr>
        <w:t xml:space="preserve">Carga de compuerta: </w:t>
      </w:r>
      <w:r>
        <w:rPr>
          <w:sz w:val="22"/>
          <w:szCs w:val="22"/>
        </w:rPr>
        <w:t xml:space="preserve">Qg = 210 nC.</w:t>
      </w:r>
    </w:p>
    <w:p>
      <w:pPr>
        <w:spacing w:after="120" w:line="276" w:lineRule="auto"/>
        <w:jc w:val="both"/>
      </w:pPr>
      <w:r>
        <w:rPr>
          <w:sz w:val="22"/>
          <w:szCs w:val="22"/>
        </w:rPr>
        <w:t xml:space="preserve">Cálculo de Pérdidas de Potencia para 640 VA (IRMS = 5.33 A):</w:t>
      </w:r>
    </w:p>
    <w:p>
      <w:pPr>
        <w:spacing w:after="80" w:line="260" w:lineRule="auto"/>
        <w:ind w:left="400" w:hanging="360"/>
        <w:jc w:val="both"/>
      </w:pPr>
      <w:r>
        <w:rPr>
          <w:b/>
          <w:sz w:val="22"/>
          <w:szCs w:val="22"/>
        </w:rPr>
        <w:t xml:space="preserve">1. Pérdidas por Conducción (Pcond): </w:t>
      </w:r>
      <w:r>
        <w:rPr>
          <w:sz w:val="22"/>
          <w:szCs w:val="22"/>
        </w:rPr>
        <w:t xml:space="preserve">Con una corriente nominal eficaz de 5.33 A y considerando que cada conmutador conduce en promedio durante medio ciclo (D ≈ 0.5):</w:t>
      </w:r>
    </w:p>
    <w:p>
      <w:pPr>
        <w:spacing w:before="60" w:after="80"/>
        <w:ind w:left="500"/>
        <w:jc w:val="left"/>
      </w:pPr>
      <w:r>
        <w:rPr>
          <w:rFonts w:ascii="Consolas" w:hAnsi="Consolas"/>
          <w:b/>
          <w:color w:val="0B3C5D"/>
          <w:sz w:val="21"/>
          <w:szCs w:val="21"/>
        </w:rPr>
        <w:t xml:space="preserve">Pcond = IRMS^2 · RDS(on) · D = (5.33 A)^2 · 0.20 Ω · 0.5 ≈ 2.84 W (régimen medio)</w:t>
      </w:r>
    </w:p>
    <w:p>
      <w:pPr>
        <w:spacing w:after="120" w:line="276" w:lineRule="auto"/>
        <w:jc w:val="both"/>
      </w:pPr>
      <w:r>
        <w:rPr>
          <w:sz w:val="22"/>
          <w:szCs w:val="22"/>
        </w:rPr>
        <w:t xml:space="preserve">Para el caso más exigente a corriente continua equivalente máxima:</w:t>
      </w:r>
    </w:p>
    <w:p>
      <w:pPr>
        <w:spacing w:before="60" w:after="80"/>
        <w:ind w:left="500"/>
        <w:jc w:val="left"/>
      </w:pPr>
      <w:r>
        <w:rPr>
          <w:rFonts w:ascii="Consolas" w:hAnsi="Consolas"/>
          <w:b/>
          <w:color w:val="0B3C5D"/>
          <w:sz w:val="21"/>
          <w:szCs w:val="21"/>
        </w:rPr>
        <w:t xml:space="preserve">Pcond,max = (5.33 A)^2 · 0.20 Ω · 0.5 ≈ 5.68 W</w:t>
      </w:r>
    </w:p>
    <w:p>
      <w:pPr>
        <w:spacing w:after="80" w:line="260" w:lineRule="auto"/>
        <w:ind w:left="400" w:hanging="360"/>
        <w:jc w:val="both"/>
      </w:pPr>
      <w:r>
        <w:rPr>
          <w:b/>
          <w:sz w:val="22"/>
          <w:szCs w:val="22"/>
        </w:rPr>
        <w:t xml:space="preserve">2. Pérdidas por Conmutación (Psw): </w:t>
      </w:r>
      <w:r>
        <w:rPr>
          <w:sz w:val="22"/>
          <w:szCs w:val="22"/>
        </w:rPr>
        <w:t xml:space="preserve">La carga de compuerta de 210 nC y la corriente pico entregada por el driver (limitada a unos 0.75 A con resistencia de compuerta Rg = 10 Ω) producen transiciones combinadas de encendido y apagado de aproximadamente (tr + tf) ≈ 600 ns [7]. A la frecuencia de conmutación de 20 kHz sobre el bus de 200 V:</w:t>
      </w:r>
    </w:p>
    <w:p>
      <w:pPr>
        <w:spacing w:before="60" w:after="80"/>
        <w:ind w:left="500"/>
        <w:jc w:val="left"/>
      </w:pPr>
      <w:r>
        <w:rPr>
          <w:rFonts w:ascii="Consolas" w:hAnsi="Consolas"/>
          <w:b/>
          <w:color w:val="0B3C5D"/>
          <w:sz w:val="21"/>
          <w:szCs w:val="21"/>
        </w:rPr>
        <w:t xml:space="preserve">Psw = 0.5 · VDS · ID · (tr + tf) · fsw</w:t>
      </w:r>
    </w:p>
    <w:p>
      <w:pPr>
        <w:spacing w:before="60" w:after="80"/>
        <w:ind w:left="500"/>
        <w:jc w:val="left"/>
      </w:pPr>
      <w:r>
        <w:rPr>
          <w:rFonts w:ascii="Consolas" w:hAnsi="Consolas"/>
          <w:b/>
          <w:color w:val="0B3C5D"/>
          <w:sz w:val="21"/>
          <w:szCs w:val="21"/>
        </w:rPr>
        <w:t xml:space="preserve">Psw = 0.5 · (200 V) · (5.33 A) · (600 · 10^-9 s) · 20 000 Hz ≈ 6.40 W</w:t>
      </w:r>
    </w:p>
    <w:p>
      <w:pPr>
        <w:spacing w:after="80" w:line="260" w:lineRule="auto"/>
        <w:ind w:left="400" w:hanging="360"/>
        <w:jc w:val="both"/>
      </w:pPr>
      <w:r>
        <w:rPr>
          <w:b/>
          <w:sz w:val="22"/>
          <w:szCs w:val="22"/>
        </w:rPr>
        <w:t xml:space="preserve">3. Potencia Total Disipada por Transistor: </w:t>
      </w:r>
      <w:r>
        <w:rPr>
          <w:sz w:val="22"/>
          <w:szCs w:val="22"/>
        </w:rPr>
        <w:t xml:space="preserve"/>
      </w:r>
    </w:p>
    <w:p>
      <w:pPr>
        <w:spacing w:before="60" w:after="80"/>
        <w:ind w:left="500"/>
        <w:jc w:val="left"/>
      </w:pPr>
      <w:r>
        <w:rPr>
          <w:rFonts w:ascii="Consolas" w:hAnsi="Consolas"/>
          <w:b/>
          <w:color w:val="0B3C5D"/>
          <w:sz w:val="21"/>
          <w:szCs w:val="21"/>
        </w:rPr>
        <w:t xml:space="preserve">Ptotal = Pcond,max + Psw = 5.68 W + 6.40 W ≈ 12.1 W</w:t>
      </w:r>
    </w:p>
    <w:p>
      <w:pPr>
        <w:spacing w:after="120" w:line="276" w:lineRule="auto"/>
        <w:jc w:val="both"/>
      </w:pPr>
      <w:r>
        <w:rPr>
          <w:sz w:val="22"/>
          <w:szCs w:val="22"/>
        </w:rPr>
        <w:t xml:space="preserve">Selección del Disipador de Calor Individual: Con el fin de evitar el acoplamiento térmico entre semiconductores y garantizar un mantenimiento ágil en el laboratorio, cada uno de los cuatro transistores IRFP360 cuenta con su propio disipador individual de aluminio extruido en encapsulado TO-247. Con una resistencia térmica unión-cápsula Rθjc = 0.45 °C/W y considerando una almohadilla de mica con grasa siliconada de Rθcs ≈ 0.50 °C/W, para mantener la cápsula por debajo de un umbral seguro de Tcase ≤ 65 °C con temperatura ambiente máxima de laboratorio Ta = 25 °C (ΔT ≤ 40 °C), la resistencia térmica máxima admisible del disipador individual es: Rθsa ≤ (65 °C - 25 °C) / 12.1 W - 0.50 °C/W = 2.80 °C/W. Se seleccionó un disipador comercial individual con Rθsa ≤ 2.8 °C/W para cada TO-247, el cual garantiza una temperatura de cápsula de Tcase ≈ 64.9 °C y una temperatura de unión de Tj ≈ 70.4 °C, ampliamente inferior al límite máximo de 150 °C del componente, prescindiendo de ventilación forzada.</w:t>
      </w:r>
    </w:p>
    <w:p>
      <w:pPr>
        <w:pStyle w:val="Heading3"/>
        <w:spacing w:before="180" w:after="80"/>
      </w:pPr>
      <w:r>
        <w:rPr>
          <w:b/>
          <w:color w:val="1F618D"/>
          <w:sz w:val="23"/>
          <w:szCs w:val="23"/>
        </w:rPr>
        <w:t xml:space="preserve">3.3.3 Canal 2: MOSFET IRLZ44A y Disipación de Potencia (24 VDC, 20 kHz)</w:t>
      </w:r>
    </w:p>
    <w:p>
      <w:pPr>
        <w:spacing w:after="120" w:line="276" w:lineRule="auto"/>
        <w:jc w:val="both"/>
      </w:pPr>
      <w:r>
        <w:rPr>
          <w:sz w:val="22"/>
          <w:szCs w:val="22"/>
        </w:rPr>
        <w:t xml:space="preserve">Para el inversor trifásico se seleccionó el transistor IRLZ44A en encapsulado TO-220 [8]:</w:t>
      </w:r>
    </w:p>
    <w:p>
      <w:pPr>
        <w:spacing w:after="80" w:line="260" w:lineRule="auto"/>
        <w:ind w:left="400" w:hanging="360"/>
        <w:jc w:val="both"/>
      </w:pPr>
      <w:r>
        <w:rPr>
          <w:b/>
          <w:sz w:val="22"/>
          <w:szCs w:val="22"/>
        </w:rPr>
        <w:t xml:space="preserve">Tensión de ruptura: </w:t>
      </w:r>
      <w:r>
        <w:rPr>
          <w:sz w:val="22"/>
          <w:szCs w:val="22"/>
        </w:rPr>
        <w:t xml:space="preserve">VDSS = 60 V (margen de 2.5 veces sobre el bus de 24 V).</w:t>
      </w:r>
    </w:p>
    <w:p>
      <w:pPr>
        <w:spacing w:after="80" w:line="260" w:lineRule="auto"/>
        <w:ind w:left="400" w:hanging="360"/>
        <w:jc w:val="both"/>
      </w:pPr>
      <w:r>
        <w:rPr>
          <w:b/>
          <w:sz w:val="22"/>
          <w:szCs w:val="22"/>
        </w:rPr>
        <w:t xml:space="preserve">Corriente nominal continua: </w:t>
      </w:r>
      <w:r>
        <w:rPr>
          <w:sz w:val="22"/>
          <w:szCs w:val="22"/>
        </w:rPr>
        <w:t xml:space="preserve">ID = 50 A.</w:t>
      </w:r>
    </w:p>
    <w:p>
      <w:pPr>
        <w:spacing w:after="80" w:line="260" w:lineRule="auto"/>
        <w:ind w:left="400" w:hanging="360"/>
        <w:jc w:val="both"/>
      </w:pPr>
      <w:r>
        <w:rPr>
          <w:b/>
          <w:sz w:val="22"/>
          <w:szCs w:val="22"/>
        </w:rPr>
        <w:t xml:space="preserve">Resistencia de conducción baja: </w:t>
      </w:r>
      <w:r>
        <w:rPr>
          <w:sz w:val="22"/>
          <w:szCs w:val="22"/>
        </w:rPr>
        <w:t xml:space="preserve">RDS(on) = 0.028 Ω.</w:t>
      </w:r>
    </w:p>
    <w:p>
      <w:pPr>
        <w:spacing w:after="80" w:line="260" w:lineRule="auto"/>
        <w:ind w:left="400" w:hanging="360"/>
        <w:jc w:val="both"/>
      </w:pPr>
      <w:r>
        <w:rPr>
          <w:b/>
          <w:sz w:val="22"/>
          <w:szCs w:val="22"/>
        </w:rPr>
        <w:t xml:space="preserve">Tiempos combinados de transición: </w:t>
      </w:r>
      <w:r>
        <w:rPr>
          <w:sz w:val="22"/>
          <w:szCs w:val="22"/>
        </w:rPr>
        <w:t xml:space="preserve">tr + tf ≈ 45 ns.</w:t>
      </w:r>
    </w:p>
    <w:p>
      <w:pPr>
        <w:spacing w:after="120" w:line="276" w:lineRule="auto"/>
        <w:jc w:val="both"/>
      </w:pPr>
      <w:r>
        <w:rPr>
          <w:sz w:val="22"/>
          <w:szCs w:val="22"/>
        </w:rPr>
        <w:t xml:space="preserve">Cálculo de Disipación a 20 kHz (Irms = 6 A por rama, Vdc = 24 V):</w:t>
      </w:r>
    </w:p>
    <w:p>
      <w:pPr>
        <w:spacing w:before="60" w:after="80"/>
        <w:ind w:left="500"/>
        <w:jc w:val="left"/>
      </w:pPr>
      <w:r>
        <w:rPr>
          <w:rFonts w:ascii="Consolas" w:hAnsi="Consolas"/>
          <w:b/>
          <w:color w:val="0B3C5D"/>
          <w:sz w:val="21"/>
          <w:szCs w:val="21"/>
        </w:rPr>
        <w:t xml:space="preserve">Pcond = Irms^2 · RDS(on) · 0.5 = (6 A)^2 · 0.028 Ω · 0.5 ≈ 0.50 W</w:t>
      </w:r>
    </w:p>
    <w:p>
      <w:pPr>
        <w:spacing w:before="60" w:after="80"/>
        <w:ind w:left="500"/>
        <w:jc w:val="left"/>
      </w:pPr>
      <w:r>
        <w:rPr>
          <w:rFonts w:ascii="Consolas" w:hAnsi="Consolas"/>
          <w:b/>
          <w:color w:val="0B3C5D"/>
          <w:sz w:val="21"/>
          <w:szCs w:val="21"/>
        </w:rPr>
        <w:t xml:space="preserve">Psw = 0.5 · (24 V) · (6 A) · (45 · 10^-9 s) · 20 000 Hz ≈ 0.065 W</w:t>
      </w:r>
    </w:p>
    <w:p>
      <w:pPr>
        <w:spacing w:before="60" w:after="80"/>
        <w:ind w:left="500"/>
        <w:jc w:val="left"/>
      </w:pPr>
      <w:r>
        <w:rPr>
          <w:rFonts w:ascii="Consolas" w:hAnsi="Consolas"/>
          <w:b/>
          <w:color w:val="0B3C5D"/>
          <w:sz w:val="21"/>
          <w:szCs w:val="21"/>
        </w:rPr>
        <w:t xml:space="preserve">Ptotal = 0.50 W + 0.065 W ≈ 0.57 W</w:t>
      </w:r>
    </w:p>
    <w:p>
      <w:pPr>
        <w:spacing w:after="120" w:line="276" w:lineRule="auto"/>
        <w:jc w:val="both"/>
      </w:pPr>
      <w:r>
        <w:rPr>
          <w:sz w:val="22"/>
          <w:szCs w:val="22"/>
        </w:rPr>
        <w:t xml:space="preserve">Al ser la potencia disipada inferior a 1 W por transistor, basta con aletas disipadoras individuales de aluminio estampado para encapsulado TO-220 para operar a temperatura completamente segura.</w:t>
      </w:r>
    </w:p>
    <w:p>
      <w:pPr>
        <w:pStyle w:val="Heading2"/>
        <w:spacing w:before="260" w:after="120"/>
      </w:pPr>
      <w:r>
        <w:rPr>
          <w:b/>
          <w:color w:val="1D2731"/>
          <w:sz w:val="26"/>
          <w:szCs w:val="26"/>
        </w:rPr>
        <w:t xml:space="preserve">3.4 Cálculo del Filtro Pasa-Bajas LC (Canal 1)</w:t>
      </w:r>
    </w:p>
    <w:p>
      <w:pPr>
        <w:spacing w:after="120" w:line="276" w:lineRule="auto"/>
        <w:jc w:val="both"/>
      </w:pPr>
      <w:r>
        <w:rPr>
          <w:sz w:val="22"/>
          <w:szCs w:val="22"/>
        </w:rPr>
        <w:t xml:space="preserve">Para disminuir los armónicos generados por la conmutación a 20 kHz y entregar una onda sinusoidal limpia de 120 VRMS a 60 Hz hacia la carga, se diseñó un filtro pasivo LC de segundo orden [3]:</w:t>
      </w:r>
    </w:p>
    <w:p>
      <w:pPr>
        <w:spacing w:after="80" w:line="260" w:lineRule="auto"/>
        <w:ind w:left="400" w:hanging="360"/>
        <w:jc w:val="both"/>
      </w:pPr>
      <w:r>
        <w:rPr>
          <w:b/>
          <w:sz w:val="22"/>
          <w:szCs w:val="22"/>
        </w:rPr>
        <w:t xml:space="preserve">1. Frecuencia de Corte (fc): </w:t>
      </w:r>
      <w:r>
        <w:rPr>
          <w:sz w:val="22"/>
          <w:szCs w:val="22"/>
        </w:rPr>
        <w:t xml:space="preserve">Debido a que la modulación unipolar traslada el rizado al doble de la frecuencia de conmutación (farm = 2 · 20 kHz = 40 kHz), la frecuencia de corte debe ubicarse por encima de los 60 Hz fundamentales y bastante por debajo de los 40 kHz para garantizar buena atenuación. Se fijó en fc ≈ 1.8 kHz.</w:t>
      </w:r>
    </w:p>
    <w:p>
      <w:pPr>
        <w:spacing w:after="80" w:line="260" w:lineRule="auto"/>
        <w:ind w:left="400" w:hanging="360"/>
        <w:jc w:val="both"/>
      </w:pPr>
      <w:r>
        <w:rPr>
          <w:b/>
          <w:sz w:val="22"/>
          <w:szCs w:val="22"/>
        </w:rPr>
        <w:t xml:space="preserve">2. Cálculo de Componentes: </w:t>
      </w:r>
      <w:r>
        <w:rPr>
          <w:sz w:val="22"/>
          <w:szCs w:val="22"/>
        </w:rPr>
        <w:t xml:space="preserve">Con la ecuación de resonancia [3]:</w:t>
      </w:r>
    </w:p>
    <w:p>
      <w:pPr>
        <w:spacing w:before="60" w:after="80"/>
        <w:ind w:left="500"/>
        <w:jc w:val="left"/>
      </w:pPr>
      <w:r>
        <w:rPr>
          <w:rFonts w:ascii="Consolas" w:hAnsi="Consolas"/>
          <w:b/>
          <w:color w:val="0B3C5D"/>
          <w:sz w:val="21"/>
          <w:szCs w:val="21"/>
        </w:rPr>
        <w:t xml:space="preserve">fc = 1 / [ 2 · π · √(Lf · Cf) ]</w:t>
      </w:r>
    </w:p>
    <w:p>
      <w:pPr>
        <w:spacing w:after="120" w:line="276" w:lineRule="auto"/>
        <w:jc w:val="both"/>
      </w:pPr>
      <w:r>
        <w:rPr>
          <w:sz w:val="22"/>
          <w:szCs w:val="22"/>
        </w:rPr>
        <w:t xml:space="preserve">Seleccionando un condensador comercial de película de polipropileno de Cf = 6.8 μF / 400 V:</w:t>
      </w:r>
    </w:p>
    <w:p>
      <w:pPr>
        <w:spacing w:before="60" w:after="80"/>
        <w:ind w:left="500"/>
        <w:jc w:val="left"/>
      </w:pPr>
      <w:r>
        <w:rPr>
          <w:rFonts w:ascii="Consolas" w:hAnsi="Consolas"/>
          <w:b/>
          <w:color w:val="0B3C5D"/>
          <w:sz w:val="21"/>
          <w:szCs w:val="21"/>
        </w:rPr>
        <w:t xml:space="preserve">Lf = 1 / [ (2 · π · 1800 Hz)^2 · (6.8 · 10^-6 F) ] ≈ 1.15 mH</w:t>
      </w:r>
    </w:p>
    <w:p>
      <w:pPr>
        <w:spacing w:after="80" w:line="260" w:lineRule="auto"/>
        <w:ind w:left="400" w:hanging="360"/>
        <w:jc w:val="both"/>
      </w:pPr>
      <w:r>
        <w:rPr>
          <w:b/>
          <w:sz w:val="22"/>
          <w:szCs w:val="22"/>
        </w:rPr>
        <w:t xml:space="preserve">3. Factor de Atenuación: </w:t>
      </w:r>
      <w:r>
        <w:rPr>
          <w:sz w:val="22"/>
          <w:szCs w:val="22"/>
        </w:rPr>
        <w:t xml:space="preserve">A 40 kHz la atenuación teórica del filtro es:</w:t>
      </w:r>
    </w:p>
    <w:p>
      <w:pPr>
        <w:spacing w:before="60" w:after="80"/>
        <w:ind w:left="500"/>
        <w:jc w:val="left"/>
      </w:pPr>
      <w:r>
        <w:rPr>
          <w:rFonts w:ascii="Consolas" w:hAnsi="Consolas"/>
          <w:b/>
          <w:color w:val="0B3C5D"/>
          <w:sz w:val="21"/>
          <w:szCs w:val="21"/>
        </w:rPr>
        <w:t xml:space="preserve">Atenuación = -40 · log10( 40 000 / 1 800 ) ≈ -53.8 dB</w:t>
      </w:r>
    </w:p>
    <w:p>
      <w:pPr>
        <w:spacing w:after="120" w:line="276" w:lineRule="auto"/>
        <w:jc w:val="both"/>
      </w:pPr>
      <w:r>
        <w:rPr>
          <w:sz w:val="22"/>
          <w:szCs w:val="22"/>
        </w:rPr>
        <w:t xml:space="preserve">Esto asegura una onda con distorsión armónica total (THD) reducida bajo los límites exigidos por la norma RETIE [9].</w:t>
      </w:r>
    </w:p>
    <w:p>
      <w:pPr>
        <w:pStyle w:val="Heading2"/>
        <w:spacing w:before="260" w:after="120"/>
      </w:pPr>
      <w:r>
        <w:rPr>
          <w:b/>
          <w:color w:val="1D2731"/>
          <w:sz w:val="26"/>
          <w:szCs w:val="26"/>
        </w:rPr>
        <w:t xml:space="preserve">3.5 Selección y Acondicionamiento de los Drivers de Disparo</w:t>
      </w:r>
    </w:p>
    <w:p>
      <w:pPr>
        <w:pStyle w:val="Heading3"/>
        <w:spacing w:before="180" w:after="80"/>
      </w:pPr>
      <w:r>
        <w:rPr>
          <w:b/>
          <w:color w:val="1F618D"/>
          <w:sz w:val="23"/>
          <w:szCs w:val="23"/>
        </w:rPr>
        <w:t xml:space="preserve">3.5.1 Selección del Driver de Disparo</w:t>
      </w:r>
    </w:p>
    <w:p>
      <w:pPr>
        <w:spacing w:after="120" w:line="276" w:lineRule="auto"/>
        <w:jc w:val="both"/>
      </w:pPr>
      <w:r>
        <w:rPr>
          <w:sz w:val="22"/>
          <w:szCs w:val="22"/>
        </w:rPr>
        <w:t xml:space="preserve">Alternativas tecnológicas evaluadas: Para controlar las compuertas de los MOSFETs se evaluaron tres circuitos integrados de referencia en la industria:</w:t>
      </w:r>
    </w:p>
    <w:p>
      <w:pPr>
        <w:spacing w:after="80" w:line="260" w:lineRule="auto"/>
        <w:ind w:left="400" w:hanging="360"/>
        <w:jc w:val="both"/>
      </w:pPr>
      <w:r>
        <w:rPr>
          <w:b/>
          <w:sz w:val="22"/>
          <w:szCs w:val="22"/>
        </w:rPr>
        <w:t xml:space="preserve">Pai8233X (distribuido por LCSC): </w:t>
      </w:r>
      <w:r>
        <w:rPr>
          <w:sz w:val="22"/>
          <w:szCs w:val="22"/>
        </w:rPr>
        <w:t xml:space="preserve">Se contempló por ofrecer aislamiento galvánico capacitivo de alta velocidad, ideal para conmutaciones rápidas e inmunidad total a ruidos de tierra.</w:t>
      </w:r>
    </w:p>
    <w:p>
      <w:pPr>
        <w:spacing w:after="80" w:line="260" w:lineRule="auto"/>
        <w:ind w:left="400" w:hanging="360"/>
        <w:jc w:val="both"/>
      </w:pPr>
      <w:r>
        <w:rPr>
          <w:b/>
          <w:sz w:val="22"/>
          <w:szCs w:val="22"/>
        </w:rPr>
        <w:t xml:space="preserve">UCC21710 (Texas Instruments): </w:t>
      </w:r>
      <w:r>
        <w:rPr>
          <w:sz w:val="22"/>
          <w:szCs w:val="22"/>
        </w:rPr>
        <w:t xml:space="preserve">Se evaluó por contar con aislamiento reforzado de hasta 5.7 kV y protección integrada contra desaturación (DESAT) para semiconductores avanzados.</w:t>
      </w:r>
    </w:p>
    <w:p>
      <w:pPr>
        <w:spacing w:after="80" w:line="260" w:lineRule="auto"/>
        <w:ind w:left="400" w:hanging="360"/>
        <w:jc w:val="both"/>
      </w:pPr>
      <w:r>
        <w:rPr>
          <w:b/>
          <w:sz w:val="22"/>
          <w:szCs w:val="22"/>
        </w:rPr>
        <w:t xml:space="preserve">IR2110 (Infineon): </w:t>
      </w:r>
      <w:r>
        <w:rPr>
          <w:sz w:val="22"/>
          <w:szCs w:val="22"/>
        </w:rPr>
        <w:t xml:space="preserve">Se evaluó por ser el controlador de medio puente con circuito bootstrap más difundido en aplicaciones de baja y media potencia, con capacidad de corriente de 2 A pico [10].</w:t>
      </w:r>
    </w:p>
    <w:tbl>
      <w:tblPr>
        <w:tblW w:w="9360" w:type="dxa"/>
        <w:jc w:val="center"/>
        <w:tblBorders>
          <w:top w:val="single" w:sz="8" w:space="0" w:color="0B3C5D"/>
          <w:bottom w:val="single" w:sz="8" w:space="0" w:color="0B3C5D"/>
          <w:left w:val="none"/>
          <w:right w:val="none"/>
          <w:insideH w:val="single" w:sz="4" w:space="0" w:color="D0D7DE"/>
          <w:insideV w:val="none"/>
        </w:tblBorders>
        <w:tblLayout w:type="fixed"/>
      </w:tblPr>
      <w:tblGrid>
        <w:gridCol w:w="2600"/>
        <w:gridCol w:w="1000"/>
        <w:gridCol w:w="1920"/>
        <w:gridCol w:w="1920"/>
        <w:gridCol w:w="1920"/>
      </w:tblGrid>
      <w:tr>
        <w:trPr>
          <w:tblHeader/>
        </w:trPr>
        <w:tc>
          <w:tcPr>
            <w:tcW w:w="2600" w:type="dxa"/>
            <w:shd w:val="clear" w:color="auto" w:fill="0B3C5D"/>
            <w:tcMar>
              <w:top w:w="120" w:type="dxa"/>
              <w:bottom w:w="120" w:type="dxa"/>
              <w:left w:w="120" w:type="dxa"/>
              <w:right w:w="120" w:type="dxa"/>
            </w:tcMar>
          </w:tcPr>
          <w:p>
            <w:pPr>
              <w:jc w:val="center"/>
            </w:pPr>
            <w:r>
              <w:rPr>
                <w:b/>
                <w:color w:val="FFFFFF"/>
                <w:sz w:val="19"/>
                <w:szCs w:val="19"/>
              </w:rPr>
              <w:t xml:space="preserve">Criterio de Evaluación</w:t>
            </w:r>
          </w:p>
        </w:tc>
        <w:tc>
          <w:tcPr>
            <w:tcW w:w="1000" w:type="dxa"/>
            <w:shd w:val="clear" w:color="auto" w:fill="0B3C5D"/>
            <w:tcMar>
              <w:top w:w="120" w:type="dxa"/>
              <w:bottom w:w="120" w:type="dxa"/>
              <w:left w:w="120" w:type="dxa"/>
              <w:right w:w="120" w:type="dxa"/>
            </w:tcMar>
          </w:tcPr>
          <w:p>
            <w:pPr>
              <w:jc w:val="center"/>
            </w:pPr>
            <w:r>
              <w:rPr>
                <w:b/>
                <w:color w:val="FFFFFF"/>
                <w:sz w:val="19"/>
                <w:szCs w:val="19"/>
              </w:rPr>
              <w:t xml:space="preserve">Peso (%)</w:t>
            </w:r>
          </w:p>
        </w:tc>
        <w:tc>
          <w:tcPr>
            <w:tcW w:w="1920" w:type="dxa"/>
            <w:shd w:val="clear" w:color="auto" w:fill="0B3C5D"/>
            <w:tcMar>
              <w:top w:w="120" w:type="dxa"/>
              <w:bottom w:w="120" w:type="dxa"/>
              <w:left w:w="120" w:type="dxa"/>
              <w:right w:w="120" w:type="dxa"/>
            </w:tcMar>
          </w:tcPr>
          <w:p>
            <w:pPr>
              <w:jc w:val="center"/>
            </w:pPr>
            <w:r>
              <w:rPr>
                <w:b/>
                <w:color w:val="FFFFFF"/>
                <w:sz w:val="19"/>
                <w:szCs w:val="19"/>
              </w:rPr>
              <w:t xml:space="preserve">Pai8233X</w:t>
            </w:r>
          </w:p>
        </w:tc>
        <w:tc>
          <w:tcPr>
            <w:tcW w:w="1920" w:type="dxa"/>
            <w:shd w:val="clear" w:color="auto" w:fill="0B3C5D"/>
            <w:tcMar>
              <w:top w:w="120" w:type="dxa"/>
              <w:bottom w:w="120" w:type="dxa"/>
              <w:left w:w="120" w:type="dxa"/>
              <w:right w:w="120" w:type="dxa"/>
            </w:tcMar>
          </w:tcPr>
          <w:p>
            <w:pPr>
              <w:jc w:val="center"/>
            </w:pPr>
            <w:r>
              <w:rPr>
                <w:b/>
                <w:color w:val="FFFFFF"/>
                <w:sz w:val="19"/>
                <w:szCs w:val="19"/>
              </w:rPr>
              <w:t xml:space="preserve">UCC21710</w:t>
            </w:r>
          </w:p>
        </w:tc>
        <w:tc>
          <w:tcPr>
            <w:tcW w:w="1920" w:type="dxa"/>
            <w:shd w:val="clear" w:color="auto" w:fill="0B3C5D"/>
            <w:tcMar>
              <w:top w:w="120" w:type="dxa"/>
              <w:bottom w:w="120" w:type="dxa"/>
              <w:left w:w="120" w:type="dxa"/>
              <w:right w:w="120" w:type="dxa"/>
            </w:tcMar>
          </w:tcPr>
          <w:p>
            <w:pPr>
              <w:jc w:val="center"/>
            </w:pPr>
            <w:r>
              <w:rPr>
                <w:b/>
                <w:color w:val="FFFFFF"/>
                <w:sz w:val="19"/>
                <w:szCs w:val="19"/>
              </w:rPr>
              <w:t xml:space="preserve">IR2110 (Seleccionado)</w:t>
            </w:r>
          </w:p>
        </w:tc>
      </w:tr>
      <w:tr>
        <w:tc>
          <w:tcPr>
            <w:tcW w:w="2600" w:type="dxa"/>
            <w:shd w:val="clear" w:color="auto" w:fill="F8FAFC"/>
            <w:tcMar>
              <w:top w:w="90" w:type="dxa"/>
              <w:bottom w:w="90" w:type="dxa"/>
              <w:left w:w="120" w:type="dxa"/>
              <w:right w:w="120" w:type="dxa"/>
            </w:tcMar>
          </w:tcPr>
          <w:p>
            <w:pPr>
              <w:jc w:val="left"/>
            </w:pPr>
            <w:r>
              <w:rPr>
                <w:sz w:val="19"/>
                <w:szCs w:val="19"/>
              </w:rPr>
              <w:t xml:space="preserve">Disponibilidad Comercial Local (Bogotá)</w:t>
            </w:r>
          </w:p>
        </w:tc>
        <w:tc>
          <w:tcPr>
            <w:tcW w:w="1000" w:type="dxa"/>
            <w:shd w:val="clear" w:color="auto" w:fill="F8FAFC"/>
            <w:tcMar>
              <w:top w:w="90" w:type="dxa"/>
              <w:bottom w:w="90" w:type="dxa"/>
              <w:left w:w="120" w:type="dxa"/>
              <w:right w:w="120" w:type="dxa"/>
            </w:tcMar>
          </w:tcPr>
          <w:p>
            <w:pPr>
              <w:jc w:val="center"/>
            </w:pPr>
            <w:r>
              <w:rPr>
                <w:sz w:val="19"/>
                <w:szCs w:val="19"/>
              </w:rPr>
              <w:t xml:space="preserve">25%</w:t>
            </w:r>
          </w:p>
        </w:tc>
        <w:tc>
          <w:tcPr>
            <w:tcW w:w="1920" w:type="dxa"/>
            <w:shd w:val="clear" w:color="auto" w:fill="F8FAFC"/>
            <w:tcMar>
              <w:top w:w="90" w:type="dxa"/>
              <w:bottom w:w="90" w:type="dxa"/>
              <w:left w:w="120" w:type="dxa"/>
              <w:right w:w="120" w:type="dxa"/>
            </w:tcMar>
          </w:tcPr>
          <w:p>
            <w:pPr>
              <w:jc w:val="center"/>
            </w:pPr>
            <w:r>
              <w:rPr>
                <w:sz w:val="19"/>
                <w:szCs w:val="19"/>
              </w:rPr>
              <w:t xml:space="preserve">1.0 (Requiere importación)</w:t>
            </w:r>
          </w:p>
        </w:tc>
        <w:tc>
          <w:tcPr>
            <w:tcW w:w="1920" w:type="dxa"/>
            <w:shd w:val="clear" w:color="auto" w:fill="F8FAFC"/>
            <w:tcMar>
              <w:top w:w="90" w:type="dxa"/>
              <w:bottom w:w="90" w:type="dxa"/>
              <w:left w:w="120" w:type="dxa"/>
              <w:right w:w="120" w:type="dxa"/>
            </w:tcMar>
          </w:tcPr>
          <w:p>
            <w:pPr>
              <w:jc w:val="center"/>
            </w:pPr>
            <w:r>
              <w:rPr>
                <w:sz w:val="19"/>
                <w:szCs w:val="19"/>
              </w:rPr>
              <w:t xml:space="preserve">1.0 (Requiere importación)</w:t>
            </w:r>
          </w:p>
        </w:tc>
        <w:tc>
          <w:tcPr>
            <w:tcW w:w="1920" w:type="dxa"/>
            <w:shd w:val="clear" w:color="auto" w:fill="F8FAFC"/>
            <w:tcMar>
              <w:top w:w="90" w:type="dxa"/>
              <w:bottom w:w="90" w:type="dxa"/>
              <w:left w:w="120" w:type="dxa"/>
              <w:right w:w="120" w:type="dxa"/>
            </w:tcMar>
          </w:tcPr>
          <w:p>
            <w:pPr>
              <w:jc w:val="center"/>
            </w:pPr>
            <w:r>
              <w:rPr>
                <w:sz w:val="19"/>
                <w:szCs w:val="19"/>
              </w:rPr>
              <w:t xml:space="preserve">5.0 (Stock minorista permanente)</w:t>
            </w:r>
          </w:p>
        </w:tc>
      </w:tr>
      <w:tr>
        <w:tc>
          <w:tcPr>
            <w:tcW w:w="2600" w:type="dxa"/>
            <w:shd w:val="clear" w:color="auto" w:fill="FFFFFF"/>
            <w:tcMar>
              <w:top w:w="90" w:type="dxa"/>
              <w:bottom w:w="90" w:type="dxa"/>
              <w:left w:w="120" w:type="dxa"/>
              <w:right w:w="120" w:type="dxa"/>
            </w:tcMar>
          </w:tcPr>
          <w:p>
            <w:pPr>
              <w:jc w:val="left"/>
            </w:pPr>
            <w:r>
              <w:rPr>
                <w:sz w:val="19"/>
                <w:szCs w:val="19"/>
              </w:rPr>
              <w:t xml:space="preserve">Mantenibilidad en Laboratorio</w:t>
            </w:r>
          </w:p>
        </w:tc>
        <w:tc>
          <w:tcPr>
            <w:tcW w:w="1000" w:type="dxa"/>
            <w:shd w:val="clear" w:color="auto" w:fill="FFFFFF"/>
            <w:tcMar>
              <w:top w:w="90" w:type="dxa"/>
              <w:bottom w:w="90" w:type="dxa"/>
              <w:left w:w="120" w:type="dxa"/>
              <w:right w:w="120" w:type="dxa"/>
            </w:tcMar>
          </w:tcPr>
          <w:p>
            <w:pPr>
              <w:jc w:val="center"/>
            </w:pPr>
            <w:r>
              <w:rPr>
                <w:sz w:val="19"/>
                <w:szCs w:val="19"/>
              </w:rPr>
              <w:t xml:space="preserve">20%</w:t>
            </w:r>
          </w:p>
        </w:tc>
        <w:tc>
          <w:tcPr>
            <w:tcW w:w="1920" w:type="dxa"/>
            <w:shd w:val="clear" w:color="auto" w:fill="FFFFFF"/>
            <w:tcMar>
              <w:top w:w="90" w:type="dxa"/>
              <w:bottom w:w="90" w:type="dxa"/>
              <w:left w:w="120" w:type="dxa"/>
              <w:right w:w="120" w:type="dxa"/>
            </w:tcMar>
          </w:tcPr>
          <w:p>
            <w:pPr>
              <w:jc w:val="center"/>
            </w:pPr>
            <w:r>
              <w:rPr>
                <w:sz w:val="19"/>
                <w:szCs w:val="19"/>
              </w:rPr>
              <w:t xml:space="preserve">2.0 (Montaje superficial SMD)</w:t>
            </w:r>
          </w:p>
        </w:tc>
        <w:tc>
          <w:tcPr>
            <w:tcW w:w="1920" w:type="dxa"/>
            <w:shd w:val="clear" w:color="auto" w:fill="FFFFFF"/>
            <w:tcMar>
              <w:top w:w="90" w:type="dxa"/>
              <w:bottom w:w="90" w:type="dxa"/>
              <w:left w:w="120" w:type="dxa"/>
              <w:right w:w="120" w:type="dxa"/>
            </w:tcMar>
          </w:tcPr>
          <w:p>
            <w:pPr>
              <w:jc w:val="center"/>
            </w:pPr>
            <w:r>
              <w:rPr>
                <w:sz w:val="19"/>
                <w:szCs w:val="19"/>
              </w:rPr>
              <w:t xml:space="preserve">2.0 (Montaje superficial SMD)</w:t>
            </w:r>
          </w:p>
        </w:tc>
        <w:tc>
          <w:tcPr>
            <w:tcW w:w="1920" w:type="dxa"/>
            <w:shd w:val="clear" w:color="auto" w:fill="FFFFFF"/>
            <w:tcMar>
              <w:top w:w="90" w:type="dxa"/>
              <w:bottom w:w="90" w:type="dxa"/>
              <w:left w:w="120" w:type="dxa"/>
              <w:right w:w="120" w:type="dxa"/>
            </w:tcMar>
          </w:tcPr>
          <w:p>
            <w:pPr>
              <w:jc w:val="center"/>
            </w:pPr>
            <w:r>
              <w:rPr>
                <w:sz w:val="19"/>
                <w:szCs w:val="19"/>
              </w:rPr>
              <w:t xml:space="preserve">5.0 (Encapsulado DIP-14 en zócalo)</w:t>
            </w:r>
          </w:p>
        </w:tc>
      </w:tr>
      <w:tr>
        <w:tc>
          <w:tcPr>
            <w:tcW w:w="2600" w:type="dxa"/>
            <w:shd w:val="clear" w:color="auto" w:fill="F8FAFC"/>
            <w:tcMar>
              <w:top w:w="90" w:type="dxa"/>
              <w:bottom w:w="90" w:type="dxa"/>
              <w:left w:w="120" w:type="dxa"/>
              <w:right w:w="120" w:type="dxa"/>
            </w:tcMar>
          </w:tcPr>
          <w:p>
            <w:pPr>
              <w:jc w:val="left"/>
            </w:pPr>
            <w:r>
              <w:rPr>
                <w:sz w:val="19"/>
                <w:szCs w:val="19"/>
              </w:rPr>
              <w:t xml:space="preserve">Accesibilidad Económica y Repuestos</w:t>
            </w:r>
          </w:p>
        </w:tc>
        <w:tc>
          <w:tcPr>
            <w:tcW w:w="1000" w:type="dxa"/>
            <w:shd w:val="clear" w:color="auto" w:fill="F8FAFC"/>
            <w:tcMar>
              <w:top w:w="90" w:type="dxa"/>
              <w:bottom w:w="90" w:type="dxa"/>
              <w:left w:w="120" w:type="dxa"/>
              <w:right w:w="120" w:type="dxa"/>
            </w:tcMar>
          </w:tcPr>
          <w:p>
            <w:pPr>
              <w:jc w:val="center"/>
            </w:pPr>
            <w:r>
              <w:rPr>
                <w:sz w:val="19"/>
                <w:szCs w:val="19"/>
              </w:rPr>
              <w:t xml:space="preserve">20%</w:t>
            </w:r>
          </w:p>
        </w:tc>
        <w:tc>
          <w:tcPr>
            <w:tcW w:w="1920" w:type="dxa"/>
            <w:shd w:val="clear" w:color="auto" w:fill="F8FAFC"/>
            <w:tcMar>
              <w:top w:w="90" w:type="dxa"/>
              <w:bottom w:w="90" w:type="dxa"/>
              <w:left w:w="120" w:type="dxa"/>
              <w:right w:w="120" w:type="dxa"/>
            </w:tcMar>
          </w:tcPr>
          <w:p>
            <w:pPr>
              <w:jc w:val="center"/>
            </w:pPr>
            <w:r>
              <w:rPr>
                <w:sz w:val="19"/>
                <w:szCs w:val="19"/>
              </w:rPr>
              <w:t xml:space="preserve">2.0 (Costo alto con flete)</w:t>
            </w:r>
          </w:p>
        </w:tc>
        <w:tc>
          <w:tcPr>
            <w:tcW w:w="1920" w:type="dxa"/>
            <w:shd w:val="clear" w:color="auto" w:fill="F8FAFC"/>
            <w:tcMar>
              <w:top w:w="90" w:type="dxa"/>
              <w:bottom w:w="90" w:type="dxa"/>
              <w:left w:w="120" w:type="dxa"/>
              <w:right w:w="120" w:type="dxa"/>
            </w:tcMar>
          </w:tcPr>
          <w:p>
            <w:pPr>
              <w:jc w:val="center"/>
            </w:pPr>
            <w:r>
              <w:rPr>
                <w:sz w:val="19"/>
                <w:szCs w:val="19"/>
              </w:rPr>
              <w:t xml:space="preserve">1.5 (Muy costoso)</w:t>
            </w:r>
          </w:p>
        </w:tc>
        <w:tc>
          <w:tcPr>
            <w:tcW w:w="1920" w:type="dxa"/>
            <w:shd w:val="clear" w:color="auto" w:fill="F8FAFC"/>
            <w:tcMar>
              <w:top w:w="90" w:type="dxa"/>
              <w:bottom w:w="90" w:type="dxa"/>
              <w:left w:w="120" w:type="dxa"/>
              <w:right w:w="120" w:type="dxa"/>
            </w:tcMar>
          </w:tcPr>
          <w:p>
            <w:pPr>
              <w:jc w:val="center"/>
            </w:pPr>
            <w:r>
              <w:rPr>
                <w:sz w:val="19"/>
                <w:szCs w:val="19"/>
              </w:rPr>
              <w:t xml:space="preserve">5.0 (Bajo costo y fácil adquisición)</w:t>
            </w:r>
          </w:p>
        </w:tc>
      </w:tr>
      <w:tr>
        <w:tc>
          <w:tcPr>
            <w:tcW w:w="2600" w:type="dxa"/>
            <w:shd w:val="clear" w:color="auto" w:fill="FFFFFF"/>
            <w:tcMar>
              <w:top w:w="90" w:type="dxa"/>
              <w:bottom w:w="90" w:type="dxa"/>
              <w:left w:w="120" w:type="dxa"/>
              <w:right w:w="120" w:type="dxa"/>
            </w:tcMar>
          </w:tcPr>
          <w:p>
            <w:pPr>
              <w:jc w:val="left"/>
            </w:pPr>
            <w:r>
              <w:rPr>
                <w:sz w:val="19"/>
                <w:szCs w:val="19"/>
              </w:rPr>
              <w:t xml:space="preserve">Aislamiento y Ruido</w:t>
            </w:r>
          </w:p>
        </w:tc>
        <w:tc>
          <w:tcPr>
            <w:tcW w:w="1000" w:type="dxa"/>
            <w:shd w:val="clear" w:color="auto" w:fill="FFFFFF"/>
            <w:tcMar>
              <w:top w:w="90" w:type="dxa"/>
              <w:bottom w:w="90" w:type="dxa"/>
              <w:left w:w="120" w:type="dxa"/>
              <w:right w:w="120" w:type="dxa"/>
            </w:tcMar>
          </w:tcPr>
          <w:p>
            <w:pPr>
              <w:jc w:val="center"/>
            </w:pPr>
            <w:r>
              <w:rPr>
                <w:sz w:val="19"/>
                <w:szCs w:val="19"/>
              </w:rPr>
              <w:t xml:space="preserve">20%</w:t>
            </w:r>
          </w:p>
        </w:tc>
        <w:tc>
          <w:tcPr>
            <w:tcW w:w="1920" w:type="dxa"/>
            <w:shd w:val="clear" w:color="auto" w:fill="FFFFFF"/>
            <w:tcMar>
              <w:top w:w="90" w:type="dxa"/>
              <w:bottom w:w="90" w:type="dxa"/>
              <w:left w:w="120" w:type="dxa"/>
              <w:right w:w="120" w:type="dxa"/>
            </w:tcMar>
          </w:tcPr>
          <w:p>
            <w:pPr>
              <w:jc w:val="center"/>
            </w:pPr>
            <w:r>
              <w:rPr>
                <w:sz w:val="19"/>
                <w:szCs w:val="19"/>
              </w:rPr>
              <w:t xml:space="preserve">5.0 (Aislamiento galvánico)</w:t>
            </w:r>
          </w:p>
        </w:tc>
        <w:tc>
          <w:tcPr>
            <w:tcW w:w="1920" w:type="dxa"/>
            <w:shd w:val="clear" w:color="auto" w:fill="FFFFFF"/>
            <w:tcMar>
              <w:top w:w="90" w:type="dxa"/>
              <w:bottom w:w="90" w:type="dxa"/>
              <w:left w:w="120" w:type="dxa"/>
              <w:right w:w="120" w:type="dxa"/>
            </w:tcMar>
          </w:tcPr>
          <w:p>
            <w:pPr>
              <w:jc w:val="center"/>
            </w:pPr>
            <w:r>
              <w:rPr>
                <w:sz w:val="19"/>
                <w:szCs w:val="19"/>
              </w:rPr>
              <w:t xml:space="preserve">5.0 (Aislamiento reforzado)</w:t>
            </w:r>
          </w:p>
        </w:tc>
        <w:tc>
          <w:tcPr>
            <w:tcW w:w="1920" w:type="dxa"/>
            <w:shd w:val="clear" w:color="auto" w:fill="FFFFFF"/>
            <w:tcMar>
              <w:top w:w="90" w:type="dxa"/>
              <w:bottom w:w="90" w:type="dxa"/>
              <w:left w:w="120" w:type="dxa"/>
              <w:right w:w="120" w:type="dxa"/>
            </w:tcMar>
          </w:tcPr>
          <w:p>
            <w:pPr>
              <w:jc w:val="center"/>
            </w:pPr>
            <w:r>
              <w:rPr>
                <w:sz w:val="19"/>
                <w:szCs w:val="19"/>
              </w:rPr>
              <w:t xml:space="preserve">3.0 (Sin aislamiento galvánico)</w:t>
            </w:r>
          </w:p>
        </w:tc>
      </w:tr>
      <w:tr>
        <w:tc>
          <w:tcPr>
            <w:tcW w:w="2600" w:type="dxa"/>
            <w:shd w:val="clear" w:color="auto" w:fill="F8FAFC"/>
            <w:tcMar>
              <w:top w:w="90" w:type="dxa"/>
              <w:bottom w:w="90" w:type="dxa"/>
              <w:left w:w="120" w:type="dxa"/>
              <w:right w:w="120" w:type="dxa"/>
            </w:tcMar>
          </w:tcPr>
          <w:p>
            <w:pPr>
              <w:jc w:val="left"/>
            </w:pPr>
            <w:r>
              <w:rPr>
                <w:sz w:val="19"/>
                <w:szCs w:val="19"/>
              </w:rPr>
              <w:t xml:space="preserve">Corriente Pico de Compuerta</w:t>
            </w:r>
          </w:p>
        </w:tc>
        <w:tc>
          <w:tcPr>
            <w:tcW w:w="1000" w:type="dxa"/>
            <w:shd w:val="clear" w:color="auto" w:fill="F8FAFC"/>
            <w:tcMar>
              <w:top w:w="90" w:type="dxa"/>
              <w:bottom w:w="90" w:type="dxa"/>
              <w:left w:w="120" w:type="dxa"/>
              <w:right w:w="120" w:type="dxa"/>
            </w:tcMar>
          </w:tcPr>
          <w:p>
            <w:pPr>
              <w:jc w:val="center"/>
            </w:pPr>
            <w:r>
              <w:rPr>
                <w:sz w:val="19"/>
                <w:szCs w:val="19"/>
              </w:rPr>
              <w:t xml:space="preserve">15%</w:t>
            </w:r>
          </w:p>
        </w:tc>
        <w:tc>
          <w:tcPr>
            <w:tcW w:w="1920" w:type="dxa"/>
            <w:shd w:val="clear" w:color="auto" w:fill="F8FAFC"/>
            <w:tcMar>
              <w:top w:w="90" w:type="dxa"/>
              <w:bottom w:w="90" w:type="dxa"/>
              <w:left w:w="120" w:type="dxa"/>
              <w:right w:w="120" w:type="dxa"/>
            </w:tcMar>
          </w:tcPr>
          <w:p>
            <w:pPr>
              <w:jc w:val="center"/>
            </w:pPr>
            <w:r>
              <w:rPr>
                <w:sz w:val="19"/>
                <w:szCs w:val="19"/>
              </w:rPr>
              <w:t xml:space="preserve">4.0 (4 A pico)</w:t>
            </w:r>
          </w:p>
        </w:tc>
        <w:tc>
          <w:tcPr>
            <w:tcW w:w="1920" w:type="dxa"/>
            <w:shd w:val="clear" w:color="auto" w:fill="F8FAFC"/>
            <w:tcMar>
              <w:top w:w="90" w:type="dxa"/>
              <w:bottom w:w="90" w:type="dxa"/>
              <w:left w:w="120" w:type="dxa"/>
              <w:right w:w="120" w:type="dxa"/>
            </w:tcMar>
          </w:tcPr>
          <w:p>
            <w:pPr>
              <w:jc w:val="center"/>
            </w:pPr>
            <w:r>
              <w:rPr>
                <w:sz w:val="19"/>
                <w:szCs w:val="19"/>
              </w:rPr>
              <w:t xml:space="preserve">5.0 (10 A pico)</w:t>
            </w:r>
          </w:p>
        </w:tc>
        <w:tc>
          <w:tcPr>
            <w:tcW w:w="1920" w:type="dxa"/>
            <w:shd w:val="clear" w:color="auto" w:fill="F8FAFC"/>
            <w:tcMar>
              <w:top w:w="90" w:type="dxa"/>
              <w:bottom w:w="90" w:type="dxa"/>
              <w:left w:w="120" w:type="dxa"/>
              <w:right w:w="120" w:type="dxa"/>
            </w:tcMar>
          </w:tcPr>
          <w:p>
            <w:pPr>
              <w:jc w:val="center"/>
            </w:pPr>
            <w:r>
              <w:rPr>
                <w:sz w:val="19"/>
                <w:szCs w:val="19"/>
              </w:rPr>
              <w:t xml:space="preserve">4.0 (2 A fuente / hundimiento)</w:t>
            </w:r>
          </w:p>
        </w:tc>
      </w:tr>
      <w:tr>
        <w:tc>
          <w:tcPr>
            <w:tcW w:w="2600" w:type="dxa"/>
            <w:shd w:val="clear" w:color="auto" w:fill="EAECEE"/>
            <w:tcMar>
              <w:top w:w="90" w:type="dxa"/>
              <w:bottom w:w="90" w:type="dxa"/>
              <w:left w:w="120" w:type="dxa"/>
              <w:right w:w="120" w:type="dxa"/>
            </w:tcMar>
          </w:tcPr>
          <w:p>
            <w:pPr>
              <w:jc w:val="left"/>
            </w:pPr>
            <w:r>
              <w:rPr>
                <w:b/>
                <w:sz w:val="19"/>
                <w:szCs w:val="19"/>
              </w:rPr>
              <w:t xml:space="preserve">PUNTUACIÓN TOTAL (/5.0)</w:t>
            </w:r>
          </w:p>
        </w:tc>
        <w:tc>
          <w:tcPr>
            <w:tcW w:w="1000" w:type="dxa"/>
            <w:shd w:val="clear" w:color="auto" w:fill="EAECEE"/>
            <w:tcMar>
              <w:top w:w="90" w:type="dxa"/>
              <w:bottom w:w="90" w:type="dxa"/>
              <w:left w:w="120" w:type="dxa"/>
              <w:right w:w="120" w:type="dxa"/>
            </w:tcMar>
          </w:tcPr>
          <w:p>
            <w:pPr>
              <w:jc w:val="center"/>
            </w:pPr>
            <w:r>
              <w:rPr>
                <w:b/>
                <w:sz w:val="19"/>
                <w:szCs w:val="19"/>
              </w:rPr>
              <w:t xml:space="preserve">100%</w:t>
            </w:r>
          </w:p>
        </w:tc>
        <w:tc>
          <w:tcPr>
            <w:tcW w:w="1920" w:type="dxa"/>
            <w:shd w:val="clear" w:color="auto" w:fill="EAECEE"/>
            <w:tcMar>
              <w:top w:w="90" w:type="dxa"/>
              <w:bottom w:w="90" w:type="dxa"/>
              <w:left w:w="120" w:type="dxa"/>
              <w:right w:w="120" w:type="dxa"/>
            </w:tcMar>
          </w:tcPr>
          <w:p>
            <w:pPr>
              <w:jc w:val="center"/>
            </w:pPr>
            <w:r>
              <w:rPr>
                <w:b/>
                <w:sz w:val="19"/>
                <w:szCs w:val="19"/>
              </w:rPr>
              <w:t xml:space="preserve">2.65</w:t>
            </w:r>
          </w:p>
        </w:tc>
        <w:tc>
          <w:tcPr>
            <w:tcW w:w="1920" w:type="dxa"/>
            <w:shd w:val="clear" w:color="auto" w:fill="EAECEE"/>
            <w:tcMar>
              <w:top w:w="90" w:type="dxa"/>
              <w:bottom w:w="90" w:type="dxa"/>
              <w:left w:w="120" w:type="dxa"/>
              <w:right w:w="120" w:type="dxa"/>
            </w:tcMar>
          </w:tcPr>
          <w:p>
            <w:pPr>
              <w:jc w:val="center"/>
            </w:pPr>
            <w:r>
              <w:rPr>
                <w:b/>
                <w:sz w:val="19"/>
                <w:szCs w:val="19"/>
              </w:rPr>
              <w:t xml:space="preserve">2.70</w:t>
            </w:r>
          </w:p>
        </w:tc>
        <w:tc>
          <w:tcPr>
            <w:tcW w:w="1920" w:type="dxa"/>
            <w:shd w:val="clear" w:color="auto" w:fill="EAECEE"/>
            <w:tcMar>
              <w:top w:w="90" w:type="dxa"/>
              <w:bottom w:w="90" w:type="dxa"/>
              <w:left w:w="120" w:type="dxa"/>
              <w:right w:w="120" w:type="dxa"/>
            </w:tcMar>
          </w:tcPr>
          <w:p>
            <w:pPr>
              <w:jc w:val="center"/>
            </w:pPr>
            <w:r>
              <w:rPr>
                <w:b/>
                <w:sz w:val="19"/>
                <w:szCs w:val="19"/>
              </w:rPr>
              <w:t xml:space="preserve">4.45</w:t>
            </w:r>
          </w:p>
        </w:tc>
      </w:tr>
    </w:tbl>
    <w:p>
      <w:pPr>
        <w:spacing w:before="60" w:after="160"/>
        <w:jc w:val="center"/>
      </w:pPr>
      <w:r>
        <w:rPr>
          <w:i/>
          <w:color w:val="555555"/>
          <w:sz w:val="20"/>
          <w:szCs w:val="20"/>
        </w:rPr>
        <w:t xml:space="preserve">Tabla 3.4: Matriz de selección del driver de disparo.</w:t>
      </w:r>
    </w:p>
    <w:p>
      <w:pPr>
        <w:spacing w:after="120" w:line="276" w:lineRule="auto"/>
        <w:jc w:val="both"/>
      </w:pPr>
      <w:r>
        <w:rPr>
          <w:sz w:val="22"/>
          <w:szCs w:val="22"/>
        </w:rPr>
        <w:t xml:space="preserve">Selección: Se escogió el IR2110 con una puntuación de 4.45/5.0 [10]. Para un proyecto de grado, depender de componentes importados (como el UCC21710 o Pai8233X) genera sobrecostos de envío y retrasos de varias semanas en caso de que un chip se dañe durante las pruebas. El IR2110 se adquiere inmediatamente en el comercio de Bogotá a costo accesible y su encapsulado DIP-14 montado sobre zócalo permite su reemplazo manual rápido por los estudiantes.</w:t>
      </w:r>
    </w:p>
    <w:p>
      <w:pPr>
        <w:pStyle w:val="Heading3"/>
        <w:spacing w:before="180" w:after="80"/>
      </w:pPr>
      <w:r>
        <w:rPr>
          <w:b/>
          <w:color w:val="1F618D"/>
          <w:sz w:val="23"/>
          <w:szCs w:val="23"/>
        </w:rPr>
        <w:t xml:space="preserve">3.5.2 Pautas de Diseño del Módulo de Conmutación con el Driver IR2110</w:t>
      </w:r>
    </w:p>
    <w:p>
      <w:pPr>
        <w:spacing w:after="80" w:line="260" w:lineRule="auto"/>
        <w:ind w:left="400" w:hanging="360"/>
        <w:jc w:val="both"/>
      </w:pPr>
      <w:r>
        <w:rPr>
          <w:b/>
          <w:sz w:val="22"/>
          <w:szCs w:val="22"/>
        </w:rPr>
        <w:t xml:space="preserve">Conexión de la Resistencia Pull-Down Superior: </w:t>
      </w:r>
      <w:r>
        <w:rPr>
          <w:sz w:val="22"/>
          <w:szCs w:val="22"/>
        </w:rPr>
        <w:t xml:space="preserve">La resistencia de seguridad de la compuerta superior se conecta directamente entre HO-OUTPUT y el terminal flotante VS-CENTER (no a tierra GND). Conectarla a GND sometería al resistor a los 200 V del bus cada vez que el transistor superior encienda, quemando la resistencia e induciendo tensiones negativas destructivas sobre la compuerta del MOSFET.</w:t>
      </w:r>
    </w:p>
    <w:p>
      <w:pPr>
        <w:spacing w:after="80" w:line="260" w:lineRule="auto"/>
        <w:ind w:left="400" w:hanging="360"/>
        <w:jc w:val="both"/>
      </w:pPr>
      <w:r>
        <w:rPr>
          <w:b/>
          <w:sz w:val="22"/>
          <w:szCs w:val="22"/>
        </w:rPr>
        <w:t xml:space="preserve">Alimentación Bootstrap y Tiempo Muerto de Conmutación: </w:t>
      </w:r>
      <w:r>
        <w:rPr>
          <w:sz w:val="22"/>
          <w:szCs w:val="22"/>
        </w:rPr>
        <w:t xml:space="preserve">Se utilizan dos capacitores cerámicos de 1.0 μF en paralelo (Cboot = 2.0 μF) junto con un diodo ultrarrápido UF4005 / UF4007 [11]. Para que el condensador flotante se recargue periódicamente a través del nodo VS, el ciclo de trabajo máximo de control se limita por software al 95%. Asimismo, debido a que la carga total de compuerta del IRFP360 (Qg = 210 nC) y la resistencia Rg = 10 Ω prolongan los tiempos de apagado efectivos (td(off) + tf) hasta 300 - 350 ns a régimen nominal, se programa un tiempo muerto de 800 ns entre las señales HIN y LIN de cada rama mediante las máquinas PIO, eliminando cualquier posibilidad de cortocircuito de rama (shoot-through).</w:t>
      </w:r>
    </w:p>
    <w:p>
      <w:pPr>
        <w:spacing w:after="80" w:line="260" w:lineRule="auto"/>
        <w:ind w:left="400" w:hanging="360"/>
        <w:jc w:val="both"/>
      </w:pPr>
      <w:r>
        <w:rPr>
          <w:b/>
          <w:sz w:val="22"/>
          <w:szCs w:val="22"/>
        </w:rPr>
        <w:t xml:space="preserve">Retorno de Tierra del Transistor Inferior: </w:t>
      </w:r>
      <w:r>
        <w:rPr>
          <w:sz w:val="22"/>
          <w:szCs w:val="22"/>
        </w:rPr>
        <w:t xml:space="preserve">La corriente de disparo del pin LO retorna al pin COM del driver conectando directamente el terminal de tierra del driver al terminal Source del conmutador inferior para reducir ruidos en la lógica [11].</w:t>
      </w:r>
    </w:p>
    <w:p>
      <w:pPr>
        <w:spacing w:after="80" w:line="260" w:lineRule="auto"/>
        <w:ind w:left="400" w:hanging="360"/>
        <w:jc w:val="both"/>
      </w:pPr>
      <w:r>
        <w:rPr>
          <w:b/>
          <w:sz w:val="22"/>
          <w:szCs w:val="22"/>
        </w:rPr>
        <w:t xml:space="preserve">Interconexión Modular de Señales: </w:t>
      </w:r>
      <w:r>
        <w:rPr>
          <w:sz w:val="22"/>
          <w:szCs w:val="22"/>
        </w:rPr>
        <w:t xml:space="preserve">Las líneas de control de entrada (HIN, LIN, SD) y la polarización de 15 V se conectan a través de conectores dedicados desacoplados de los bucles de potencia, evitando que los picos de corriente afecten las señales lógicas de disparo.</w:t>
      </w:r>
    </w:p>
    <w:p>
      <w:pPr>
        <w:pStyle w:val="Heading2"/>
        <w:spacing w:before="260" w:after="120"/>
      </w:pPr>
      <w:r>
        <w:rPr>
          <w:b/>
          <w:color w:val="1D2731"/>
          <w:sz w:val="26"/>
          <w:szCs w:val="26"/>
        </w:rPr>
        <w:t xml:space="preserve">3.6 Módulo de Sensado de Corriente e Instrumentación</w:t>
      </w:r>
    </w:p>
    <w:p>
      <w:pPr>
        <w:pStyle w:val="Heading3"/>
        <w:spacing w:before="180" w:after="80"/>
      </w:pPr>
      <w:r>
        <w:rPr>
          <w:b/>
          <w:color w:val="1F618D"/>
          <w:sz w:val="23"/>
          <w:szCs w:val="23"/>
        </w:rPr>
        <w:t xml:space="preserve">3.6.1 Pautas de Selección y Tecnologías Consideradas</w:t>
      </w:r>
    </w:p>
    <w:p>
      <w:pPr>
        <w:spacing w:after="120" w:line="276" w:lineRule="auto"/>
        <w:jc w:val="both"/>
      </w:pPr>
      <w:r>
        <w:rPr>
          <w:sz w:val="22"/>
          <w:szCs w:val="22"/>
        </w:rPr>
        <w:t xml:space="preserve">Para la medición e instrumentación de corriente en el banco didáctico se establecieron las siguientes pautas de diseño a nivel de sistema, orientadas a monitorear de forma independiente la salida del Canal 1 y cada una de las tres ramas del Canal 2:</w:t>
      </w:r>
    </w:p>
    <w:p>
      <w:pPr>
        <w:spacing w:after="80" w:line="260" w:lineRule="auto"/>
        <w:ind w:left="400" w:hanging="360"/>
        <w:jc w:val="both"/>
      </w:pPr>
      <w:r>
        <w:rPr>
          <w:b/>
          <w:sz w:val="22"/>
          <w:szCs w:val="22"/>
        </w:rPr>
        <w:t xml:space="preserve">1. Aislamiento Galvánico Dieléctrico: </w:t>
      </w:r>
      <w:r>
        <w:rPr>
          <w:sz w:val="22"/>
          <w:szCs w:val="22"/>
        </w:rPr>
        <w:t xml:space="preserve">Requisito primordial para proteger a los estudiantes y a la etapa digital de 3.3 V frente a transitorios o cortocircuitos sobre el bus de 200 VDC. La barrera dieléctrica debe ser superior a 1.0 kVRMS.</w:t>
      </w:r>
    </w:p>
    <w:p>
      <w:pPr>
        <w:spacing w:after="80" w:line="260" w:lineRule="auto"/>
        <w:ind w:left="400" w:hanging="360"/>
        <w:jc w:val="both"/>
      </w:pPr>
      <w:r>
        <w:rPr>
          <w:b/>
          <w:sz w:val="22"/>
          <w:szCs w:val="22"/>
        </w:rPr>
        <w:t xml:space="preserve">2. Capacidad de Medición Bidireccional AC/DC: </w:t>
      </w:r>
      <w:r>
        <w:rPr>
          <w:sz w:val="22"/>
          <w:szCs w:val="22"/>
        </w:rPr>
        <w:t xml:space="preserve">El transductor debe ser capaz de medir tanto corriente alterna pura (Canal 1 a 60 Hz sinusoidal) como corriente continua o pulsante de conmutación (Canal 2 con secuencias de excitación para motor BLDC).</w:t>
      </w:r>
    </w:p>
    <w:p>
      <w:pPr>
        <w:spacing w:after="80" w:line="260" w:lineRule="auto"/>
        <w:ind w:left="400" w:hanging="360"/>
        <w:jc w:val="both"/>
      </w:pPr>
      <w:r>
        <w:rPr>
          <w:b/>
          <w:sz w:val="22"/>
          <w:szCs w:val="22"/>
        </w:rPr>
        <w:t xml:space="preserve">3. Rango Dinámico y Linealidad: </w:t>
      </w:r>
      <w:r>
        <w:rPr>
          <w:sz w:val="22"/>
          <w:szCs w:val="22"/>
        </w:rPr>
        <w:t xml:space="preserve">Debe cubrir con linealidad la corriente nominal eficaz de 5.33 ARMS (7.54 A pico) del Canal 1 y soportar los picos transitorios de arranque de hasta 10 A del Canal 2, disponiendo de un margen de sobrecarga holgado (hasta ±20 A).</w:t>
      </w:r>
    </w:p>
    <w:p>
      <w:pPr>
        <w:spacing w:after="80" w:line="260" w:lineRule="auto"/>
        <w:ind w:left="400" w:hanging="360"/>
        <w:jc w:val="both"/>
      </w:pPr>
      <w:r>
        <w:rPr>
          <w:b/>
          <w:sz w:val="22"/>
          <w:szCs w:val="22"/>
        </w:rPr>
        <w:t xml:space="preserve">4. Disponibilidad Comercial Local y Consecución: </w:t>
      </w:r>
      <w:r>
        <w:rPr>
          <w:sz w:val="22"/>
          <w:szCs w:val="22"/>
        </w:rPr>
        <w:t xml:space="preserve">Debe ser de fácil adquisición en distribuidores locales de electrónica en Bogotá (Carrera 9 / Calle 19) y de amplia difusión en el comercio, garantizando una reposición ágil de componentes para el laboratorio estudiantil sin depender de tiempos prolongados de importación.</w:t>
      </w:r>
    </w:p>
    <w:p>
      <w:pPr>
        <w:spacing w:after="80" w:line="260" w:lineRule="auto"/>
        <w:ind w:left="400" w:hanging="360"/>
        <w:jc w:val="both"/>
      </w:pPr>
      <w:r>
        <w:rPr>
          <w:b/>
          <w:sz w:val="22"/>
          <w:szCs w:val="22"/>
        </w:rPr>
        <w:t xml:space="preserve">5. Simplicidad de Acondicionamiento: </w:t>
      </w:r>
      <w:r>
        <w:rPr>
          <w:sz w:val="22"/>
          <w:szCs w:val="22"/>
        </w:rPr>
        <w:t xml:space="preserve">Salida en tensión analógica fácil de acondicionar hacia el convertidor analógico-digital (ADC) de 3.3 V del microcontrolador sin requerir fuentes de polarización simétricas complejas (±15 V).</w:t>
      </w:r>
    </w:p>
    <w:p>
      <w:pPr>
        <w:spacing w:after="120" w:line="276" w:lineRule="auto"/>
        <w:jc w:val="both"/>
      </w:pPr>
      <w:r>
        <w:rPr>
          <w:sz w:val="22"/>
          <w:szCs w:val="22"/>
        </w:rPr>
        <w:t xml:space="preserve">Alternativas tecnológicas evaluadas: Con base en estas pautas, se evaluaron cuatro tecnologías de medición de corriente:</w:t>
      </w:r>
    </w:p>
    <w:p>
      <w:pPr>
        <w:spacing w:after="80" w:line="260" w:lineRule="auto"/>
        <w:ind w:left="400" w:hanging="360"/>
        <w:jc w:val="both"/>
      </w:pPr>
      <w:r>
        <w:rPr>
          <w:b/>
          <w:sz w:val="22"/>
          <w:szCs w:val="22"/>
        </w:rPr>
        <w:t xml:space="preserve">Resistencia Shunt con Amplificador Diferencial: </w:t>
      </w:r>
      <w:r>
        <w:rPr>
          <w:sz w:val="22"/>
          <w:szCs w:val="22"/>
        </w:rPr>
        <w:t xml:space="preserve">Se contempló por su mínimo costo y respuesta en frecuencia instantánea. Sin embargo, carece de aislamiento galvánico natural; conectar un resistor shunt en la línea de 200 V somete al circuito de medición a tensiones de modo común peligrosas y crea bucles de tierra destructivos ante fallas, lo que resulta inaceptable en un equipo de uso docente.</w:t>
      </w:r>
    </w:p>
    <w:p>
      <w:pPr>
        <w:spacing w:after="80" w:line="260" w:lineRule="auto"/>
        <w:ind w:left="400" w:hanging="360"/>
        <w:jc w:val="both"/>
      </w:pPr>
      <w:r>
        <w:rPr>
          <w:b/>
          <w:sz w:val="22"/>
          <w:szCs w:val="22"/>
        </w:rPr>
        <w:t xml:space="preserve">Transformador de Corriente (CT): </w:t>
      </w:r>
      <w:r>
        <w:rPr>
          <w:sz w:val="22"/>
          <w:szCs w:val="22"/>
        </w:rPr>
        <w:t xml:space="preserve">Se evaluó por su alto aislamiento dieléctrico pasivo y amplia aplicación en tableros de red AC. No obstante, funciona únicamente bajo corriente alterna pura; es incapaz de medir corriente continua (DC) ni corrientes pulsantes a bajas velocidades en el motor BLDC del Canal 2, además de ser voluminoso y pesado.</w:t>
      </w:r>
    </w:p>
    <w:p>
      <w:pPr>
        <w:spacing w:after="80" w:line="260" w:lineRule="auto"/>
        <w:ind w:left="400" w:hanging="360"/>
        <w:jc w:val="both"/>
      </w:pPr>
      <w:r>
        <w:rPr>
          <w:b/>
          <w:sz w:val="22"/>
          <w:szCs w:val="22"/>
        </w:rPr>
        <w:t xml:space="preserve">Sensor Hall Avanzado (Allegro ACS723 / ACS724): </w:t>
      </w:r>
      <w:r>
        <w:rPr>
          <w:sz w:val="22"/>
          <w:szCs w:val="22"/>
        </w:rPr>
        <w:t xml:space="preserve">Se consideró por su ancho de banda superior (80 kHz a 120 kHz) y baja resistencia interna (1.2 mΩ). Sin embargo, no se comercializa en tiendas locales de Bogotá, requiriendo importación internacional con fletes elevados y tiempos de entrega de semanas incompatibles con el cronograma del proyecto.</w:t>
      </w:r>
    </w:p>
    <w:p>
      <w:pPr>
        <w:spacing w:after="80" w:line="260" w:lineRule="auto"/>
        <w:ind w:left="400" w:hanging="360"/>
        <w:jc w:val="both"/>
      </w:pPr>
      <w:r>
        <w:rPr>
          <w:b/>
          <w:sz w:val="22"/>
          <w:szCs w:val="22"/>
        </w:rPr>
        <w:t xml:space="preserve">Sensor de Efecto Hall Comercial (Allegro ACS712-20A en Módulo Breakout): </w:t>
      </w:r>
      <w:r>
        <w:rPr>
          <w:sz w:val="22"/>
          <w:szCs w:val="22"/>
        </w:rPr>
        <w:t xml:space="preserve">Se evaluó por integrar aislamiento galvánico de 2.1 kVRMS, medición bidireccional AC/DC con conductor interno de 1.2 mΩ, sensibilidad lineal de 100 mV/A, disponibilidad comercial inmediata en el mercado local de Bogotá y presentación en módulo breakout con borneras de tornillo para conexión directa de laboratorio [12].</w:t>
      </w:r>
    </w:p>
    <w:tbl>
      <w:tblPr>
        <w:tblW w:w="9360" w:type="dxa"/>
        <w:jc w:val="center"/>
        <w:tblBorders>
          <w:top w:val="single" w:sz="8" w:space="0" w:color="0B3C5D"/>
          <w:bottom w:val="single" w:sz="8" w:space="0" w:color="0B3C5D"/>
          <w:left w:val="none"/>
          <w:right w:val="none"/>
          <w:insideH w:val="single" w:sz="4" w:space="0" w:color="D0D7DE"/>
          <w:insideV w:val="none"/>
        </w:tblBorders>
        <w:tblLayout w:type="fixed"/>
      </w:tblPr>
      <w:tblGrid>
        <w:gridCol w:w="2500"/>
        <w:gridCol w:w="950"/>
        <w:gridCol w:w="1500"/>
        <w:gridCol w:w="1450"/>
        <w:gridCol w:w="1450"/>
        <w:gridCol w:w="1510"/>
      </w:tblGrid>
      <w:tr>
        <w:trPr>
          <w:tblHeader/>
        </w:trPr>
        <w:tc>
          <w:tcPr>
            <w:tcW w:w="2500" w:type="dxa"/>
            <w:shd w:val="clear" w:color="auto" w:fill="0B3C5D"/>
            <w:tcMar>
              <w:top w:w="120" w:type="dxa"/>
              <w:bottom w:w="120" w:type="dxa"/>
              <w:left w:w="120" w:type="dxa"/>
              <w:right w:w="120" w:type="dxa"/>
            </w:tcMar>
          </w:tcPr>
          <w:p>
            <w:pPr>
              <w:jc w:val="center"/>
            </w:pPr>
            <w:r>
              <w:rPr>
                <w:b/>
                <w:color w:val="FFFFFF"/>
                <w:sz w:val="19"/>
                <w:szCs w:val="19"/>
              </w:rPr>
              <w:t xml:space="preserve">Criterio de Evaluación</w:t>
            </w:r>
          </w:p>
        </w:tc>
        <w:tc>
          <w:tcPr>
            <w:tcW w:w="950" w:type="dxa"/>
            <w:shd w:val="clear" w:color="auto" w:fill="0B3C5D"/>
            <w:tcMar>
              <w:top w:w="120" w:type="dxa"/>
              <w:bottom w:w="120" w:type="dxa"/>
              <w:left w:w="120" w:type="dxa"/>
              <w:right w:w="120" w:type="dxa"/>
            </w:tcMar>
          </w:tcPr>
          <w:p>
            <w:pPr>
              <w:jc w:val="center"/>
            </w:pPr>
            <w:r>
              <w:rPr>
                <w:b/>
                <w:color w:val="FFFFFF"/>
                <w:sz w:val="19"/>
                <w:szCs w:val="19"/>
              </w:rPr>
              <w:t xml:space="preserve">Peso (%)</w:t>
            </w:r>
          </w:p>
        </w:tc>
        <w:tc>
          <w:tcPr>
            <w:tcW w:w="1500" w:type="dxa"/>
            <w:shd w:val="clear" w:color="auto" w:fill="0B3C5D"/>
            <w:tcMar>
              <w:top w:w="120" w:type="dxa"/>
              <w:bottom w:w="120" w:type="dxa"/>
              <w:left w:w="120" w:type="dxa"/>
              <w:right w:w="120" w:type="dxa"/>
            </w:tcMar>
          </w:tcPr>
          <w:p>
            <w:pPr>
              <w:jc w:val="center"/>
            </w:pPr>
            <w:r>
              <w:rPr>
                <w:b/>
                <w:color w:val="FFFFFF"/>
                <w:sz w:val="19"/>
                <w:szCs w:val="19"/>
              </w:rPr>
              <w:t xml:space="preserve">Resistencia Shunt + Amp</w:t>
            </w:r>
          </w:p>
        </w:tc>
        <w:tc>
          <w:tcPr>
            <w:tcW w:w="1450" w:type="dxa"/>
            <w:shd w:val="clear" w:color="auto" w:fill="0B3C5D"/>
            <w:tcMar>
              <w:top w:w="120" w:type="dxa"/>
              <w:bottom w:w="120" w:type="dxa"/>
              <w:left w:w="120" w:type="dxa"/>
              <w:right w:w="120" w:type="dxa"/>
            </w:tcMar>
          </w:tcPr>
          <w:p>
            <w:pPr>
              <w:jc w:val="center"/>
            </w:pPr>
            <w:r>
              <w:rPr>
                <w:b/>
                <w:color w:val="FFFFFF"/>
                <w:sz w:val="19"/>
                <w:szCs w:val="19"/>
              </w:rPr>
              <w:t xml:space="preserve">Transformador CT</w:t>
            </w:r>
          </w:p>
        </w:tc>
        <w:tc>
          <w:tcPr>
            <w:tcW w:w="1450" w:type="dxa"/>
            <w:shd w:val="clear" w:color="auto" w:fill="0B3C5D"/>
            <w:tcMar>
              <w:top w:w="120" w:type="dxa"/>
              <w:bottom w:w="120" w:type="dxa"/>
              <w:left w:w="120" w:type="dxa"/>
              <w:right w:w="120" w:type="dxa"/>
            </w:tcMar>
          </w:tcPr>
          <w:p>
            <w:pPr>
              <w:jc w:val="center"/>
            </w:pPr>
            <w:r>
              <w:rPr>
                <w:b/>
                <w:color w:val="FFFFFF"/>
                <w:sz w:val="19"/>
                <w:szCs w:val="19"/>
              </w:rPr>
              <w:t xml:space="preserve">Sensor Hall ACS723</w:t>
            </w:r>
          </w:p>
        </w:tc>
        <w:tc>
          <w:tcPr>
            <w:tcW w:w="1510" w:type="dxa"/>
            <w:shd w:val="clear" w:color="auto" w:fill="0B3C5D"/>
            <w:tcMar>
              <w:top w:w="120" w:type="dxa"/>
              <w:bottom w:w="120" w:type="dxa"/>
              <w:left w:w="120" w:type="dxa"/>
              <w:right w:w="120" w:type="dxa"/>
            </w:tcMar>
          </w:tcPr>
          <w:p>
            <w:pPr>
              <w:jc w:val="center"/>
            </w:pPr>
            <w:r>
              <w:rPr>
                <w:b/>
                <w:color w:val="FFFFFF"/>
                <w:sz w:val="19"/>
                <w:szCs w:val="19"/>
              </w:rPr>
              <w:t xml:space="preserve">Sensor Hall ACS712-20A</w:t>
            </w:r>
          </w:p>
        </w:tc>
      </w:tr>
      <w:tr>
        <w:tc>
          <w:tcPr>
            <w:tcW w:w="2500" w:type="dxa"/>
            <w:shd w:val="clear" w:color="auto" w:fill="F8FAFC"/>
            <w:tcMar>
              <w:top w:w="90" w:type="dxa"/>
              <w:bottom w:w="90" w:type="dxa"/>
              <w:left w:w="120" w:type="dxa"/>
              <w:right w:w="120" w:type="dxa"/>
            </w:tcMar>
          </w:tcPr>
          <w:p>
            <w:pPr>
              <w:jc w:val="left"/>
            </w:pPr>
            <w:r>
              <w:rPr>
                <w:sz w:val="19"/>
                <w:szCs w:val="19"/>
              </w:rPr>
              <w:t xml:space="preserve">Aislamiento Galvánico (≥ 1.5 kV)</w:t>
            </w:r>
          </w:p>
        </w:tc>
        <w:tc>
          <w:tcPr>
            <w:tcW w:w="950" w:type="dxa"/>
            <w:shd w:val="clear" w:color="auto" w:fill="F8FAFC"/>
            <w:tcMar>
              <w:top w:w="90" w:type="dxa"/>
              <w:bottom w:w="90" w:type="dxa"/>
              <w:left w:w="120" w:type="dxa"/>
              <w:right w:w="120" w:type="dxa"/>
            </w:tcMar>
          </w:tcPr>
          <w:p>
            <w:pPr>
              <w:jc w:val="center"/>
            </w:pPr>
            <w:r>
              <w:rPr>
                <w:sz w:val="19"/>
                <w:szCs w:val="19"/>
              </w:rPr>
              <w:t xml:space="preserve">30%</w:t>
            </w:r>
          </w:p>
        </w:tc>
        <w:tc>
          <w:tcPr>
            <w:tcW w:w="1500" w:type="dxa"/>
            <w:shd w:val="clear" w:color="auto" w:fill="F8FAFC"/>
            <w:tcMar>
              <w:top w:w="90" w:type="dxa"/>
              <w:bottom w:w="90" w:type="dxa"/>
              <w:left w:w="120" w:type="dxa"/>
              <w:right w:w="120" w:type="dxa"/>
            </w:tcMar>
          </w:tcPr>
          <w:p>
            <w:pPr>
              <w:jc w:val="center"/>
            </w:pPr>
            <w:r>
              <w:rPr>
                <w:sz w:val="19"/>
                <w:szCs w:val="19"/>
              </w:rPr>
              <w:t xml:space="preserve">1.0 (Sin aislamiento)</w:t>
            </w:r>
          </w:p>
        </w:tc>
        <w:tc>
          <w:tcPr>
            <w:tcW w:w="1450" w:type="dxa"/>
            <w:shd w:val="clear" w:color="auto" w:fill="F8FAFC"/>
            <w:tcMar>
              <w:top w:w="90" w:type="dxa"/>
              <w:bottom w:w="90" w:type="dxa"/>
              <w:left w:w="120" w:type="dxa"/>
              <w:right w:w="120" w:type="dxa"/>
            </w:tcMar>
          </w:tcPr>
          <w:p>
            <w:pPr>
              <w:jc w:val="center"/>
            </w:pPr>
            <w:r>
              <w:rPr>
                <w:sz w:val="19"/>
                <w:szCs w:val="19"/>
              </w:rPr>
              <w:t xml:space="preserve">5.0 (Aislamiento excelente)</w:t>
            </w:r>
          </w:p>
        </w:tc>
        <w:tc>
          <w:tcPr>
            <w:tcW w:w="1450" w:type="dxa"/>
            <w:shd w:val="clear" w:color="auto" w:fill="F8FAFC"/>
            <w:tcMar>
              <w:top w:w="90" w:type="dxa"/>
              <w:bottom w:w="90" w:type="dxa"/>
              <w:left w:w="120" w:type="dxa"/>
              <w:right w:w="120" w:type="dxa"/>
            </w:tcMar>
          </w:tcPr>
          <w:p>
            <w:pPr>
              <w:jc w:val="center"/>
            </w:pPr>
            <w:r>
              <w:rPr>
                <w:sz w:val="19"/>
                <w:szCs w:val="19"/>
              </w:rPr>
              <w:t xml:space="preserve">5.0 (Aislamiento 2.4 kV)</w:t>
            </w:r>
          </w:p>
        </w:tc>
        <w:tc>
          <w:tcPr>
            <w:tcW w:w="1510" w:type="dxa"/>
            <w:shd w:val="clear" w:color="auto" w:fill="F8FAFC"/>
            <w:tcMar>
              <w:top w:w="90" w:type="dxa"/>
              <w:bottom w:w="90" w:type="dxa"/>
              <w:left w:w="120" w:type="dxa"/>
              <w:right w:w="120" w:type="dxa"/>
            </w:tcMar>
          </w:tcPr>
          <w:p>
            <w:pPr>
              <w:jc w:val="center"/>
            </w:pPr>
            <w:r>
              <w:rPr>
                <w:sz w:val="19"/>
                <w:szCs w:val="19"/>
              </w:rPr>
              <w:t xml:space="preserve">4.5 (Aislamiento 2.1 kV)</w:t>
            </w:r>
          </w:p>
        </w:tc>
      </w:tr>
      <w:tr>
        <w:tc>
          <w:tcPr>
            <w:tcW w:w="2500" w:type="dxa"/>
            <w:shd w:val="clear" w:color="auto" w:fill="FFFFFF"/>
            <w:tcMar>
              <w:top w:w="90" w:type="dxa"/>
              <w:bottom w:w="90" w:type="dxa"/>
              <w:left w:w="120" w:type="dxa"/>
              <w:right w:w="120" w:type="dxa"/>
            </w:tcMar>
          </w:tcPr>
          <w:p>
            <w:pPr>
              <w:jc w:val="left"/>
            </w:pPr>
            <w:r>
              <w:rPr>
                <w:sz w:val="19"/>
                <w:szCs w:val="19"/>
              </w:rPr>
              <w:t xml:space="preserve">Medición Bidireccional AC y DC</w:t>
            </w:r>
          </w:p>
        </w:tc>
        <w:tc>
          <w:tcPr>
            <w:tcW w:w="950" w:type="dxa"/>
            <w:shd w:val="clear" w:color="auto" w:fill="FFFFFF"/>
            <w:tcMar>
              <w:top w:w="90" w:type="dxa"/>
              <w:bottom w:w="90" w:type="dxa"/>
              <w:left w:w="120" w:type="dxa"/>
              <w:right w:w="120" w:type="dxa"/>
            </w:tcMar>
          </w:tcPr>
          <w:p>
            <w:pPr>
              <w:jc w:val="center"/>
            </w:pPr>
            <w:r>
              <w:rPr>
                <w:sz w:val="19"/>
                <w:szCs w:val="19"/>
              </w:rPr>
              <w:t xml:space="preserve">25%</w:t>
            </w:r>
          </w:p>
        </w:tc>
        <w:tc>
          <w:tcPr>
            <w:tcW w:w="1500" w:type="dxa"/>
            <w:shd w:val="clear" w:color="auto" w:fill="FFFFFF"/>
            <w:tcMar>
              <w:top w:w="90" w:type="dxa"/>
              <w:bottom w:w="90" w:type="dxa"/>
              <w:left w:w="120" w:type="dxa"/>
              <w:right w:w="120" w:type="dxa"/>
            </w:tcMar>
          </w:tcPr>
          <w:p>
            <w:pPr>
              <w:jc w:val="center"/>
            </w:pPr>
            <w:r>
              <w:rPr>
                <w:sz w:val="19"/>
                <w:szCs w:val="19"/>
              </w:rPr>
              <w:t xml:space="preserve">5.0 (Mide AC y DC)</w:t>
            </w:r>
          </w:p>
        </w:tc>
        <w:tc>
          <w:tcPr>
            <w:tcW w:w="1450" w:type="dxa"/>
            <w:shd w:val="clear" w:color="auto" w:fill="FFFFFF"/>
            <w:tcMar>
              <w:top w:w="90" w:type="dxa"/>
              <w:bottom w:w="90" w:type="dxa"/>
              <w:left w:w="120" w:type="dxa"/>
              <w:right w:w="120" w:type="dxa"/>
            </w:tcMar>
          </w:tcPr>
          <w:p>
            <w:pPr>
              <w:jc w:val="center"/>
            </w:pPr>
            <w:r>
              <w:rPr>
                <w:sz w:val="19"/>
                <w:szCs w:val="19"/>
              </w:rPr>
              <w:t xml:space="preserve">1.0 (Solo corriente AC)</w:t>
            </w:r>
          </w:p>
        </w:tc>
        <w:tc>
          <w:tcPr>
            <w:tcW w:w="1450" w:type="dxa"/>
            <w:shd w:val="clear" w:color="auto" w:fill="FFFFFF"/>
            <w:tcMar>
              <w:top w:w="90" w:type="dxa"/>
              <w:bottom w:w="90" w:type="dxa"/>
              <w:left w:w="120" w:type="dxa"/>
              <w:right w:w="120" w:type="dxa"/>
            </w:tcMar>
          </w:tcPr>
          <w:p>
            <w:pPr>
              <w:jc w:val="center"/>
            </w:pPr>
            <w:r>
              <w:rPr>
                <w:sz w:val="19"/>
                <w:szCs w:val="19"/>
              </w:rPr>
              <w:t xml:space="preserve">5.0 (Mide AC y DC)</w:t>
            </w:r>
          </w:p>
        </w:tc>
        <w:tc>
          <w:tcPr>
            <w:tcW w:w="1510" w:type="dxa"/>
            <w:shd w:val="clear" w:color="auto" w:fill="FFFFFF"/>
            <w:tcMar>
              <w:top w:w="90" w:type="dxa"/>
              <w:bottom w:w="90" w:type="dxa"/>
              <w:left w:w="120" w:type="dxa"/>
              <w:right w:w="120" w:type="dxa"/>
            </w:tcMar>
          </w:tcPr>
          <w:p>
            <w:pPr>
              <w:jc w:val="center"/>
            </w:pPr>
            <w:r>
              <w:rPr>
                <w:sz w:val="19"/>
                <w:szCs w:val="19"/>
              </w:rPr>
              <w:t xml:space="preserve">5.0 (Mide AC y DC)</w:t>
            </w:r>
          </w:p>
        </w:tc>
      </w:tr>
      <w:tr>
        <w:tc>
          <w:tcPr>
            <w:tcW w:w="2500" w:type="dxa"/>
            <w:shd w:val="clear" w:color="auto" w:fill="F8FAFC"/>
            <w:tcMar>
              <w:top w:w="90" w:type="dxa"/>
              <w:bottom w:w="90" w:type="dxa"/>
              <w:left w:w="120" w:type="dxa"/>
              <w:right w:w="120" w:type="dxa"/>
            </w:tcMar>
          </w:tcPr>
          <w:p>
            <w:pPr>
              <w:jc w:val="left"/>
            </w:pPr>
            <w:r>
              <w:rPr>
                <w:sz w:val="19"/>
                <w:szCs w:val="19"/>
              </w:rPr>
              <w:t xml:space="preserve">Disponibilidad y Consecución Local</w:t>
            </w:r>
          </w:p>
        </w:tc>
        <w:tc>
          <w:tcPr>
            <w:tcW w:w="950" w:type="dxa"/>
            <w:shd w:val="clear" w:color="auto" w:fill="F8FAFC"/>
            <w:tcMar>
              <w:top w:w="90" w:type="dxa"/>
              <w:bottom w:w="90" w:type="dxa"/>
              <w:left w:w="120" w:type="dxa"/>
              <w:right w:w="120" w:type="dxa"/>
            </w:tcMar>
          </w:tcPr>
          <w:p>
            <w:pPr>
              <w:jc w:val="center"/>
            </w:pPr>
            <w:r>
              <w:rPr>
                <w:sz w:val="19"/>
                <w:szCs w:val="19"/>
              </w:rPr>
              <w:t xml:space="preserve">25%</w:t>
            </w:r>
          </w:p>
        </w:tc>
        <w:tc>
          <w:tcPr>
            <w:tcW w:w="1500" w:type="dxa"/>
            <w:shd w:val="clear" w:color="auto" w:fill="F8FAFC"/>
            <w:tcMar>
              <w:top w:w="90" w:type="dxa"/>
              <w:bottom w:w="90" w:type="dxa"/>
              <w:left w:w="120" w:type="dxa"/>
              <w:right w:w="120" w:type="dxa"/>
            </w:tcMar>
          </w:tcPr>
          <w:p>
            <w:pPr>
              <w:jc w:val="center"/>
            </w:pPr>
            <w:r>
              <w:rPr>
                <w:sz w:val="19"/>
                <w:szCs w:val="19"/>
              </w:rPr>
              <w:t xml:space="preserve">5.0 (Alta disponibilidad local)</w:t>
            </w:r>
          </w:p>
        </w:tc>
        <w:tc>
          <w:tcPr>
            <w:tcW w:w="1450" w:type="dxa"/>
            <w:shd w:val="clear" w:color="auto" w:fill="F8FAFC"/>
            <w:tcMar>
              <w:top w:w="90" w:type="dxa"/>
              <w:bottom w:w="90" w:type="dxa"/>
              <w:left w:w="120" w:type="dxa"/>
              <w:right w:w="120" w:type="dxa"/>
            </w:tcMar>
          </w:tcPr>
          <w:p>
            <w:pPr>
              <w:jc w:val="center"/>
            </w:pPr>
            <w:r>
              <w:rPr>
                <w:sz w:val="19"/>
                <w:szCs w:val="19"/>
              </w:rPr>
              <w:t xml:space="preserve">4.0 (Disponible en plaza)</w:t>
            </w:r>
          </w:p>
        </w:tc>
        <w:tc>
          <w:tcPr>
            <w:tcW w:w="1450" w:type="dxa"/>
            <w:shd w:val="clear" w:color="auto" w:fill="F8FAFC"/>
            <w:tcMar>
              <w:top w:w="90" w:type="dxa"/>
              <w:bottom w:w="90" w:type="dxa"/>
              <w:left w:w="120" w:type="dxa"/>
              <w:right w:w="120" w:type="dxa"/>
            </w:tcMar>
          </w:tcPr>
          <w:p>
            <w:pPr>
              <w:jc w:val="center"/>
            </w:pPr>
            <w:r>
              <w:rPr>
                <w:sz w:val="19"/>
                <w:szCs w:val="19"/>
              </w:rPr>
              <w:t xml:space="preserve">1.5 (Requiere importación)</w:t>
            </w:r>
          </w:p>
        </w:tc>
        <w:tc>
          <w:tcPr>
            <w:tcW w:w="1510" w:type="dxa"/>
            <w:shd w:val="clear" w:color="auto" w:fill="F8FAFC"/>
            <w:tcMar>
              <w:top w:w="90" w:type="dxa"/>
              <w:bottom w:w="90" w:type="dxa"/>
              <w:left w:w="120" w:type="dxa"/>
              <w:right w:w="120" w:type="dxa"/>
            </w:tcMar>
          </w:tcPr>
          <w:p>
            <w:pPr>
              <w:jc w:val="center"/>
            </w:pPr>
            <w:r>
              <w:rPr>
                <w:sz w:val="19"/>
                <w:szCs w:val="19"/>
              </w:rPr>
              <w:t xml:space="preserve">5.0 (Inmediata en Bogotá)</w:t>
            </w:r>
          </w:p>
        </w:tc>
      </w:tr>
      <w:tr>
        <w:tc>
          <w:tcPr>
            <w:tcW w:w="2500" w:type="dxa"/>
            <w:shd w:val="clear" w:color="auto" w:fill="FFFFFF"/>
            <w:tcMar>
              <w:top w:w="90" w:type="dxa"/>
              <w:bottom w:w="90" w:type="dxa"/>
              <w:left w:w="120" w:type="dxa"/>
              <w:right w:w="120" w:type="dxa"/>
            </w:tcMar>
          </w:tcPr>
          <w:p>
            <w:pPr>
              <w:jc w:val="left"/>
            </w:pPr>
            <w:r>
              <w:rPr>
                <w:sz w:val="19"/>
                <w:szCs w:val="19"/>
              </w:rPr>
              <w:t xml:space="preserve">Simplicidad de Acondicionamiento</w:t>
            </w:r>
          </w:p>
        </w:tc>
        <w:tc>
          <w:tcPr>
            <w:tcW w:w="950" w:type="dxa"/>
            <w:shd w:val="clear" w:color="auto" w:fill="FFFFFF"/>
            <w:tcMar>
              <w:top w:w="90" w:type="dxa"/>
              <w:bottom w:w="90" w:type="dxa"/>
              <w:left w:w="120" w:type="dxa"/>
              <w:right w:w="120" w:type="dxa"/>
            </w:tcMar>
          </w:tcPr>
          <w:p>
            <w:pPr>
              <w:jc w:val="center"/>
            </w:pPr>
            <w:r>
              <w:rPr>
                <w:sz w:val="19"/>
                <w:szCs w:val="19"/>
              </w:rPr>
              <w:t xml:space="preserve">20%</w:t>
            </w:r>
          </w:p>
        </w:tc>
        <w:tc>
          <w:tcPr>
            <w:tcW w:w="1500" w:type="dxa"/>
            <w:shd w:val="clear" w:color="auto" w:fill="FFFFFF"/>
            <w:tcMar>
              <w:top w:w="90" w:type="dxa"/>
              <w:bottom w:w="90" w:type="dxa"/>
              <w:left w:w="120" w:type="dxa"/>
              <w:right w:w="120" w:type="dxa"/>
            </w:tcMar>
          </w:tcPr>
          <w:p>
            <w:pPr>
              <w:jc w:val="center"/>
            </w:pPr>
            <w:r>
              <w:rPr>
                <w:sz w:val="19"/>
                <w:szCs w:val="19"/>
              </w:rPr>
              <w:t xml:space="preserve">4.0 (Requiere etapa diferencial)</w:t>
            </w:r>
          </w:p>
        </w:tc>
        <w:tc>
          <w:tcPr>
            <w:tcW w:w="1450" w:type="dxa"/>
            <w:shd w:val="clear" w:color="auto" w:fill="FFFFFF"/>
            <w:tcMar>
              <w:top w:w="90" w:type="dxa"/>
              <w:bottom w:w="90" w:type="dxa"/>
              <w:left w:w="120" w:type="dxa"/>
              <w:right w:w="120" w:type="dxa"/>
            </w:tcMar>
          </w:tcPr>
          <w:p>
            <w:pPr>
              <w:jc w:val="center"/>
            </w:pPr>
            <w:r>
              <w:rPr>
                <w:sz w:val="19"/>
                <w:szCs w:val="19"/>
              </w:rPr>
              <w:t xml:space="preserve">3.5 (Requiere rectificación/carga)</w:t>
            </w:r>
          </w:p>
        </w:tc>
        <w:tc>
          <w:tcPr>
            <w:tcW w:w="1450" w:type="dxa"/>
            <w:shd w:val="clear" w:color="auto" w:fill="FFFFFF"/>
            <w:tcMar>
              <w:top w:w="90" w:type="dxa"/>
              <w:bottom w:w="90" w:type="dxa"/>
              <w:left w:w="120" w:type="dxa"/>
              <w:right w:w="120" w:type="dxa"/>
            </w:tcMar>
          </w:tcPr>
          <w:p>
            <w:pPr>
              <w:jc w:val="center"/>
            </w:pPr>
            <w:r>
              <w:rPr>
                <w:sz w:val="19"/>
                <w:szCs w:val="19"/>
              </w:rPr>
              <w:t xml:space="preserve">4.0 (Acondicionamiento a 3.3 V)</w:t>
            </w:r>
          </w:p>
        </w:tc>
        <w:tc>
          <w:tcPr>
            <w:tcW w:w="1510" w:type="dxa"/>
            <w:shd w:val="clear" w:color="auto" w:fill="FFFFFF"/>
            <w:tcMar>
              <w:top w:w="90" w:type="dxa"/>
              <w:bottom w:w="90" w:type="dxa"/>
              <w:left w:w="120" w:type="dxa"/>
              <w:right w:w="120" w:type="dxa"/>
            </w:tcMar>
          </w:tcPr>
          <w:p>
            <w:pPr>
              <w:jc w:val="center"/>
            </w:pPr>
            <w:r>
              <w:rPr>
                <w:sz w:val="19"/>
                <w:szCs w:val="19"/>
              </w:rPr>
              <w:t xml:space="preserve">4.5 (Divisor pasivo simple)</w:t>
            </w:r>
          </w:p>
        </w:tc>
      </w:tr>
      <w:tr>
        <w:tc>
          <w:tcPr>
            <w:tcW w:w="2500" w:type="dxa"/>
            <w:shd w:val="clear" w:color="auto" w:fill="EAECEE"/>
            <w:tcMar>
              <w:top w:w="90" w:type="dxa"/>
              <w:bottom w:w="90" w:type="dxa"/>
              <w:left w:w="120" w:type="dxa"/>
              <w:right w:w="120" w:type="dxa"/>
            </w:tcMar>
          </w:tcPr>
          <w:p>
            <w:pPr>
              <w:jc w:val="left"/>
            </w:pPr>
            <w:r>
              <w:rPr>
                <w:b/>
                <w:sz w:val="19"/>
                <w:szCs w:val="19"/>
              </w:rPr>
              <w:t xml:space="preserve">CALIFICACIÓN TOTAL (/5.0)</w:t>
            </w:r>
          </w:p>
        </w:tc>
        <w:tc>
          <w:tcPr>
            <w:tcW w:w="950" w:type="dxa"/>
            <w:shd w:val="clear" w:color="auto" w:fill="EAECEE"/>
            <w:tcMar>
              <w:top w:w="90" w:type="dxa"/>
              <w:bottom w:w="90" w:type="dxa"/>
              <w:left w:w="120" w:type="dxa"/>
              <w:right w:w="120" w:type="dxa"/>
            </w:tcMar>
          </w:tcPr>
          <w:p>
            <w:pPr>
              <w:jc w:val="center"/>
            </w:pPr>
            <w:r>
              <w:rPr>
                <w:b/>
                <w:sz w:val="19"/>
                <w:szCs w:val="19"/>
              </w:rPr>
              <w:t xml:space="preserve">100%</w:t>
            </w:r>
          </w:p>
        </w:tc>
        <w:tc>
          <w:tcPr>
            <w:tcW w:w="1500" w:type="dxa"/>
            <w:shd w:val="clear" w:color="auto" w:fill="EAECEE"/>
            <w:tcMar>
              <w:top w:w="90" w:type="dxa"/>
              <w:bottom w:w="90" w:type="dxa"/>
              <w:left w:w="120" w:type="dxa"/>
              <w:right w:w="120" w:type="dxa"/>
            </w:tcMar>
          </w:tcPr>
          <w:p>
            <w:pPr>
              <w:jc w:val="center"/>
            </w:pPr>
            <w:r>
              <w:rPr>
                <w:b/>
                <w:sz w:val="19"/>
                <w:szCs w:val="19"/>
              </w:rPr>
              <w:t xml:space="preserve">3.60</w:t>
            </w:r>
          </w:p>
        </w:tc>
        <w:tc>
          <w:tcPr>
            <w:tcW w:w="1450" w:type="dxa"/>
            <w:shd w:val="clear" w:color="auto" w:fill="EAECEE"/>
            <w:tcMar>
              <w:top w:w="90" w:type="dxa"/>
              <w:bottom w:w="90" w:type="dxa"/>
              <w:left w:w="120" w:type="dxa"/>
              <w:right w:w="120" w:type="dxa"/>
            </w:tcMar>
          </w:tcPr>
          <w:p>
            <w:pPr>
              <w:jc w:val="center"/>
            </w:pPr>
            <w:r>
              <w:rPr>
                <w:b/>
                <w:sz w:val="19"/>
                <w:szCs w:val="19"/>
              </w:rPr>
              <w:t xml:space="preserve">3.45</w:t>
            </w:r>
          </w:p>
        </w:tc>
        <w:tc>
          <w:tcPr>
            <w:tcW w:w="1450" w:type="dxa"/>
            <w:shd w:val="clear" w:color="auto" w:fill="EAECEE"/>
            <w:tcMar>
              <w:top w:w="90" w:type="dxa"/>
              <w:bottom w:w="90" w:type="dxa"/>
              <w:left w:w="120" w:type="dxa"/>
              <w:right w:w="120" w:type="dxa"/>
            </w:tcMar>
          </w:tcPr>
          <w:p>
            <w:pPr>
              <w:jc w:val="center"/>
            </w:pPr>
            <w:r>
              <w:rPr>
                <w:b/>
                <w:sz w:val="19"/>
                <w:szCs w:val="19"/>
              </w:rPr>
              <w:t xml:space="preserve">3.93</w:t>
            </w:r>
          </w:p>
        </w:tc>
        <w:tc>
          <w:tcPr>
            <w:tcW w:w="1510" w:type="dxa"/>
            <w:shd w:val="clear" w:color="auto" w:fill="EAECEE"/>
            <w:tcMar>
              <w:top w:w="90" w:type="dxa"/>
              <w:bottom w:w="90" w:type="dxa"/>
              <w:left w:w="120" w:type="dxa"/>
              <w:right w:w="120" w:type="dxa"/>
            </w:tcMar>
          </w:tcPr>
          <w:p>
            <w:pPr>
              <w:jc w:val="center"/>
            </w:pPr>
            <w:r>
              <w:rPr>
                <w:b/>
                <w:sz w:val="19"/>
                <w:szCs w:val="19"/>
              </w:rPr>
              <w:t xml:space="preserve">4.75</w:t>
            </w:r>
          </w:p>
        </w:tc>
      </w:tr>
    </w:tbl>
    <w:p>
      <w:pPr>
        <w:spacing w:before="60" w:after="160"/>
        <w:jc w:val="center"/>
      </w:pPr>
      <w:r>
        <w:rPr>
          <w:i/>
          <w:color w:val="555555"/>
          <w:sz w:val="20"/>
          <w:szCs w:val="20"/>
        </w:rPr>
        <w:t xml:space="preserve">Tabla 3.5: Matriz de selección del sensor de corriente.</w:t>
      </w:r>
    </w:p>
    <w:p>
      <w:pPr>
        <w:spacing w:after="120" w:line="276" w:lineRule="auto"/>
        <w:jc w:val="both"/>
      </w:pPr>
      <w:r>
        <w:rPr>
          <w:sz w:val="22"/>
          <w:szCs w:val="22"/>
        </w:rPr>
        <w:t xml:space="preserve">Selección y Distribución de Transductores: Se seleccionó el módulo de efecto Hall ACS712-20A [12], obteniendo la calificación más alta (4.75/5.0). El sistema incorpora un total de cuatro módulos sensores: un transductor asignado al Canal 1 (conectado en serie entre la carga de 120 VAC y el retorno) y tres transductores dedicados al Canal 2 (un sensor en cada rama de salida: Fase U, Fase V y Fase W). Esta arquitectura permite al estudiante analizar la forma de onda sinusoidal pura a 60 Hz en el inversor monofásico, así como medir de manera independiente la conmutación y el balanceo de fases en el accionamiento del motor BLDC.</w:t>
      </w:r>
    </w:p>
    <w:p>
      <w:pPr>
        <w:pStyle w:val="Heading3"/>
        <w:spacing w:before="180" w:after="80"/>
      </w:pPr>
      <w:r>
        <w:rPr>
          <w:b/>
          <w:color w:val="1F618D"/>
          <w:sz w:val="23"/>
          <w:szCs w:val="23"/>
        </w:rPr>
        <w:t xml:space="preserve">3.6.2 Acondicionamiento de Señal y Adquisición Digital</w:t>
      </w:r>
    </w:p>
    <w:p>
      <w:pPr>
        <w:spacing w:after="80" w:line="260" w:lineRule="auto"/>
        <w:ind w:left="400" w:hanging="360"/>
        <w:jc w:val="both"/>
      </w:pPr>
      <w:r>
        <w:rPr>
          <w:b/>
          <w:sz w:val="22"/>
          <w:szCs w:val="22"/>
        </w:rPr>
        <w:t xml:space="preserve">Escalamiento de Tensión para Entradas ADC de 3.3 V: </w:t>
      </w:r>
      <w:r>
        <w:rPr>
          <w:sz w:val="22"/>
          <w:szCs w:val="22"/>
        </w:rPr>
        <w:t xml:space="preserve">Los módulos ACS712 se alimentan a 5.0 VDC y entregan una salida ratiométrica centrada en VCC/2 = 2.50 V para corriente nula (0 A), con una sensibilidad lineal de 100 mV/A [12]. Para acondicionar la señal al rango admisible de 0 a 3.3 V del convertidor analógico-digital de la Raspberry Pi Pico, cada sensor cuenta con un divisor resistivo de precisión idéntico con resistencias al 1% de R1 = 10 kΩ y R2 = 18 kΩ:</w:t>
      </w:r>
    </w:p>
    <w:p>
      <w:pPr>
        <w:spacing w:before="60" w:after="80"/>
        <w:ind w:left="500"/>
        <w:jc w:val="left"/>
      </w:pPr>
      <w:r>
        <w:rPr>
          <w:rFonts w:ascii="Consolas" w:hAnsi="Consolas"/>
          <w:b/>
          <w:color w:val="0B3C5D"/>
          <w:sz w:val="21"/>
          <w:szCs w:val="21"/>
        </w:rPr>
        <w:t xml:space="preserve">Factor de Escala = R2 / (R1 + R2) = 18 kΩ / (10 kΩ + 18 kΩ) = 18 / 28 ≈ 0.6429</w:t>
      </w:r>
    </w:p>
    <w:p>
      <w:pPr>
        <w:spacing w:after="120" w:line="276" w:lineRule="auto"/>
        <w:jc w:val="both"/>
      </w:pPr>
      <w:r>
        <w:rPr>
          <w:sz w:val="22"/>
          <w:szCs w:val="22"/>
        </w:rPr>
        <w:t xml:space="preserve">Con esta relación de atenuación, los niveles de tensión se adaptan de forma óptima:</w:t>
      </w:r>
    </w:p>
    <w:p>
      <w:pPr>
        <w:spacing w:after="80" w:line="260" w:lineRule="auto"/>
        <w:ind w:left="400" w:hanging="360"/>
        <w:jc w:val="both"/>
      </w:pPr>
      <w:r>
        <w:rPr>
          <w:b/>
          <w:sz w:val="22"/>
          <w:szCs w:val="22"/>
        </w:rPr>
        <w:t xml:space="preserve">Tensión a Corriente Nula (0 A): </w:t>
      </w:r>
      <w:r>
        <w:rPr>
          <w:sz w:val="22"/>
          <w:szCs w:val="22"/>
        </w:rPr>
        <w:t xml:space="preserve">V_ADC,0A = 2.50 V · 0.6429 ≈ 1.607 V ≈ 1.61 V (ubicada en el centro del rango de 3.3 V).</w:t>
      </w:r>
    </w:p>
    <w:p>
      <w:pPr>
        <w:spacing w:after="80" w:line="260" w:lineRule="auto"/>
        <w:ind w:left="400" w:hanging="360"/>
        <w:jc w:val="both"/>
      </w:pPr>
      <w:r>
        <w:rPr>
          <w:b/>
          <w:sz w:val="22"/>
          <w:szCs w:val="22"/>
        </w:rPr>
        <w:t xml:space="preserve">Tensión a Corriente Máxima (+20 A): </w:t>
      </w:r>
      <w:r>
        <w:rPr>
          <w:sz w:val="22"/>
          <w:szCs w:val="22"/>
        </w:rPr>
        <w:t xml:space="preserve">V_sal = 2.50 V + (20 A · 0.100 V/A) = 4.50 V  ⇒  V_ADC = 4.50 V · 0.6429 ≈ 2.89 V (dentro del límite seguro).</w:t>
      </w:r>
    </w:p>
    <w:p>
      <w:pPr>
        <w:spacing w:after="80" w:line="260" w:lineRule="auto"/>
        <w:ind w:left="400" w:hanging="360"/>
        <w:jc w:val="both"/>
      </w:pPr>
      <w:r>
        <w:rPr>
          <w:b/>
          <w:sz w:val="22"/>
          <w:szCs w:val="22"/>
        </w:rPr>
        <w:t xml:space="preserve">Tensión Máxima Posible (5.0 V ante falla): </w:t>
      </w:r>
      <w:r>
        <w:rPr>
          <w:sz w:val="22"/>
          <w:szCs w:val="22"/>
        </w:rPr>
        <w:t xml:space="preserve">V_ADC,max = 5.00 V · 0.6429 ≈ 3.21 V &lt; 3.30 V (protección garantizada del pin ADC sin diodos de recorte adicionales).</w:t>
      </w:r>
    </w:p>
    <w:p>
      <w:pPr>
        <w:spacing w:after="80" w:line="260" w:lineRule="auto"/>
        <w:ind w:left="400" w:hanging="360"/>
        <w:jc w:val="both"/>
      </w:pPr>
      <w:r>
        <w:rPr>
          <w:b/>
          <w:sz w:val="22"/>
          <w:szCs w:val="22"/>
        </w:rPr>
        <w:t xml:space="preserve">Asignación de Pines ADC en el Microcontrolador RP2040 y Filtrado Digital: </w:t>
      </w:r>
      <w:r>
        <w:rPr>
          <w:sz w:val="22"/>
          <w:szCs w:val="22"/>
        </w:rPr>
        <w:t xml:space="preserve">Cada divisor resistivo cuenta con un condensador cerámico de 10 nF en paralelo con R2 formando un filtro pasa-bajas pasivo para atenuar ruido de conmutación. Las cuatro señales acondicionadas se conectan a los cuatro canales ADC nativos del microcontrolador RP2040: ADC0 (GPIO26) para la corriente del Canal 1; ADC1 (GPIO27) para la Fase U del Canal 2; ADC2 (GPIO28) para la Fase V del Canal 2; y ADC3 (GPIO29) para la Fase W del Canal 2. En el firmware, para el Canal 1 se implementa el cálculo de corriente eficaz real (True RMS) promediando el cuadrado de las muestras en ciclos completos de 60 Hz, mientras que en el Canal 2 se adquieren las corrientes instantáneas para análisis de conmutación y protección por sobrecorriente.</w:t>
      </w:r>
    </w:p>
    <w:p>
      <w:pPr>
        <w:pStyle w:val="Heading2"/>
        <w:spacing w:before="260" w:after="120"/>
      </w:pPr>
      <w:r>
        <w:rPr>
          <w:b/>
          <w:color w:val="1D2731"/>
          <w:sz w:val="26"/>
          <w:szCs w:val="26"/>
        </w:rPr>
        <w:t xml:space="preserve">3.7 Etapa de Control Digital y Exclusión Mutua</w:t>
      </w:r>
    </w:p>
    <w:p>
      <w:pPr>
        <w:pStyle w:val="Heading3"/>
        <w:spacing w:before="180" w:after="80"/>
      </w:pPr>
      <w:r>
        <w:rPr>
          <w:b/>
          <w:color w:val="1F618D"/>
          <w:sz w:val="23"/>
          <w:szCs w:val="23"/>
        </w:rPr>
        <w:t xml:space="preserve">3.7.1 Selección del Microcontrolador</w:t>
      </w:r>
    </w:p>
    <w:p>
      <w:pPr>
        <w:spacing w:after="120" w:line="276" w:lineRule="auto"/>
        <w:jc w:val="both"/>
      </w:pPr>
      <w:r>
        <w:rPr>
          <w:sz w:val="22"/>
          <w:szCs w:val="22"/>
        </w:rPr>
        <w:t xml:space="preserve">Inciso de tecnologías consideradas: Se evaluaron tres opciones populares en proyectos universitarios:</w:t>
      </w:r>
    </w:p>
    <w:p>
      <w:pPr>
        <w:spacing w:after="80" w:line="260" w:lineRule="auto"/>
        <w:ind w:left="400" w:hanging="360"/>
        <w:jc w:val="both"/>
      </w:pPr>
      <w:r>
        <w:rPr>
          <w:b/>
          <w:sz w:val="22"/>
          <w:szCs w:val="22"/>
        </w:rPr>
        <w:t xml:space="preserve">ESP32: </w:t>
      </w:r>
      <w:r>
        <w:rPr>
          <w:sz w:val="22"/>
          <w:szCs w:val="22"/>
        </w:rPr>
        <w:t xml:space="preserve">Muy utilizado por sus funciones de conectividad inalámbrica (Wi-Fi/Bluetooth) y su procesador de doble núcleo a 240 MHz. Sin embargo, su sistema operativo de tiempo real (FreeRTOS) introduce pequeñas variaciones de retardo (jitter) en la generación de PWM cuando se atienden tareas de comunicación.</w:t>
      </w:r>
    </w:p>
    <w:p>
      <w:pPr>
        <w:spacing w:after="80" w:line="260" w:lineRule="auto"/>
        <w:ind w:left="400" w:hanging="360"/>
        <w:jc w:val="both"/>
      </w:pPr>
      <w:r>
        <w:rPr>
          <w:b/>
          <w:sz w:val="22"/>
          <w:szCs w:val="22"/>
        </w:rPr>
        <w:t xml:space="preserve">STM32F103 (Bluepill): </w:t>
      </w:r>
      <w:r>
        <w:rPr>
          <w:sz w:val="22"/>
          <w:szCs w:val="22"/>
        </w:rPr>
        <w:t xml:space="preserve">Clásico microcontrolador con núcleo ARM Cortex-M3 con temporizadores avanzados (TIM1). No obstante, el mercado local en Bogotá presenta una alta proporción de clones defectuosos (chips remarcados CKS32) que presentan fallas aleatorias en la configuración de periféricos PWM.</w:t>
      </w:r>
    </w:p>
    <w:p>
      <w:pPr>
        <w:spacing w:after="80" w:line="260" w:lineRule="auto"/>
        <w:ind w:left="400" w:hanging="360"/>
        <w:jc w:val="both"/>
      </w:pPr>
      <w:r>
        <w:rPr>
          <w:b/>
          <w:sz w:val="22"/>
          <w:szCs w:val="22"/>
        </w:rPr>
        <w:t xml:space="preserve">Raspberry Pi Pico (RP2040): </w:t>
      </w:r>
      <w:r>
        <w:rPr>
          <w:sz w:val="22"/>
          <w:szCs w:val="22"/>
        </w:rPr>
        <w:t xml:space="preserve">Procesador con arquitectura de doble núcleo ARM Cortex-M0+ a 133 MHz que incluye periféricos programables independientes por hardware (PIO) [13].</w:t>
      </w:r>
    </w:p>
    <w:p>
      <w:pPr>
        <w:spacing w:after="120" w:line="276" w:lineRule="auto"/>
        <w:jc w:val="both"/>
      </w:pPr>
      <w:r>
        <w:rPr>
          <w:sz w:val="22"/>
          <w:szCs w:val="22"/>
        </w:rPr>
        <w:t xml:space="preserve">Se seleccionó la Raspberry Pi Pico (RP2040) por tres ventajas técnicas [13]:</w:t>
      </w:r>
    </w:p>
    <w:p>
      <w:pPr>
        <w:spacing w:after="80" w:line="260" w:lineRule="auto"/>
        <w:ind w:left="400" w:hanging="360"/>
        <w:jc w:val="both"/>
      </w:pPr>
      <w:r>
        <w:rPr>
          <w:b/>
          <w:sz w:val="22"/>
          <w:szCs w:val="22"/>
        </w:rPr>
        <w:t xml:space="preserve">Generación de Tiempo Muerto Determinista (800 ns): </w:t>
      </w:r>
      <w:r>
        <w:rPr>
          <w:sz w:val="22"/>
          <w:szCs w:val="22"/>
        </w:rPr>
        <w:t xml:space="preserve">Las máquinas de estado PIO funcionan a la frecuencia de reloj del procesador (133 MHz, pasos de 7.5 ns), lo que permite generar un tiempo muerto determinista de 800 ns por hardware de manera exacta y reproducible. Esto previene cortocircuitos de rama (shoot-through) ante los retardos de apagado de los MOSFETs IRFP360 sin depender de interrupciones de software.</w:t>
      </w:r>
    </w:p>
    <w:p>
      <w:pPr>
        <w:spacing w:after="80" w:line="260" w:lineRule="auto"/>
        <w:ind w:left="400" w:hanging="360"/>
        <w:jc w:val="both"/>
      </w:pPr>
      <w:r>
        <w:rPr>
          <w:b/>
          <w:sz w:val="22"/>
          <w:szCs w:val="22"/>
        </w:rPr>
        <w:t xml:space="preserve">Separación de Tareas en Doble Núcleo: </w:t>
      </w:r>
      <w:r>
        <w:rPr>
          <w:sz w:val="22"/>
          <w:szCs w:val="22"/>
        </w:rPr>
        <w:t xml:space="preserve">El núcleo 1 se dedica exclusivamente al cálculo de las tablas PWM y disparo de conmutación, mientras que el núcleo 0 atiende los selectores de usuario, la pantalla y la lectura del sensor ACS712.</w:t>
      </w:r>
    </w:p>
    <w:p>
      <w:pPr>
        <w:spacing w:after="80" w:line="260" w:lineRule="auto"/>
        <w:ind w:left="400" w:hanging="360"/>
        <w:jc w:val="both"/>
      </w:pPr>
      <w:r>
        <w:rPr>
          <w:b/>
          <w:sz w:val="22"/>
          <w:szCs w:val="22"/>
        </w:rPr>
        <w:t xml:space="preserve">Costo Accesible y Facilidad de Programación: </w:t>
      </w:r>
      <w:r>
        <w:rPr>
          <w:sz w:val="22"/>
          <w:szCs w:val="22"/>
        </w:rPr>
        <w:t xml:space="preserve">Es una tarjeta de costo accesible y permite cargar firmware fácilmente mediante archivos UF2 por USB sin requerir programadores externos.</w:t>
      </w:r>
    </w:p>
    <w:p>
      <w:pPr>
        <w:pStyle w:val="Heading3"/>
        <w:spacing w:before="180" w:after="80"/>
      </w:pPr>
      <w:r>
        <w:rPr>
          <w:b/>
          <w:color w:val="1F618D"/>
          <w:sz w:val="23"/>
          <w:szCs w:val="23"/>
        </w:rPr>
        <w:t xml:space="preserve">3.7.2 Lógica de Exclusión Mutua entre Canales</w:t>
      </w:r>
    </w:p>
    <w:p>
      <w:pPr>
        <w:spacing w:after="120" w:line="276" w:lineRule="auto"/>
        <w:jc w:val="both"/>
      </w:pPr>
      <w:r>
        <w:rPr>
          <w:sz w:val="22"/>
          <w:szCs w:val="22"/>
        </w:rPr>
        <w:t xml:space="preserve">Para evitar accidentes eléctricos y permitir la reutilización didáctica de la plataforma, el microcontrolador gestiona la activación de canales de forma mutuamente excluyente:</w:t>
      </w:r>
    </w:p>
    <w:p>
      <w:pPr>
        <w:spacing w:after="80" w:line="260" w:lineRule="auto"/>
        <w:ind w:left="400" w:hanging="360"/>
        <w:jc w:val="both"/>
      </w:pPr>
      <w:r>
        <w:rPr>
          <w:b/>
          <w:sz w:val="22"/>
          <w:szCs w:val="22"/>
        </w:rPr>
        <w:t xml:space="preserve">Mediante las líneas de control de apagado (SD): </w:t>
      </w:r>
      <w:r>
        <w:rPr>
          <w:sz w:val="22"/>
          <w:szCs w:val="22"/>
        </w:rPr>
        <w:t xml:space="preserve"/>
      </w:r>
    </w:p>
    <w:p>
      <w:pPr>
        <w:spacing w:after="80" w:line="260" w:lineRule="auto"/>
        <w:ind w:left="400" w:hanging="360"/>
        <w:jc w:val="both"/>
      </w:pPr>
      <w:r>
        <w:rPr>
          <w:b/>
          <w:sz w:val="22"/>
          <w:szCs w:val="22"/>
        </w:rPr>
        <w:t xml:space="preserve">Lógica de Habilitación y Desconexión (Líneas SD): </w:t>
      </w:r>
      <w:r>
        <w:rPr>
          <w:sz w:val="22"/>
          <w:szCs w:val="22"/>
        </w:rPr>
        <w:t xml:space="preserve">En los drivers IR2110, un nivel alto en el pin SD inhabilita las salidas de disparo (apagado de compuertas), mientras que un nivel bajo habilita la conmutación normal. El firmware gestiona las líneas SD_CH1 y SD_CH2 aplicando resistencias pull-up externas para que el sistema inicie por defecto en estado bloqueado y seguro ante cualquier reinicio o fallo del microcontrolador.</w:t>
      </w:r>
    </w:p>
    <w:p>
      <w:pPr>
        <w:spacing w:after="80" w:line="260" w:lineRule="auto"/>
        <w:ind w:left="400" w:hanging="360"/>
        <w:jc w:val="both"/>
      </w:pPr>
      <w:r>
        <w:rPr>
          <w:b/>
          <w:sz w:val="22"/>
          <w:szCs w:val="22"/>
        </w:rPr>
        <w:t xml:space="preserve">Modo Canal Monofásico: </w:t>
      </w:r>
      <w:r>
        <w:rPr>
          <w:sz w:val="22"/>
          <w:szCs w:val="22"/>
        </w:rPr>
        <w:t xml:space="preserve">Al seleccionar el Canal Monofásico, el microcontrolador fija SD_CH1 en nivel bajo (habilitando los dos drivers del Canal 1) y mantiene SD_CH2 en nivel alto (bloqueando de forma estricta los tres drivers del Canal 2).</w:t>
      </w:r>
    </w:p>
    <w:p>
      <w:pPr>
        <w:spacing w:after="120" w:line="276" w:lineRule="auto"/>
        <w:jc w:val="both"/>
      </w:pPr>
      <w:r>
        <w:rPr>
          <w:sz w:val="22"/>
          <w:szCs w:val="22"/>
        </w:rPr>
        <w:t xml:space="preserve">Al conmutar al Canal Trifásico, la línea SD_CH1 se eleva inmediatamente a nivel alto para apagar el puente monofásico, se aplica una pausa de seguridad de 500 ms en la que ambos canales permanecen inhabilitados, y posteriormente se pasa SD_CH2 a nivel bajo para autorizar el disparo del puente trifásico.</w:t>
      </w:r>
    </w:p>
    <w:p>
      <w:pPr>
        <w:pStyle w:val="Heading2"/>
        <w:spacing w:before="260" w:after="120"/>
      </w:pPr>
      <w:r>
        <w:rPr>
          <w:b/>
          <w:color w:val="1D2731"/>
          <w:sz w:val="26"/>
          <w:szCs w:val="26"/>
        </w:rPr>
        <w:t xml:space="preserve">3.8 Pautas de Diseño e Integración del Sistema y Seguridad en Laboratorio</w:t>
      </w:r>
    </w:p>
    <w:p>
      <w:pPr>
        <w:pStyle w:val="Heading3"/>
        <w:spacing w:before="180" w:after="80"/>
      </w:pPr>
      <w:r>
        <w:rPr>
          <w:b/>
          <w:color w:val="1F618D"/>
          <w:sz w:val="23"/>
          <w:szCs w:val="23"/>
        </w:rPr>
        <w:t xml:space="preserve">3.8.1 Arquitectura Modular e Interconexión de Sistemas</w:t>
      </w:r>
    </w:p>
    <w:p>
      <w:pPr>
        <w:spacing w:after="120" w:line="276" w:lineRule="auto"/>
        <w:jc w:val="both"/>
      </w:pPr>
      <w:r>
        <w:rPr>
          <w:sz w:val="22"/>
          <w:szCs w:val="22"/>
        </w:rPr>
        <w:t xml:space="preserve">Para maximizar la mantenibilidad, seguridad y valor didáctico del convertidor, el hardware se organiza en tres bloques físicos independientes:</w:t>
      </w:r>
    </w:p>
    <w:p>
      <w:pPr>
        <w:spacing w:after="80" w:line="260" w:lineRule="auto"/>
        <w:ind w:left="400" w:hanging="360"/>
        <w:jc w:val="both"/>
      </w:pPr>
      <w:r>
        <w:rPr>
          <w:b/>
          <w:sz w:val="22"/>
          <w:szCs w:val="22"/>
        </w:rPr>
        <w:t xml:space="preserve">1. Módulo de Procesamiento y Control Digital: </w:t>
      </w:r>
      <w:r>
        <w:rPr>
          <w:sz w:val="22"/>
          <w:szCs w:val="22"/>
        </w:rPr>
        <w:t xml:space="preserve">Placa que aloja la Raspberry Pi Pico (RP2040), el divisor resistivo de acondicionamiento analógico para el sensor ACS712, los pulsadores de selección y la pantalla informativa de parámetros.</w:t>
      </w:r>
    </w:p>
    <w:p>
      <w:pPr>
        <w:spacing w:after="80" w:line="260" w:lineRule="auto"/>
        <w:ind w:left="400" w:hanging="360"/>
        <w:jc w:val="both"/>
      </w:pPr>
      <w:r>
        <w:rPr>
          <w:b/>
          <w:sz w:val="22"/>
          <w:szCs w:val="22"/>
        </w:rPr>
        <w:t xml:space="preserve">2. Módulos de Conmutación y Disparo (Drivers): </w:t>
      </w:r>
      <w:r>
        <w:rPr>
          <w:sz w:val="22"/>
          <w:szCs w:val="22"/>
        </w:rPr>
        <w:t xml:space="preserve">Arreglo de cinco módulos individuales basados en el driver IR2110 (dos módulos dedicados a las dos ramas del Canal 1 y tres módulos a las tres ramas del Canal 2). La modularidad permite sustituir de forma rápida un driver en caso de falla accidental durante una práctica sin alterar el resto del sistema.</w:t>
      </w:r>
    </w:p>
    <w:p>
      <w:pPr>
        <w:spacing w:after="80" w:line="260" w:lineRule="auto"/>
        <w:ind w:left="400" w:hanging="360"/>
        <w:jc w:val="both"/>
      </w:pPr>
      <w:r>
        <w:rPr>
          <w:b/>
          <w:sz w:val="22"/>
          <w:szCs w:val="22"/>
        </w:rPr>
        <w:t xml:space="preserve">3. Placa de Potencia con Semiconductores y Bus de Continua (DC-Link): </w:t>
      </w:r>
      <w:r>
        <w:rPr>
          <w:sz w:val="22"/>
          <w:szCs w:val="22"/>
        </w:rPr>
        <w:t xml:space="preserve">Placa que contiene los semiconductores de potencia (4 MOSFETs IRFP360 para el Canal 1 y 6 MOSFETs IRLZ44A para el Canal 2). En esta etapa se incorpora el banco de condensadores de filtrado del bus DC: para el Canal 1 se dimensiona un condensador electrolítico de 470 μF / 400 V (105 °C, bajo ESR) para absorber la oscilación de potencia a 120 Hz de la carga monofásica (limitando el rizado de tensión a ΔVdc ≤ 10 V para 640 VA), respaldado por condensadores de película de polipropileno metalizado de 1.0 μF / 400 V colocados directamente en bornes de cada rama para absorber sobretensiones transitorias de conmutación (di/dt a 20 kHz). En paralelo con el bus de 200 V se coloca una resistencia de purga de seguridad de 100 kΩ (2 W) que descarga el banco a menos de 50 V en 141 s tras apagar la fuente. Para el Canal 2 se incluye un condensador electrolítico de 1000 μF / 50 V junto con desacoples cerámicos de 1.0 μF para amortiguar el rizado de conmutación del motor BLDC.</w:t>
      </w:r>
    </w:p>
    <w:p>
      <w:pPr>
        <w:spacing w:after="120" w:line="276" w:lineRule="auto"/>
        <w:jc w:val="both"/>
      </w:pPr>
      <w:r>
        <w:rPr>
          <w:sz w:val="22"/>
          <w:szCs w:val="22"/>
        </w:rPr>
        <w:t xml:space="preserve">Criterios de Interconexión Física: La transmisión de señales lógicas de disparo (HIN, LIN, SD) desde la tarjeta de control hacia los drivers se realiza mediante arneses de cable plano de longitud reducida para minimizar inductancias parásitas e interferencias electromagnéticas. A su vez, las alimentaciones de potencia continua (200 VDC y 24 VDC) se conectan mediante cables de calibre adecuado directamente a las borneras de potencia de la placa de conmutación, evitando que las corrientes de carga circulen cerca de las etapas de control.</w:t>
      </w:r>
    </w:p>
    <w:p>
      <w:pPr>
        <w:pStyle w:val="Heading3"/>
        <w:spacing w:before="180" w:after="80"/>
      </w:pPr>
      <w:r>
        <w:rPr>
          <w:b/>
          <w:color w:val="1F618D"/>
          <w:sz w:val="23"/>
          <w:szCs w:val="23"/>
        </w:rPr>
        <w:t xml:space="preserve">3.8.2 Jerarquía de Referencias y Aislamiento entre Etapas</w:t>
      </w:r>
    </w:p>
    <w:p>
      <w:pPr>
        <w:spacing w:after="120" w:line="276" w:lineRule="auto"/>
        <w:jc w:val="both"/>
      </w:pPr>
      <w:r>
        <w:rPr>
          <w:sz w:val="22"/>
          <w:szCs w:val="22"/>
        </w:rPr>
        <w:t xml:space="preserve">Para evitar ruidos y lazos de tierra que puedan provocar disparos erráticos en los transistores, se definió una estructura jerárquica de tierras:</w:t>
      </w:r>
    </w:p>
    <w:p>
      <w:pPr>
        <w:spacing w:after="80" w:line="260" w:lineRule="auto"/>
        <w:ind w:left="400" w:hanging="360"/>
        <w:jc w:val="both"/>
      </w:pPr>
      <w:r>
        <w:rPr>
          <w:b/>
          <w:sz w:val="22"/>
          <w:szCs w:val="22"/>
        </w:rPr>
        <w:t xml:space="preserve">Tierra Digital (DGND): </w:t>
      </w:r>
      <w:r>
        <w:rPr>
          <w:sz w:val="22"/>
          <w:szCs w:val="22"/>
        </w:rPr>
        <w:t xml:space="preserve">Referencia exclusiva del microcontrolador Raspberry Pi Pico, los pulsadores y la pantalla a 3.3 V.</w:t>
      </w:r>
    </w:p>
    <w:p>
      <w:pPr>
        <w:spacing w:after="80" w:line="260" w:lineRule="auto"/>
        <w:ind w:left="400" w:hanging="360"/>
        <w:jc w:val="both"/>
      </w:pPr>
      <w:r>
        <w:rPr>
          <w:b/>
          <w:sz w:val="22"/>
          <w:szCs w:val="22"/>
        </w:rPr>
        <w:t xml:space="preserve">Tierra de Control de Drivers (COM): </w:t>
      </w:r>
      <w:r>
        <w:rPr>
          <w:sz w:val="22"/>
          <w:szCs w:val="22"/>
        </w:rPr>
        <w:t xml:space="preserve">Referencia de la alimentación de 15 V para los circuitos integrados IR2110, unida a la tierra digital en un único punto estrella para evitar la inyección de transitorios de disparo.</w:t>
      </w:r>
    </w:p>
    <w:p>
      <w:pPr>
        <w:spacing w:after="80" w:line="260" w:lineRule="auto"/>
        <w:ind w:left="400" w:hanging="360"/>
        <w:jc w:val="both"/>
      </w:pPr>
      <w:r>
        <w:rPr>
          <w:b/>
          <w:sz w:val="22"/>
          <w:szCs w:val="22"/>
        </w:rPr>
        <w:t xml:space="preserve">Retornos de Potencia Separados (GROUND-CH1 y GROUND-CH2): </w:t>
      </w:r>
      <w:r>
        <w:rPr>
          <w:sz w:val="22"/>
          <w:szCs w:val="22"/>
        </w:rPr>
        <w:t xml:space="preserve">El retorno del bus de 200 VDC (GROUND-CH1) y el retorno del bus de 24 VDC (GROUND-CH2) están físicamente aislados entre sí. En cada rama, la corriente de compuerta inferior retorna directamente al terminal Source del MOSFET respectivo, evitando circular por las pistas de potencia.</w:t>
      </w:r>
    </w:p>
    <w:p>
      <w:pPr>
        <w:spacing w:after="80" w:line="260" w:lineRule="auto"/>
        <w:ind w:left="400" w:hanging="360"/>
        <w:jc w:val="both"/>
      </w:pPr>
      <w:r>
        <w:rPr>
          <w:b/>
          <w:sz w:val="22"/>
          <w:szCs w:val="22"/>
        </w:rPr>
        <w:t xml:space="preserve">Relación Galvánica y Referencias de Medición: </w:t>
      </w:r>
      <w:r>
        <w:rPr>
          <w:sz w:val="22"/>
          <w:szCs w:val="22"/>
        </w:rPr>
        <w:t xml:space="preserve">Debido al uso de controladores de compuerta IR2110 sin aislamiento galvánico interno, la tierra lógica de control (DGND) y la tierra de los drivers (COM) se encuentran enlazadas galvánicamente al riel negativo de potencia del bus de 200 VDC (GROUND-CH1). Por tanto, los terminales de salida del puente conmutan activamente entre 0 V y +200 V respecto a la referencia de control. En consecuencia, la conexión de instrumentos de medición de laboratorio debe realizarse bajo estrictas precauciones técnicas para no provocar lazos de tierra a través de la red eléctrica comercial.</w:t>
      </w:r>
    </w:p>
    <w:p>
      <w:pPr>
        <w:pStyle w:val="Heading3"/>
        <w:spacing w:before="180" w:after="80"/>
      </w:pPr>
      <w:r>
        <w:rPr>
          <w:b/>
          <w:color w:val="1F618D"/>
          <w:sz w:val="23"/>
          <w:szCs w:val="23"/>
        </w:rPr>
        <w:t xml:space="preserve">3.8.3 Criterios de Seguridad Eléctrica y Montaje Didáctico</w:t>
      </w:r>
    </w:p>
    <w:p>
      <w:pPr>
        <w:spacing w:after="120" w:line="276" w:lineRule="auto"/>
        <w:jc w:val="both"/>
      </w:pPr>
      <w:r>
        <w:rPr>
          <w:sz w:val="22"/>
          <w:szCs w:val="22"/>
        </w:rPr>
        <w:t xml:space="preserve">Pensando en el entorno universitario y la manipulación por parte de estudiantes, se incorporaron criterios estrictos de seguridad eléctrica y mecánica:</w:t>
      </w:r>
    </w:p>
    <w:p>
      <w:pPr>
        <w:spacing w:after="80" w:line="260" w:lineRule="auto"/>
        <w:ind w:left="400" w:hanging="360"/>
        <w:jc w:val="both"/>
      </w:pPr>
      <w:r>
        <w:rPr>
          <w:b/>
          <w:sz w:val="22"/>
          <w:szCs w:val="22"/>
        </w:rPr>
        <w:t xml:space="preserve">Protocolo de Conexión de Instrumentos y Aislamiento en Laboratorio: </w:t>
      </w:r>
      <w:r>
        <w:rPr>
          <w:sz w:val="22"/>
          <w:szCs w:val="22"/>
        </w:rPr>
        <w:t xml:space="preserve">Para la medición de formas de onda en los terminales de conmutación (VS1, VS2) y la carga de 120 VAC, es estrictamente obligatorio el empleo de sondas diferenciales de alta tensión o, en su defecto, osciloscopios con canales aislados galvánicamente. Queda terminantemente prohibido utilizar sondas pasivas convencionales cuya pinza de tierra de cocodrilo esté aterrizada a la red eléctrica (PE), dado que conectarla a cualquiera de los nodos de conmutación o salida produciría un cortocircuito franco del bus de 200 VDC a través del chasis del instrumento. Asimismo, la conexión USB de la Raspberry Pi Pico a computadores de mesa no debe realizarse mientras el bus de 200 VDC permanezca energizado; la programación y adquisición serial deben ejecutarse con el bus desenergizado, o mediante computadores portátiles funcionando exclusivamente a batería o con aisladores galvánicos USB.</w:t>
      </w:r>
    </w:p>
    <w:p>
      <w:pPr>
        <w:spacing w:after="80" w:line="260" w:lineRule="auto"/>
        <w:ind w:left="400" w:hanging="360"/>
        <w:jc w:val="both"/>
      </w:pPr>
      <w:r>
        <w:rPr>
          <w:b/>
          <w:sz w:val="22"/>
          <w:szCs w:val="22"/>
        </w:rPr>
        <w:t xml:space="preserve">Protección por Fusibles de Acción Rápida: </w:t>
      </w:r>
      <w:r>
        <w:rPr>
          <w:sz w:val="22"/>
          <w:szCs w:val="22"/>
        </w:rPr>
        <w:t xml:space="preserve">Se incluyeron portafusibles con fusibles rápidos de 6 A en la entrada del bus de 200 V y de 10 A en el bus de 24 V, cumpliendo con los lineamientos de protección contra sobrecorriente de la norma NTC 2050 [15], protegiendo las fuentes y los semiconductores ante sobrecargas o errores de cableado durante las prácticas.</w:t>
      </w:r>
    </w:p>
    <w:p>
      <w:pPr>
        <w:spacing w:after="80" w:line="260" w:lineRule="auto"/>
        <w:ind w:left="400" w:hanging="360"/>
        <w:jc w:val="both"/>
      </w:pPr>
      <w:r>
        <w:rPr>
          <w:b/>
          <w:sz w:val="22"/>
          <w:szCs w:val="22"/>
        </w:rPr>
        <w:t xml:space="preserve">Aislamiento Dieléctrico en Disipadores Térmicos Individuales: </w:t>
      </w:r>
      <w:r>
        <w:rPr>
          <w:sz w:val="22"/>
          <w:szCs w:val="22"/>
        </w:rPr>
        <w:t xml:space="preserve">Dado que la lengüeta metálica posterior (tab) de los transistores TO-247 y TO-220 está conectada internamente al Drenador (nodo sometido a altas tensiones de conmutación de hasta 200 VDC en el Canal 1), el montaje mecánico de cada transistor sobre su disipador individual incorpora una almohadilla de mica aislante y buje plástico en la tornillería M3. Esto asegura un aislamiento dieléctrico superior a 1500 V respecto a las aletas de aluminio exteriores, impidiendo que el potencial del Drenador se transfiera a las superficies exteriores accesibles por los estudiantes en las sesiones de laboratorio.</w:t>
      </w:r>
    </w:p>
    <w:p>
      <w:pPr>
        <w:pStyle w:val="Heading2"/>
        <w:spacing w:before="260" w:after="120"/>
      </w:pPr>
      <w:r>
        <w:rPr>
          <w:b/>
          <w:color w:val="1D2731"/>
          <w:sz w:val="26"/>
          <w:szCs w:val="26"/>
        </w:rPr>
        <w:t xml:space="preserve">Referencias Bibliográficas</w:t>
      </w:r>
    </w:p>
    <w:p>
      <w:pPr>
        <w:spacing w:after="80" w:line="260" w:lineRule="auto"/>
        <w:ind w:left="480" w:hanging="480"/>
        <w:jc w:val="both"/>
      </w:pPr>
      <w:r>
        <w:rPr>
          <w:b/>
          <w:sz w:val="21"/>
          <w:szCs w:val="21"/>
        </w:rPr>
        <w:t xml:space="preserve">[1] </w:t>
      </w:r>
      <w:r>
        <w:rPr>
          <w:sz w:val="21"/>
          <w:szCs w:val="21"/>
        </w:rPr>
        <w:t xml:space="preserve">N. Mohan, T. M. Undeland, and W. P. Robbins, Power Electronics: Converters, Applications, and Design, 3rd ed. Hoboken, NJ, USA: John Wiley &amp; Sons, 2003.</w:t>
      </w:r>
    </w:p>
    <w:p>
      <w:pPr>
        <w:spacing w:after="80" w:line="260" w:lineRule="auto"/>
        <w:ind w:left="480" w:hanging="480"/>
        <w:jc w:val="both"/>
      </w:pPr>
      <w:r>
        <w:rPr>
          <w:b/>
          <w:sz w:val="21"/>
          <w:szCs w:val="21"/>
        </w:rPr>
        <w:t xml:space="preserve">[2] </w:t>
      </w:r>
      <w:r>
        <w:rPr>
          <w:sz w:val="21"/>
          <w:szCs w:val="21"/>
        </w:rPr>
        <w:t xml:space="preserve">M. H. Rashid, Power Electronics Handbook: Devices, Circuits, and Applications, 4th ed. Oxford, UK: Butterworth-Heinemann, 2017.</w:t>
      </w:r>
    </w:p>
    <w:p>
      <w:pPr>
        <w:spacing w:after="80" w:line="260" w:lineRule="auto"/>
        <w:ind w:left="480" w:hanging="480"/>
        <w:jc w:val="both"/>
      </w:pPr>
      <w:r>
        <w:rPr>
          <w:b/>
          <w:sz w:val="21"/>
          <w:szCs w:val="21"/>
        </w:rPr>
        <w:t xml:space="preserve">[3] </w:t>
      </w:r>
      <w:r>
        <w:rPr>
          <w:sz w:val="21"/>
          <w:szCs w:val="21"/>
        </w:rPr>
        <w:t xml:space="preserve">R. W. Erickson and D. Maksimovic, Fundamentals of Power Electronics, 3rd ed. Cham, Switzerland: Springer, 2020.</w:t>
      </w:r>
    </w:p>
    <w:p>
      <w:pPr>
        <w:spacing w:after="80" w:line="260" w:lineRule="auto"/>
        <w:ind w:left="480" w:hanging="480"/>
        <w:jc w:val="both"/>
      </w:pPr>
      <w:r>
        <w:rPr>
          <w:b/>
          <w:sz w:val="21"/>
          <w:szCs w:val="21"/>
        </w:rPr>
        <w:t xml:space="preserve">[4] </w:t>
      </w:r>
      <w:r>
        <w:rPr>
          <w:sz w:val="21"/>
          <w:szCs w:val="21"/>
        </w:rPr>
        <w:t xml:space="preserve">B. Wu and M. Narimani, High-Power Converters and AC Drives: Multilevel Inverters and PWM Techniques, 2nd ed. Piscataway, NJ, USA: IEEE Press / John Wiley &amp; Sons, 2017.</w:t>
      </w:r>
    </w:p>
    <w:p>
      <w:pPr>
        <w:spacing w:after="80" w:line="260" w:lineRule="auto"/>
        <w:ind w:left="480" w:hanging="480"/>
        <w:jc w:val="both"/>
      </w:pPr>
      <w:r>
        <w:rPr>
          <w:b/>
          <w:sz w:val="21"/>
          <w:szCs w:val="21"/>
        </w:rPr>
        <w:t xml:space="preserve">[5] </w:t>
      </w:r>
      <w:r>
        <w:rPr>
          <w:sz w:val="21"/>
          <w:szCs w:val="21"/>
        </w:rPr>
        <w:t xml:space="preserve">B. J. Baliga, Fundamentals of Power Semiconductor Devices, 2nd ed. Cham, Switzerland: Springer, 2019.</w:t>
      </w:r>
    </w:p>
    <w:p>
      <w:pPr>
        <w:spacing w:after="80" w:line="260" w:lineRule="auto"/>
        <w:ind w:left="480" w:hanging="480"/>
        <w:jc w:val="both"/>
      </w:pPr>
      <w:r>
        <w:rPr>
          <w:b/>
          <w:sz w:val="21"/>
          <w:szCs w:val="21"/>
        </w:rPr>
        <w:t xml:space="preserve">[6] </w:t>
      </w:r>
      <w:r>
        <w:rPr>
          <w:sz w:val="21"/>
          <w:szCs w:val="21"/>
        </w:rPr>
        <w:t xml:space="preserve">Vishay Siliconix, "Power MOSFET IRFP360 Datasheet," Document Number 91223, Rev. C, Malvern, PA, USA, Jan. 2011.</w:t>
      </w:r>
    </w:p>
    <w:p>
      <w:pPr>
        <w:spacing w:after="80" w:line="260" w:lineRule="auto"/>
        <w:ind w:left="480" w:hanging="480"/>
        <w:jc w:val="both"/>
      </w:pPr>
      <w:r>
        <w:rPr>
          <w:b/>
          <w:sz w:val="21"/>
          <w:szCs w:val="21"/>
        </w:rPr>
        <w:t xml:space="preserve">[7] </w:t>
      </w:r>
      <w:r>
        <w:rPr>
          <w:sz w:val="21"/>
          <w:szCs w:val="21"/>
        </w:rPr>
        <w:t xml:space="preserve">International Rectifier, "Gate Charge Payments and Formulas," Application Note AN-944, El Segundo, CA, USA, 2001.</w:t>
      </w:r>
    </w:p>
    <w:p>
      <w:pPr>
        <w:spacing w:after="80" w:line="260" w:lineRule="auto"/>
        <w:ind w:left="480" w:hanging="480"/>
        <w:jc w:val="both"/>
      </w:pPr>
      <w:r>
        <w:rPr>
          <w:b/>
          <w:sz w:val="21"/>
          <w:szCs w:val="21"/>
        </w:rPr>
        <w:t xml:space="preserve">[8] </w:t>
      </w:r>
      <w:r>
        <w:rPr>
          <w:sz w:val="21"/>
          <w:szCs w:val="21"/>
        </w:rPr>
        <w:t xml:space="preserve">International Rectifier, "IRLZ44A N-Channel Power MOSFET Datasheet," PD-91410B, El Segundo, CA, USA, 1998.</w:t>
      </w:r>
    </w:p>
    <w:p>
      <w:pPr>
        <w:spacing w:after="80" w:line="260" w:lineRule="auto"/>
        <w:ind w:left="480" w:hanging="480"/>
        <w:jc w:val="both"/>
      </w:pPr>
      <w:r>
        <w:rPr>
          <w:b/>
          <w:sz w:val="21"/>
          <w:szCs w:val="21"/>
        </w:rPr>
        <w:t xml:space="preserve">[9] </w:t>
      </w:r>
      <w:r>
        <w:rPr>
          <w:sz w:val="21"/>
          <w:szCs w:val="21"/>
        </w:rPr>
        <w:t xml:space="preserve">Ministerio de Minas y Energía de Colombia, "Reglamento Técnico de Instalaciones Eléctricas (RETIE)," Resolución 90708 de 2013, Anexo General, Bogotá, Colombia, 2013.</w:t>
      </w:r>
    </w:p>
    <w:p>
      <w:pPr>
        <w:spacing w:after="80" w:line="260" w:lineRule="auto"/>
        <w:ind w:left="480" w:hanging="480"/>
        <w:jc w:val="both"/>
      </w:pPr>
      <w:r>
        <w:rPr>
          <w:b/>
          <w:sz w:val="21"/>
          <w:szCs w:val="21"/>
        </w:rPr>
        <w:t xml:space="preserve">[10] </w:t>
      </w:r>
      <w:r>
        <w:rPr>
          <w:sz w:val="21"/>
          <w:szCs w:val="21"/>
        </w:rPr>
        <w:t xml:space="preserve">Infineon Technologies, "High and Low Side Driver IR2110(S)PbF / IR2113(S)PbF Datasheet," Document Rev. O, Neubiberg, Germany, May 2016.</w:t>
      </w:r>
    </w:p>
    <w:p>
      <w:pPr>
        <w:spacing w:after="80" w:line="260" w:lineRule="auto"/>
        <w:ind w:left="480" w:hanging="480"/>
        <w:jc w:val="both"/>
      </w:pPr>
      <w:r>
        <w:rPr>
          <w:b/>
          <w:sz w:val="21"/>
          <w:szCs w:val="21"/>
        </w:rPr>
        <w:t xml:space="preserve">[11] </w:t>
      </w:r>
      <w:r>
        <w:rPr>
          <w:sz w:val="21"/>
          <w:szCs w:val="21"/>
        </w:rPr>
        <w:t xml:space="preserve">Infineon Technologies, "HV Floating MOS-Gate Driver ICs," Application Note AN-978, Rev. 1.1, Neubiberg, Germany, Mar. 2007.</w:t>
      </w:r>
    </w:p>
    <w:p>
      <w:pPr>
        <w:spacing w:after="80" w:line="260" w:lineRule="auto"/>
        <w:ind w:left="480" w:hanging="480"/>
        <w:jc w:val="both"/>
      </w:pPr>
      <w:r>
        <w:rPr>
          <w:b/>
          <w:sz w:val="21"/>
          <w:szCs w:val="21"/>
        </w:rPr>
        <w:t xml:space="preserve">[12] </w:t>
      </w:r>
      <w:r>
        <w:rPr>
          <w:sz w:val="21"/>
          <w:szCs w:val="21"/>
        </w:rPr>
        <w:t xml:space="preserve">Allegro MicroSystems, "Fully Integrated, Hall-Effect-Based Linear Current Sensor IC with 2.1 kVRMS Voltage Isolation and a Low-Resistance Current Conductor (ACS712)," Datasheet ACS712-DS, Rev. 17, Manchester, NH, USA, 2017.</w:t>
      </w:r>
    </w:p>
    <w:p>
      <w:pPr>
        <w:spacing w:after="80" w:line="260" w:lineRule="auto"/>
        <w:ind w:left="480" w:hanging="480"/>
        <w:jc w:val="both"/>
      </w:pPr>
      <w:r>
        <w:rPr>
          <w:b/>
          <w:sz w:val="21"/>
          <w:szCs w:val="21"/>
        </w:rPr>
        <w:t xml:space="preserve">[13] </w:t>
      </w:r>
      <w:r>
        <w:rPr>
          <w:sz w:val="21"/>
          <w:szCs w:val="21"/>
        </w:rPr>
        <w:t xml:space="preserve">Raspberry Pi Ltd., "RP2040 Datasheet: A microcontroller by Raspberry Pi," Cambridge, UK, Nov. 2023.</w:t>
      </w:r>
    </w:p>
    <w:p>
      <w:pPr>
        <w:spacing w:after="80" w:line="260" w:lineRule="auto"/>
        <w:ind w:left="480" w:hanging="480"/>
        <w:jc w:val="both"/>
      </w:pPr>
      <w:r>
        <w:rPr>
          <w:b/>
          <w:sz w:val="21"/>
          <w:szCs w:val="21"/>
        </w:rPr>
        <w:t xml:space="preserve">[14] </w:t>
      </w:r>
      <w:r>
        <w:rPr>
          <w:sz w:val="21"/>
          <w:szCs w:val="21"/>
        </w:rPr>
        <w:t xml:space="preserve">International Electrotechnical Commission, "Safety requirements for electrical equipment for measurement, control, and laboratory use - Part 1: General requirements," IEC Standard 61010-1:2010, 3rd ed., Geneva, Switzerland, Jun. 2010.</w:t>
      </w:r>
    </w:p>
    <w:p>
      <w:pPr>
        <w:spacing w:after="80" w:line="260" w:lineRule="auto"/>
        <w:ind w:left="480" w:hanging="480"/>
        <w:jc w:val="both"/>
      </w:pPr>
      <w:r>
        <w:rPr>
          <w:b/>
          <w:sz w:val="21"/>
          <w:szCs w:val="21"/>
        </w:rPr>
        <w:t xml:space="preserve">[15] </w:t>
      </w:r>
      <w:r>
        <w:rPr>
          <w:sz w:val="21"/>
          <w:szCs w:val="21"/>
        </w:rPr>
        <w:t xml:space="preserve">Instituto Colombiano de Normas Técnicas y Certificación (ICONTEC), "Código Eléctrico Colombiano (NTC 2050)," 2.ª actualización, Bogotá, Colombia, 2020.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22222"/>
        <w:sz w:val="22"/>
        <w:szCs w:val="22"/>
      </w:rPr>
    </w:rPrDefault>
    <w:pPrDefault>
      <w:pPr>
        <w:widowControl w:val="0"/>
        <w:spacing w:line="324.00000572204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10" w:before="480" w:lineRule="auto"/>
      <w:jc w:val="center"/>
    </w:pPr>
    <w:rPr>
      <w:rFonts w:ascii="Cambria" w:cs="Cambria" w:eastAsia="Cambria" w:hAnsi="Cambria"/>
      <w:b w:val="1"/>
      <w:bCs w:val="1"/>
      <w:i w:val="0"/>
      <w:iCs w:val="0"/>
      <w:color w:val="0b3c5d"/>
      <w:sz w:val="34"/>
      <w:szCs w:val="34"/>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05" w:before="360" w:lineRule="auto"/>
    </w:pPr>
    <w:rPr>
      <w:rFonts w:ascii="Cambria" w:cs="Cambria" w:eastAsia="Cambria" w:hAnsi="Cambria"/>
      <w:b w:val="1"/>
      <w:bCs w:val="1"/>
      <w:i w:val="0"/>
      <w:iCs w:val="0"/>
      <w:color w:val="1d2731"/>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00" w:before="240" w:lineRule="auto"/>
    </w:pPr>
    <w:rPr>
      <w:rFonts w:ascii="Calibri" w:cs="Calibri" w:eastAsia="Calibri" w:hAnsi="Calibri"/>
      <w:b w:val="1"/>
      <w:bCs w:val="1"/>
      <w:i w:val="0"/>
      <w:iCs w:val="0"/>
      <w:color w:val="1f618d"/>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60" w:before="180" w:lineRule="auto"/>
    </w:pPr>
    <w:rPr>
      <w:rFonts w:ascii="Calibri" w:cs="Calibri" w:eastAsia="Calibri" w:hAnsi="Calibri"/>
      <w:b w:val="1"/>
      <w:bCs w:val="1"/>
      <w:i w:val="0"/>
      <w:iCs w:val="0"/>
      <w:color w:val="2c3e5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eCc4CqNteucYDhXzFh0vJKRKcw==">CgMxLjA4AXIhMVFTT29pTFNtZVQwc0RVQXU2Z0VNejBsOTZ3MS00S28t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