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85EE7">
      <w:pPr>
        <w:pStyle w:val="11"/>
        <w:spacing w:beforeLines="0" w:line="400" w:lineRule="exact"/>
        <w:ind w:firstLine="480" w:firstLineChars="200"/>
        <w:rPr>
          <w:rFonts w:eastAsia="楷体"/>
          <w:color w:val="auto"/>
          <w:sz w:val="24"/>
          <w:szCs w:val="24"/>
        </w:rPr>
      </w:pPr>
      <w:r>
        <w:rPr>
          <w:rFonts w:eastAsia="楷体"/>
          <w:color w:val="auto"/>
          <w:sz w:val="24"/>
          <w:szCs w:val="24"/>
        </w:rPr>
        <w:t>本申请实施例公开了</w:t>
      </w:r>
      <w:r>
        <w:rPr>
          <w:rFonts w:hint="eastAsia" w:eastAsia="楷体"/>
          <w:color w:val="auto"/>
          <w:sz w:val="24"/>
          <w:szCs w:val="24"/>
        </w:rPr>
        <w:t>一种算子执行优化方法、装置、电子设备和计算机可读介质</w:t>
      </w:r>
      <w:r>
        <w:rPr>
          <w:rFonts w:eastAsia="楷体"/>
          <w:color w:val="auto"/>
          <w:sz w:val="24"/>
          <w:szCs w:val="24"/>
        </w:rPr>
        <w:t>。</w:t>
      </w:r>
      <w:r>
        <w:rPr>
          <w:rFonts w:hint="eastAsia" w:eastAsia="楷体"/>
          <w:color w:val="auto"/>
          <w:sz w:val="24"/>
          <w:szCs w:val="24"/>
        </w:rPr>
        <w:t>主要技术方案包括：识别模型中的目标算子；对上述目标算子的权重矩阵进行切分，并将切分结果分发至N个计算设备；对上述N个计算设备针对上一算子的局部输出结果进行聚合，得到上述上一算子的全局输出结果；分别利用分发至各个上述计算设备的切分结果与上述全局输出结果进行运算，得到各个上述计算设备的运算结果；对各个上述运算结果进行整合，并根据整合后的结果确定每个计算设备针对上述目标算子的局部输出结果。这种</w:t>
      </w:r>
      <w:r>
        <w:rPr>
          <w:rFonts w:eastAsia="楷体"/>
          <w:color w:val="auto"/>
          <w:sz w:val="24"/>
          <w:szCs w:val="24"/>
        </w:rPr>
        <w:t>算子执行优化</w:t>
      </w:r>
      <w:r>
        <w:rPr>
          <w:rFonts w:hint="eastAsia" w:eastAsia="楷体"/>
          <w:color w:val="auto"/>
          <w:sz w:val="24"/>
          <w:szCs w:val="24"/>
        </w:rPr>
        <w:t>方式可以降低算子执行时的显存占用和访存开销，并进一步提升模型推理的资源利用率与推理时延性能。</w:t>
      </w:r>
    </w:p>
    <w:p w14:paraId="731D83AE">
      <w:pPr>
        <w:pStyle w:val="6"/>
        <w:spacing w:line="400" w:lineRule="exact"/>
        <w:ind w:firstLine="480" w:firstLineChars="200"/>
        <w:rPr>
          <w:rFonts w:eastAsia="楷体"/>
          <w:sz w:val="24"/>
          <w:szCs w:val="24"/>
        </w:rPr>
      </w:pPr>
    </w:p>
    <w:p w14:paraId="4E519A27">
      <w:pPr>
        <w:pStyle w:val="6"/>
        <w:spacing w:line="400" w:lineRule="exact"/>
        <w:ind w:firstLine="200"/>
        <w:rPr>
          <w:rFonts w:eastAsia="楷体"/>
          <w:sz w:val="24"/>
          <w:szCs w:val="24"/>
        </w:rPr>
        <w:sectPr>
          <w:footerReference r:id="rId7" w:type="first"/>
          <w:headerReference r:id="rId5" w:type="default"/>
          <w:footerReference r:id="rId6" w:type="default"/>
          <w:pgSz w:w="11906" w:h="16838"/>
          <w:pgMar w:top="1701" w:right="1247" w:bottom="1418" w:left="1247" w:header="850" w:footer="567" w:gutter="0"/>
          <w:cols w:space="425" w:num="1"/>
          <w:docGrid w:type="lines" w:linePitch="500" w:charSpace="0"/>
        </w:sectPr>
      </w:pPr>
    </w:p>
    <w:p w14:paraId="2B93B23F">
      <w:pPr>
        <w:pStyle w:val="6"/>
        <w:jc w:val="center"/>
        <w:rPr>
          <w:rFonts w:eastAsia="楷体"/>
          <w:sz w:val="24"/>
          <w:szCs w:val="24"/>
        </w:rPr>
      </w:pPr>
    </w:p>
    <w:p w14:paraId="5C29D9D3">
      <w:pPr>
        <w:jc w:val="center"/>
      </w:pPr>
      <w:r>
        <w:rPr>
          <w:rFonts w:hint="eastAsia" w:eastAsia="楷体"/>
          <w:sz w:val="24"/>
        </w:rPr>
        <w:object>
          <v:shape id="_x0000_i1025" o:spt="75" type="#_x0000_t75" style="height:479pt;width:379.15pt;" o:ole="t" filled="f" o:preferrelative="t" stroked="f" coordsize="21600,21600">
            <v:path/>
            <v:fill on="f" focussize="0,0"/>
            <v:stroke on="f" joinstyle="miter"/>
            <v:imagedata r:id="rId21" o:title=""/>
            <o:lock v:ext="edit" aspectratio="f"/>
            <w10:wrap type="none"/>
            <w10:anchorlock/>
          </v:shape>
          <o:OLEObject Type="Embed" ProgID="Visio.Drawing.15" ShapeID="_x0000_i1025" DrawAspect="Content" ObjectID="_1468075725" r:id="rId20">
            <o:LockedField>false</o:LockedField>
          </o:OLEObject>
        </w:object>
      </w:r>
    </w:p>
    <w:p w14:paraId="4C9663AB">
      <w:pPr>
        <w:jc w:val="center"/>
      </w:pPr>
    </w:p>
    <w:p w14:paraId="407A862A">
      <w:pPr>
        <w:pStyle w:val="6"/>
        <w:jc w:val="center"/>
        <w:rPr>
          <w:rFonts w:eastAsia="楷体"/>
          <w:sz w:val="24"/>
          <w:szCs w:val="24"/>
        </w:rPr>
      </w:pPr>
    </w:p>
    <w:p w14:paraId="3779DA71">
      <w:pPr>
        <w:pStyle w:val="6"/>
        <w:jc w:val="center"/>
        <w:rPr>
          <w:rFonts w:eastAsia="楷体"/>
          <w:sz w:val="24"/>
          <w:szCs w:val="24"/>
        </w:rPr>
      </w:pPr>
    </w:p>
    <w:p w14:paraId="58BDEB14">
      <w:pPr>
        <w:pStyle w:val="6"/>
        <w:jc w:val="center"/>
        <w:rPr>
          <w:rFonts w:eastAsia="楷体"/>
          <w:sz w:val="24"/>
          <w:szCs w:val="24"/>
        </w:rPr>
        <w:sectPr>
          <w:headerReference r:id="rId8" w:type="default"/>
          <w:footerReference r:id="rId9" w:type="default"/>
          <w:pgSz w:w="11906" w:h="16838"/>
          <w:pgMar w:top="1701" w:right="1247" w:bottom="1418" w:left="1247" w:header="850" w:footer="567" w:gutter="0"/>
          <w:pgNumType w:start="1"/>
          <w:cols w:space="425" w:num="1"/>
          <w:docGrid w:type="lines" w:linePitch="500" w:charSpace="0"/>
        </w:sectPr>
      </w:pPr>
    </w:p>
    <w:p w14:paraId="08F049CB">
      <w:pPr>
        <w:pStyle w:val="11"/>
        <w:spacing w:beforeLines="0" w:line="400" w:lineRule="exact"/>
        <w:ind w:firstLine="480" w:firstLineChars="200"/>
        <w:outlineLvl w:val="0"/>
        <w:rPr>
          <w:rFonts w:eastAsia="楷体"/>
          <w:color w:val="auto"/>
          <w:sz w:val="24"/>
          <w:szCs w:val="24"/>
        </w:rPr>
      </w:pPr>
      <w:r>
        <w:rPr>
          <w:rFonts w:hint="eastAsia" w:eastAsia="楷体"/>
          <w:color w:val="auto"/>
          <w:sz w:val="24"/>
          <w:szCs w:val="24"/>
        </w:rPr>
        <w:t>1. 一种算子执行优化方法，其特征在于，所述方法包括：</w:t>
      </w:r>
    </w:p>
    <w:p w14:paraId="054B96F7">
      <w:pPr>
        <w:pStyle w:val="11"/>
        <w:spacing w:beforeLines="0" w:line="400" w:lineRule="exact"/>
        <w:ind w:firstLine="480" w:firstLineChars="200"/>
        <w:rPr>
          <w:rFonts w:eastAsia="楷体"/>
          <w:color w:val="auto"/>
          <w:sz w:val="24"/>
          <w:szCs w:val="24"/>
        </w:rPr>
      </w:pPr>
      <w:r>
        <w:rPr>
          <w:rFonts w:hint="eastAsia" w:eastAsia="楷体"/>
          <w:color w:val="auto"/>
          <w:sz w:val="24"/>
          <w:szCs w:val="24"/>
        </w:rPr>
        <w:t>识别模型中的目标算子；</w:t>
      </w:r>
    </w:p>
    <w:p w14:paraId="3FEB2745">
      <w:pPr>
        <w:pStyle w:val="11"/>
        <w:spacing w:beforeLines="0" w:line="400" w:lineRule="exact"/>
        <w:ind w:firstLine="480" w:firstLineChars="200"/>
        <w:rPr>
          <w:rFonts w:eastAsia="楷体"/>
          <w:color w:val="auto"/>
          <w:sz w:val="24"/>
          <w:szCs w:val="24"/>
        </w:rPr>
      </w:pPr>
      <w:r>
        <w:rPr>
          <w:rFonts w:hint="eastAsia" w:eastAsia="楷体"/>
          <w:color w:val="auto"/>
          <w:sz w:val="24"/>
          <w:szCs w:val="24"/>
        </w:rPr>
        <w:t>对所述目标算子的权重矩阵进行切分，并将切分结果分发至N个计算设备；</w:t>
      </w:r>
    </w:p>
    <w:p w14:paraId="3B4E5BFB">
      <w:pPr>
        <w:pStyle w:val="11"/>
        <w:spacing w:beforeLines="0" w:line="400" w:lineRule="exact"/>
        <w:ind w:firstLine="480" w:firstLineChars="200"/>
        <w:rPr>
          <w:rFonts w:eastAsia="楷体"/>
          <w:color w:val="auto"/>
          <w:sz w:val="24"/>
          <w:szCs w:val="24"/>
        </w:rPr>
      </w:pPr>
      <w:r>
        <w:rPr>
          <w:rFonts w:hint="eastAsia" w:eastAsia="楷体"/>
          <w:color w:val="auto"/>
          <w:sz w:val="24"/>
          <w:szCs w:val="24"/>
        </w:rPr>
        <w:t>对所述N个计算设备针对上一算子的局部输出结果进行聚合，得到所述上一算子的全局输出结果；</w:t>
      </w:r>
    </w:p>
    <w:p w14:paraId="482B84D3">
      <w:pPr>
        <w:pStyle w:val="11"/>
        <w:spacing w:beforeLines="0" w:line="400" w:lineRule="exact"/>
        <w:ind w:firstLine="480" w:firstLineChars="200"/>
        <w:rPr>
          <w:rFonts w:eastAsia="楷体"/>
          <w:color w:val="auto"/>
          <w:sz w:val="24"/>
          <w:szCs w:val="24"/>
        </w:rPr>
      </w:pPr>
      <w:r>
        <w:rPr>
          <w:rFonts w:hint="eastAsia" w:eastAsia="楷体"/>
          <w:color w:val="auto"/>
          <w:sz w:val="24"/>
          <w:szCs w:val="24"/>
        </w:rPr>
        <w:t>分别利用分发至各个所述计算设备的切分结果与所述全局输出结果进行运算，得到各个所述计算设备的运算结果；</w:t>
      </w:r>
    </w:p>
    <w:p w14:paraId="489367EC">
      <w:pPr>
        <w:pStyle w:val="11"/>
        <w:spacing w:beforeLines="0" w:line="400" w:lineRule="exact"/>
        <w:ind w:firstLine="480" w:firstLineChars="200"/>
        <w:rPr>
          <w:rFonts w:eastAsia="楷体"/>
          <w:color w:val="auto"/>
          <w:sz w:val="24"/>
          <w:szCs w:val="24"/>
        </w:rPr>
      </w:pPr>
      <w:r>
        <w:rPr>
          <w:rFonts w:hint="eastAsia" w:eastAsia="楷体"/>
          <w:color w:val="auto"/>
          <w:sz w:val="24"/>
          <w:szCs w:val="24"/>
        </w:rPr>
        <w:t>对各个所述运算结果进行整合，并根据整合后的结果确定每个计算设备针对所述目标算子的局部输出结果。</w:t>
      </w:r>
    </w:p>
    <w:p w14:paraId="5A069755">
      <w:pPr>
        <w:pStyle w:val="11"/>
        <w:spacing w:beforeLines="0" w:line="400" w:lineRule="exact"/>
        <w:ind w:firstLine="480" w:firstLineChars="200"/>
        <w:rPr>
          <w:rFonts w:eastAsia="楷体"/>
          <w:color w:val="auto"/>
          <w:sz w:val="24"/>
          <w:szCs w:val="24"/>
        </w:rPr>
      </w:pPr>
      <w:r>
        <w:rPr>
          <w:rFonts w:hint="eastAsia" w:eastAsia="楷体"/>
          <w:color w:val="auto"/>
          <w:sz w:val="24"/>
          <w:szCs w:val="24"/>
        </w:rPr>
        <w:t>2</w:t>
      </w:r>
      <w:r>
        <w:rPr>
          <w:rFonts w:eastAsia="楷体"/>
          <w:color w:val="auto"/>
          <w:sz w:val="24"/>
          <w:szCs w:val="24"/>
        </w:rPr>
        <w:t>.</w:t>
      </w:r>
      <w:r>
        <w:rPr>
          <w:rFonts w:hint="eastAsia" w:eastAsia="楷体"/>
          <w:color w:val="auto"/>
          <w:sz w:val="24"/>
          <w:szCs w:val="24"/>
        </w:rPr>
        <w:t xml:space="preserve"> 根据权利要求1所述的方法，其特征在于，所述目标算子至少包括：单层降维矩阵乘类型的算子、单层升维矩阵乘类型的算子、查表映射类型的算子和包含两层矩阵乘运算的前馈网络类型的算子。</w:t>
      </w:r>
    </w:p>
    <w:p w14:paraId="49E88679">
      <w:pPr>
        <w:pStyle w:val="11"/>
        <w:spacing w:beforeLines="0" w:line="400" w:lineRule="exact"/>
        <w:ind w:firstLine="480" w:firstLineChars="200"/>
        <w:rPr>
          <w:rFonts w:eastAsia="楷体"/>
          <w:color w:val="auto"/>
          <w:sz w:val="24"/>
          <w:szCs w:val="24"/>
        </w:rPr>
      </w:pPr>
      <w:r>
        <w:rPr>
          <w:rFonts w:hint="eastAsia" w:eastAsia="楷体"/>
          <w:color w:val="auto"/>
          <w:sz w:val="24"/>
          <w:szCs w:val="24"/>
        </w:rPr>
        <w:t>3. 根据权利要求2所述的方法，其特征在于，所述对所述目标算子的权重矩阵进行切分，包括以下至少一种：</w:t>
      </w:r>
    </w:p>
    <w:p w14:paraId="787BADB0">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响应于所述目标算子为单层降维矩阵乘类型的算子，对所述目标算子的权重矩阵沿行维度进行切分，得到各个权重矩阵分片；</w:t>
      </w:r>
    </w:p>
    <w:p w14:paraId="3BC3420F">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响应于所述目标算子为单层升维矩阵乘类型或查表映射类型的算子，对所述目标算子的权重矩阵沿列维度进行切分，得到各个权重矩阵分片；</w:t>
      </w:r>
    </w:p>
    <w:p w14:paraId="4CC9FC5C">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所述目标算子为包含两层矩阵乘运算的前馈网络类型的算子，对所述目标算子的第一权重矩阵沿列维度进行切分，以及对所述目标算子的第二权重矩阵沿行维度进行切分，得到各个第一权重矩阵分片和各个第二权重矩阵分片。</w:t>
      </w:r>
    </w:p>
    <w:p w14:paraId="7BE33720">
      <w:pPr>
        <w:pStyle w:val="11"/>
        <w:spacing w:beforeLines="0" w:line="400" w:lineRule="exact"/>
        <w:ind w:firstLine="480" w:firstLineChars="200"/>
        <w:outlineLvl w:val="0"/>
        <w:rPr>
          <w:rFonts w:eastAsia="楷体"/>
          <w:color w:val="auto"/>
          <w:sz w:val="24"/>
          <w:szCs w:val="24"/>
        </w:rPr>
      </w:pPr>
      <w:r>
        <w:rPr>
          <w:rFonts w:hint="eastAsia" w:eastAsia="楷体"/>
          <w:color w:val="auto"/>
          <w:sz w:val="24"/>
          <w:szCs w:val="24"/>
        </w:rPr>
        <w:t>4. 根据权利要求2所述的方法，其特征在于，所述对所述N个计算设备针对上一算子的局部输出结果进行聚合，得到所述上一算子的全局输出结果，包括：</w:t>
      </w:r>
    </w:p>
    <w:p w14:paraId="56C6C16E">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所述目标算子为单层降维矩阵乘类型的算子，将每一个计算设备分别作为当前计算设备执行：对当前计算设备上的局部输出结果沿预设的特征维度进行切分，得到当前计算设备上的局部输出结果对应的多个结果分片；将当前计算设备上的多个结果分片分发至其他计算设备，并将当前计算设备接收到的结果分片进行聚合，得到所述上一算子的全局输出结果；</w:t>
      </w:r>
    </w:p>
    <w:p w14:paraId="21F78E13">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所述目标算子为第一预设类型的算子，将每一个计算设备分别作为当前计算设备执行：将当前计算设备上的局部输出结果分发至其他计算设备，并将当前计算设备接收到的结果分片进行聚合，得到所述上一算子的全局输出结果，所述第一预设类型包括以下至少一种类型：单层升维矩阵乘类型、查表映射类型、包含两层矩阵乘运算的前馈网络类型。</w:t>
      </w:r>
    </w:p>
    <w:p w14:paraId="31124512">
      <w:pPr>
        <w:pStyle w:val="11"/>
        <w:spacing w:beforeLines="0" w:line="400" w:lineRule="exact"/>
        <w:ind w:firstLine="480" w:firstLineChars="200"/>
        <w:rPr>
          <w:rFonts w:eastAsia="楷体"/>
          <w:color w:val="auto"/>
          <w:sz w:val="24"/>
          <w:szCs w:val="24"/>
        </w:rPr>
      </w:pPr>
      <w:r>
        <w:rPr>
          <w:rFonts w:hint="eastAsia" w:eastAsia="楷体"/>
          <w:color w:val="auto"/>
          <w:sz w:val="24"/>
          <w:szCs w:val="24"/>
        </w:rPr>
        <w:t>5. 根据权利要求4所述的方法，其特征在于，所述单层降维矩阵乘类型的算子包括注意力输出投影矩阵，所述预设的特征维度为注意力头维度。</w:t>
      </w:r>
    </w:p>
    <w:p w14:paraId="24F09909">
      <w:pPr>
        <w:pStyle w:val="11"/>
        <w:spacing w:beforeLines="0" w:line="400" w:lineRule="exact"/>
        <w:ind w:firstLine="480" w:firstLineChars="200"/>
        <w:rPr>
          <w:rFonts w:eastAsia="楷体"/>
          <w:color w:val="auto"/>
          <w:sz w:val="24"/>
          <w:szCs w:val="24"/>
        </w:rPr>
      </w:pPr>
      <w:r>
        <w:rPr>
          <w:rFonts w:hint="eastAsia" w:eastAsia="楷体"/>
          <w:color w:val="auto"/>
          <w:sz w:val="24"/>
          <w:szCs w:val="24"/>
        </w:rPr>
        <w:t>6. 根据权利要求3所述的方法，其特征在于，所述分别利用分发至各个所述计算设备的切分结果与所述全局输出结果进行运算，得到各个所述计算设备的运算结果，包括：</w:t>
      </w:r>
    </w:p>
    <w:p w14:paraId="3D2BAB69">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响应于所述目标算子为单层降维矩阵乘类型或单层升维矩阵乘类型的算子，通过矩阵乘法操作，根据分发至各个所述计算设备的切分结果和所述全局输出结果，输出各个所述计算设备的运算结果；</w:t>
      </w:r>
    </w:p>
    <w:p w14:paraId="4F5BBD60">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所述目标算子为查表映射类型的算子，对于每个计算设备，通过掩码操作，将所述全局输出结果中不属于所述计算设备上的局部输出结果的各个索引值映射为预定值，并利用掩码操作后的全局输出结果，针对分发至所述计算设备的切分结果执行查表映射操作，以得到所述计算设备的运算结果；</w:t>
      </w:r>
    </w:p>
    <w:p w14:paraId="0D7CEABD">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所述目标算子为包含两层矩阵乘运算的前馈网络类型的算子，对于每个计算设备，对分发至所述计算设备的第一权重矩阵分片与所述全局输出结果执行矩阵乘法运算以得到部分中间维度的输出结果，并将所述部分中间维度的输出结果与分发至所述计算设备的第二权重矩阵分片执行矩阵乘法运算，以得到所述计算设备的运算结果。</w:t>
      </w:r>
    </w:p>
    <w:p w14:paraId="0C46067E">
      <w:pPr>
        <w:pStyle w:val="11"/>
        <w:spacing w:beforeLines="0" w:line="400" w:lineRule="exact"/>
        <w:ind w:firstLine="480" w:firstLineChars="200"/>
        <w:outlineLvl w:val="0"/>
        <w:rPr>
          <w:rFonts w:eastAsia="楷体"/>
          <w:color w:val="auto"/>
          <w:sz w:val="24"/>
          <w:szCs w:val="24"/>
        </w:rPr>
      </w:pPr>
      <w:r>
        <w:rPr>
          <w:rFonts w:hint="eastAsia" w:eastAsia="楷体"/>
          <w:color w:val="auto"/>
          <w:sz w:val="24"/>
          <w:szCs w:val="24"/>
        </w:rPr>
        <w:t>7. 根据权利要求3-6中任一项所述的方法，其特征在于，所述对各个所述运算结果进行整合，包括以下至少一种：</w:t>
      </w:r>
    </w:p>
    <w:p w14:paraId="7573BB3B">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所述目标算子为第二预设类型的算子，将各个所述运算结果沿局部输出结果维度进行累加，所述第二预设类型包括以下至少一种类型：单层降维矩阵乘类型、查表映射类型、包含两层矩阵乘运算的前馈网络类型；</w:t>
      </w:r>
    </w:p>
    <w:p w14:paraId="73E2ADC2">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响应于所述目标算子为单层升维矩阵乘类型的算子，对所述各个运算结果按预设维度进行拼接。</w:t>
      </w:r>
    </w:p>
    <w:p w14:paraId="5A30D7E6">
      <w:pPr>
        <w:pStyle w:val="11"/>
        <w:spacing w:beforeLines="0" w:line="400" w:lineRule="exact"/>
        <w:ind w:firstLine="480"/>
        <w:rPr>
          <w:rFonts w:eastAsia="楷体"/>
          <w:color w:val="auto"/>
          <w:sz w:val="24"/>
          <w:szCs w:val="24"/>
        </w:rPr>
      </w:pPr>
      <w:r>
        <w:rPr>
          <w:rFonts w:hint="eastAsia" w:eastAsia="楷体"/>
          <w:color w:val="auto"/>
          <w:sz w:val="24"/>
          <w:szCs w:val="24"/>
        </w:rPr>
        <w:t>8. 根据权利要求3-6中任一项所述的方法，其特征在于，所述根据整合后的结果确定每个计算设备针对所述目标算子的局部输出结果，包括：</w:t>
      </w:r>
    </w:p>
    <w:p w14:paraId="1ED7661A">
      <w:pPr>
        <w:pStyle w:val="11"/>
        <w:spacing w:beforeLines="0" w:line="400" w:lineRule="exact"/>
        <w:ind w:firstLine="480"/>
        <w:rPr>
          <w:rFonts w:eastAsia="楷体"/>
          <w:color w:val="auto"/>
          <w:sz w:val="24"/>
          <w:szCs w:val="24"/>
        </w:rPr>
      </w:pPr>
      <w:r>
        <w:rPr>
          <w:rFonts w:hint="eastAsia" w:eastAsia="楷体"/>
          <w:color w:val="auto"/>
          <w:sz w:val="24"/>
          <w:szCs w:val="24"/>
        </w:rPr>
        <w:t>将上一算子的每个局部输出结果分别作为当前局部输出结果执行：将整合后的结果中与当前局部输出结果相对应的批结果分发至生成当前局部输出结果的计算设备，以作为所述计算设备针对所述目标算子的局部输出结果。</w:t>
      </w:r>
    </w:p>
    <w:p w14:paraId="4874BB3A">
      <w:pPr>
        <w:pStyle w:val="11"/>
        <w:spacing w:beforeLines="0" w:line="400" w:lineRule="exact"/>
        <w:ind w:firstLine="480" w:firstLineChars="200"/>
        <w:outlineLvl w:val="0"/>
        <w:rPr>
          <w:rFonts w:eastAsia="楷体"/>
          <w:color w:val="auto"/>
          <w:sz w:val="24"/>
          <w:szCs w:val="24"/>
        </w:rPr>
      </w:pPr>
      <w:r>
        <w:rPr>
          <w:rFonts w:hint="eastAsia" w:eastAsia="楷体"/>
          <w:color w:val="auto"/>
          <w:sz w:val="24"/>
          <w:szCs w:val="24"/>
        </w:rPr>
        <w:t>9</w:t>
      </w:r>
      <w:r>
        <w:rPr>
          <w:rFonts w:eastAsia="楷体"/>
          <w:color w:val="auto"/>
          <w:sz w:val="24"/>
          <w:szCs w:val="24"/>
        </w:rPr>
        <w:t>.</w:t>
      </w:r>
      <w:r>
        <w:rPr>
          <w:rFonts w:hint="eastAsia" w:eastAsia="楷体"/>
          <w:color w:val="auto"/>
          <w:sz w:val="24"/>
          <w:szCs w:val="24"/>
        </w:rPr>
        <w:t xml:space="preserve"> 一种算子执行优化装置，其特征在于，所述算子执行优化装置包括：</w:t>
      </w:r>
    </w:p>
    <w:p w14:paraId="413F7A5C">
      <w:pPr>
        <w:pStyle w:val="11"/>
        <w:spacing w:beforeLines="0" w:line="400" w:lineRule="exact"/>
        <w:ind w:firstLine="480" w:firstLineChars="200"/>
        <w:rPr>
          <w:rFonts w:eastAsia="楷体"/>
          <w:color w:val="auto"/>
          <w:sz w:val="24"/>
          <w:szCs w:val="24"/>
        </w:rPr>
      </w:pPr>
      <w:r>
        <w:rPr>
          <w:rFonts w:hint="eastAsia" w:eastAsia="楷体"/>
          <w:color w:val="auto"/>
          <w:sz w:val="24"/>
          <w:szCs w:val="24"/>
        </w:rPr>
        <w:t>算子分析模块，被配置为识别模型中的目标算子；</w:t>
      </w:r>
    </w:p>
    <w:p w14:paraId="3B45F08B">
      <w:pPr>
        <w:pStyle w:val="11"/>
        <w:spacing w:beforeLines="0" w:line="400" w:lineRule="exact"/>
        <w:ind w:firstLine="480" w:firstLineChars="200"/>
        <w:rPr>
          <w:rFonts w:eastAsia="楷体"/>
          <w:color w:val="auto"/>
          <w:sz w:val="24"/>
          <w:szCs w:val="24"/>
        </w:rPr>
      </w:pPr>
      <w:r>
        <w:rPr>
          <w:rFonts w:hint="eastAsia" w:eastAsia="楷体"/>
          <w:color w:val="auto"/>
          <w:sz w:val="24"/>
          <w:szCs w:val="24"/>
        </w:rPr>
        <w:t>权重矩阵切分模块，被配置为对所述目标算子的权重矩阵进行切分，并将切分结果分发至N个计算设备；</w:t>
      </w:r>
    </w:p>
    <w:p w14:paraId="0529C52A">
      <w:pPr>
        <w:pStyle w:val="11"/>
        <w:spacing w:beforeLines="0" w:line="400" w:lineRule="exact"/>
        <w:ind w:firstLine="480" w:firstLineChars="200"/>
        <w:rPr>
          <w:rFonts w:eastAsia="楷体"/>
          <w:color w:val="auto"/>
          <w:sz w:val="24"/>
          <w:szCs w:val="24"/>
        </w:rPr>
      </w:pPr>
      <w:r>
        <w:rPr>
          <w:rFonts w:hint="eastAsia" w:eastAsia="楷体"/>
          <w:color w:val="auto"/>
          <w:sz w:val="24"/>
          <w:szCs w:val="24"/>
        </w:rPr>
        <w:t>设备数据聚合模块，被配置为对所述N个计算设备针对上一算子的局部输出结果进行聚合，得到所述上一算子的全局输出结果；</w:t>
      </w:r>
    </w:p>
    <w:p w14:paraId="2E7D865E">
      <w:pPr>
        <w:pStyle w:val="11"/>
        <w:spacing w:beforeLines="0" w:line="400" w:lineRule="exact"/>
        <w:ind w:firstLine="480" w:firstLineChars="200"/>
        <w:rPr>
          <w:rFonts w:eastAsia="楷体"/>
          <w:color w:val="auto"/>
          <w:sz w:val="24"/>
          <w:szCs w:val="24"/>
        </w:rPr>
      </w:pPr>
      <w:r>
        <w:rPr>
          <w:rFonts w:hint="eastAsia" w:eastAsia="楷体"/>
          <w:color w:val="auto"/>
          <w:sz w:val="24"/>
          <w:szCs w:val="24"/>
        </w:rPr>
        <w:t>运算模块，被配置为分别利用分发至各个所述计算设备的切分结果与所述全局输出结果进行运算，得到各个所述计算设备的运算结果；</w:t>
      </w:r>
    </w:p>
    <w:p w14:paraId="2098A123">
      <w:pPr>
        <w:pStyle w:val="11"/>
        <w:spacing w:beforeLines="0" w:line="400" w:lineRule="exact"/>
        <w:ind w:firstLine="480" w:firstLineChars="200"/>
        <w:rPr>
          <w:rFonts w:eastAsia="楷体"/>
          <w:color w:val="auto"/>
          <w:sz w:val="24"/>
          <w:szCs w:val="24"/>
        </w:rPr>
      </w:pPr>
      <w:r>
        <w:rPr>
          <w:rFonts w:hint="eastAsia" w:eastAsia="楷体"/>
          <w:color w:val="auto"/>
          <w:sz w:val="24"/>
          <w:szCs w:val="24"/>
        </w:rPr>
        <w:t>运算结果整合与分发模块，被配置为对各个所述运算结果进行整合，并根据整合后的结果确定每个计算设备针对所述目标算子的局部输出结果。</w:t>
      </w:r>
    </w:p>
    <w:p w14:paraId="1A6A7F27">
      <w:pPr>
        <w:pStyle w:val="11"/>
        <w:spacing w:beforeLines="0" w:line="400" w:lineRule="exact"/>
        <w:ind w:firstLine="480" w:firstLineChars="200"/>
        <w:outlineLvl w:val="0"/>
        <w:rPr>
          <w:rFonts w:eastAsia="楷体"/>
          <w:color w:val="auto"/>
          <w:sz w:val="24"/>
          <w:szCs w:val="24"/>
        </w:rPr>
      </w:pPr>
      <w:r>
        <w:rPr>
          <w:rFonts w:hint="eastAsia" w:eastAsia="楷体"/>
          <w:color w:val="auto"/>
          <w:sz w:val="24"/>
          <w:szCs w:val="24"/>
        </w:rPr>
        <w:t>10. 一种电子设备，其特征在于，包括：</w:t>
      </w:r>
    </w:p>
    <w:p w14:paraId="029CC0EE">
      <w:pPr>
        <w:pStyle w:val="11"/>
        <w:spacing w:beforeLines="0" w:line="400" w:lineRule="exact"/>
        <w:ind w:firstLine="480" w:firstLineChars="200"/>
        <w:rPr>
          <w:rFonts w:eastAsia="楷体"/>
          <w:color w:val="auto"/>
          <w:sz w:val="24"/>
          <w:szCs w:val="24"/>
        </w:rPr>
      </w:pPr>
      <w:r>
        <w:rPr>
          <w:rFonts w:hint="eastAsia" w:eastAsia="楷体"/>
          <w:color w:val="auto"/>
          <w:sz w:val="24"/>
          <w:szCs w:val="24"/>
        </w:rPr>
        <w:t>一个或多个处理器；</w:t>
      </w:r>
    </w:p>
    <w:p w14:paraId="52A2220F">
      <w:pPr>
        <w:pStyle w:val="11"/>
        <w:spacing w:beforeLines="0" w:line="400" w:lineRule="exact"/>
        <w:ind w:firstLine="480" w:firstLineChars="200"/>
        <w:rPr>
          <w:rFonts w:eastAsia="楷体"/>
          <w:color w:val="auto"/>
          <w:sz w:val="24"/>
          <w:szCs w:val="24"/>
        </w:rPr>
      </w:pPr>
      <w:r>
        <w:rPr>
          <w:rFonts w:hint="eastAsia" w:eastAsia="楷体"/>
          <w:color w:val="auto"/>
          <w:sz w:val="24"/>
          <w:szCs w:val="24"/>
        </w:rPr>
        <w:t>与所述一个或多个处理器关联的存储器，所述存储器用于存储程序指令，所述程序指令在被所述一个或多个处理器读取执行时，执行权利要求1至8中任一项所述的方法的步骤。</w:t>
      </w:r>
    </w:p>
    <w:p w14:paraId="31016AC0">
      <w:pPr>
        <w:pStyle w:val="11"/>
        <w:spacing w:beforeLines="0" w:line="400" w:lineRule="exact"/>
        <w:ind w:firstLine="480" w:firstLineChars="200"/>
        <w:outlineLvl w:val="0"/>
        <w:rPr>
          <w:rFonts w:eastAsia="楷体"/>
          <w:color w:val="auto"/>
          <w:sz w:val="24"/>
          <w:szCs w:val="24"/>
        </w:rPr>
      </w:pPr>
      <w:r>
        <w:rPr>
          <w:rFonts w:hint="eastAsia" w:eastAsia="楷体"/>
          <w:color w:val="auto"/>
          <w:sz w:val="24"/>
          <w:szCs w:val="24"/>
        </w:rPr>
        <w:t>11</w:t>
      </w:r>
      <w:r>
        <w:rPr>
          <w:rFonts w:eastAsia="楷体"/>
          <w:color w:val="auto"/>
          <w:sz w:val="24"/>
          <w:szCs w:val="24"/>
        </w:rPr>
        <w:t>.</w:t>
      </w:r>
      <w:r>
        <w:rPr>
          <w:rFonts w:hint="eastAsia" w:eastAsia="楷体"/>
          <w:color w:val="auto"/>
          <w:sz w:val="24"/>
          <w:szCs w:val="24"/>
        </w:rPr>
        <w:t xml:space="preserve"> 一种计算机可读介质，其上存储有计算机程序，</w:t>
      </w:r>
      <w:r>
        <w:rPr>
          <w:rFonts w:eastAsia="楷体"/>
          <w:color w:val="auto"/>
          <w:sz w:val="24"/>
          <w:szCs w:val="24"/>
        </w:rPr>
        <w:t>其特征在于，该程序被处理器执行时</w:t>
      </w:r>
      <w:r>
        <w:rPr>
          <w:rFonts w:hint="eastAsia" w:eastAsia="楷体"/>
          <w:color w:val="auto"/>
          <w:sz w:val="24"/>
          <w:szCs w:val="24"/>
        </w:rPr>
        <w:t>实现如权利要求1至8中任一项所述的方法的步骤。</w:t>
      </w:r>
    </w:p>
    <w:p w14:paraId="1E69154E">
      <w:pPr>
        <w:pStyle w:val="11"/>
        <w:spacing w:beforeLines="0" w:line="400" w:lineRule="exact"/>
        <w:ind w:firstLine="480" w:firstLineChars="200"/>
        <w:outlineLvl w:val="0"/>
        <w:rPr>
          <w:rFonts w:eastAsia="楷体"/>
          <w:color w:val="auto"/>
          <w:sz w:val="24"/>
          <w:szCs w:val="24"/>
        </w:rPr>
      </w:pPr>
      <w:r>
        <w:rPr>
          <w:rFonts w:hint="eastAsia" w:eastAsia="楷体"/>
          <w:color w:val="auto"/>
          <w:sz w:val="24"/>
          <w:szCs w:val="24"/>
        </w:rPr>
        <w:t>12. 一种计算机程序产品，包括计算机程序，其特征在于，该计算机程序被处理器执行时实现权利要求1至8中任一项所述方法的步骤。</w:t>
      </w:r>
    </w:p>
    <w:p w14:paraId="406304BD">
      <w:pPr>
        <w:pStyle w:val="11"/>
        <w:spacing w:beforeLines="0" w:line="400" w:lineRule="exact"/>
        <w:ind w:firstLine="480" w:firstLineChars="200"/>
        <w:rPr>
          <w:rFonts w:eastAsia="楷体"/>
          <w:color w:val="auto"/>
          <w:sz w:val="24"/>
          <w:szCs w:val="24"/>
        </w:rPr>
      </w:pPr>
    </w:p>
    <w:p w14:paraId="31B9915D">
      <w:pPr>
        <w:pStyle w:val="6"/>
        <w:spacing w:before="50" w:line="360" w:lineRule="auto"/>
        <w:ind w:firstLine="570"/>
        <w:rPr>
          <w:rFonts w:eastAsia="楷体"/>
          <w:sz w:val="24"/>
          <w:szCs w:val="24"/>
        </w:rPr>
        <w:sectPr>
          <w:headerReference r:id="rId11" w:type="first"/>
          <w:footerReference r:id="rId13" w:type="first"/>
          <w:headerReference r:id="rId10" w:type="default"/>
          <w:footerReference r:id="rId12" w:type="default"/>
          <w:pgSz w:w="11906" w:h="16838"/>
          <w:pgMar w:top="1701" w:right="1247" w:bottom="1418" w:left="1247" w:header="851" w:footer="567" w:gutter="0"/>
          <w:pgNumType w:start="1"/>
          <w:cols w:space="425" w:num="1"/>
          <w:titlePg/>
          <w:docGrid w:type="lines" w:linePitch="500" w:charSpace="0"/>
        </w:sectPr>
      </w:pPr>
    </w:p>
    <w:p w14:paraId="370A7A4C">
      <w:pPr>
        <w:pStyle w:val="11"/>
        <w:spacing w:before="250"/>
        <w:ind w:firstLine="0"/>
        <w:jc w:val="center"/>
        <w:outlineLvl w:val="0"/>
        <w:rPr>
          <w:rFonts w:eastAsia="楷体"/>
          <w:b/>
          <w:bCs/>
          <w:color w:val="auto"/>
          <w:sz w:val="24"/>
          <w:szCs w:val="24"/>
        </w:rPr>
      </w:pPr>
      <w:r>
        <w:rPr>
          <w:rFonts w:hint="eastAsia" w:eastAsia="楷体"/>
          <w:b/>
          <w:bCs/>
          <w:color w:val="auto"/>
          <w:sz w:val="24"/>
          <w:szCs w:val="24"/>
        </w:rPr>
        <w:t>算子执行优化方法、</w:t>
      </w:r>
      <w:r>
        <w:rPr>
          <w:rFonts w:eastAsia="楷体"/>
          <w:b/>
          <w:bCs/>
          <w:color w:val="auto"/>
          <w:sz w:val="24"/>
          <w:szCs w:val="24"/>
        </w:rPr>
        <w:t>装置</w:t>
      </w:r>
      <w:r>
        <w:rPr>
          <w:rFonts w:hint="eastAsia" w:eastAsia="楷体"/>
          <w:b/>
          <w:bCs/>
          <w:color w:val="auto"/>
          <w:sz w:val="24"/>
          <w:szCs w:val="24"/>
        </w:rPr>
        <w:t>、电子设备和计算机可读介质</w:t>
      </w:r>
    </w:p>
    <w:p w14:paraId="28028376">
      <w:pPr>
        <w:pStyle w:val="11"/>
        <w:spacing w:before="250" w:line="460" w:lineRule="exact"/>
        <w:ind w:firstLine="0"/>
        <w:outlineLvl w:val="0"/>
        <w:rPr>
          <w:rFonts w:eastAsia="楷体"/>
          <w:b/>
          <w:bCs/>
          <w:color w:val="auto"/>
          <w:spacing w:val="10"/>
          <w:sz w:val="24"/>
          <w:szCs w:val="24"/>
        </w:rPr>
      </w:pPr>
      <w:r>
        <w:rPr>
          <w:rFonts w:eastAsia="楷体"/>
          <w:b/>
          <w:bCs/>
          <w:color w:val="auto"/>
          <w:spacing w:val="10"/>
          <w:sz w:val="24"/>
          <w:szCs w:val="24"/>
        </w:rPr>
        <w:t>技术领域</w:t>
      </w:r>
    </w:p>
    <w:p w14:paraId="037A1525">
      <w:pPr>
        <w:pStyle w:val="6"/>
        <w:spacing w:before="175" w:beforeLines="35" w:line="400" w:lineRule="exact"/>
        <w:ind w:firstLine="480" w:firstLineChars="200"/>
        <w:rPr>
          <w:rFonts w:eastAsia="楷体"/>
          <w:sz w:val="24"/>
          <w:szCs w:val="24"/>
        </w:rPr>
      </w:pPr>
      <w:r>
        <w:rPr>
          <w:rFonts w:eastAsia="楷体"/>
          <w:sz w:val="24"/>
          <w:szCs w:val="24"/>
        </w:rPr>
        <w:t>本申请涉及</w:t>
      </w:r>
      <w:r>
        <w:rPr>
          <w:rFonts w:hint="eastAsia" w:eastAsia="楷体"/>
          <w:sz w:val="24"/>
          <w:szCs w:val="24"/>
        </w:rPr>
        <w:t>并行计算技术</w:t>
      </w:r>
      <w:r>
        <w:rPr>
          <w:rFonts w:eastAsia="楷体"/>
          <w:sz w:val="24"/>
          <w:szCs w:val="24"/>
        </w:rPr>
        <w:t>领域，特别是</w:t>
      </w:r>
      <w:r>
        <w:rPr>
          <w:rFonts w:hint="eastAsia" w:eastAsia="楷体"/>
          <w:sz w:val="24"/>
          <w:szCs w:val="24"/>
        </w:rPr>
        <w:t>算子执行优化方法、装置、电子设备和计算机可读介质</w:t>
      </w:r>
      <w:r>
        <w:rPr>
          <w:rFonts w:eastAsia="楷体"/>
          <w:sz w:val="24"/>
          <w:szCs w:val="24"/>
        </w:rPr>
        <w:t>。</w:t>
      </w:r>
    </w:p>
    <w:p w14:paraId="7D89E6A8">
      <w:pPr>
        <w:pStyle w:val="11"/>
        <w:spacing w:before="250" w:line="460" w:lineRule="exact"/>
        <w:ind w:firstLine="0"/>
        <w:rPr>
          <w:rFonts w:eastAsia="楷体"/>
          <w:b/>
          <w:bCs/>
          <w:color w:val="auto"/>
          <w:spacing w:val="10"/>
          <w:sz w:val="24"/>
          <w:szCs w:val="24"/>
        </w:rPr>
      </w:pPr>
      <w:r>
        <w:rPr>
          <w:rFonts w:eastAsia="楷体"/>
          <w:b/>
          <w:bCs/>
          <w:color w:val="auto"/>
          <w:spacing w:val="10"/>
          <w:sz w:val="24"/>
          <w:szCs w:val="24"/>
        </w:rPr>
        <w:t>背景技术</w:t>
      </w:r>
    </w:p>
    <w:p w14:paraId="2E62C068">
      <w:pPr>
        <w:pStyle w:val="6"/>
        <w:spacing w:line="400" w:lineRule="exact"/>
        <w:ind w:firstLine="480" w:firstLineChars="200"/>
        <w:rPr>
          <w:rFonts w:eastAsia="楷体"/>
          <w:sz w:val="24"/>
          <w:szCs w:val="24"/>
        </w:rPr>
      </w:pPr>
      <w:r>
        <w:rPr>
          <w:rFonts w:hint="eastAsia" w:eastAsia="楷体"/>
          <w:sz w:val="24"/>
          <w:szCs w:val="24"/>
        </w:rPr>
        <w:t>随着大规模语言模型参数量达到百亿至万亿级别，其推理过程对计算资源、显存容量与通信带宽的需求急剧上升。为满足在线服务对低时延与高吞吐的需求，现有方案普遍采用分布式并行推理技术，将模型部署于多张加速设备上协同完成前向计算，其中现有推理技术通常采用数据并行与张量并行相结合的全局混合并行策略，或将Prefill（预填充）与Decode（解码）阶段分离部署，然而，由于上述策略对模型内所有算子采用统一的并行处理方式，未能区分不同算子在参数规模与访存特性上的显著差异，从而导致参数规模庞大、计算强度低的算子（如注意力输出投影矩阵、语言模型输出头等）在单设备上产生高额的显存冗余占用，并在解码阶段引发严重的显存带宽瓶颈。因此，在现有分布式并行推理架构下，如何在不改变全局部署策略的前提下，针对模型中的访存密集型算子进行优化，以降低其显存占用与访存开销，并进而提升系统整体资源利用率与推理时延性能，已成为一个亟待解决的技术问题。</w:t>
      </w:r>
    </w:p>
    <w:p w14:paraId="1D7C158C">
      <w:pPr>
        <w:pStyle w:val="11"/>
        <w:spacing w:before="250" w:line="460" w:lineRule="exact"/>
        <w:ind w:firstLine="0"/>
        <w:outlineLvl w:val="0"/>
        <w:rPr>
          <w:rFonts w:eastAsia="楷体"/>
          <w:color w:val="auto"/>
          <w:spacing w:val="10"/>
          <w:sz w:val="24"/>
          <w:szCs w:val="24"/>
        </w:rPr>
      </w:pPr>
      <w:r>
        <w:rPr>
          <w:rFonts w:eastAsia="楷体"/>
          <w:b/>
          <w:bCs/>
          <w:color w:val="auto"/>
          <w:spacing w:val="10"/>
          <w:sz w:val="24"/>
          <w:szCs w:val="24"/>
        </w:rPr>
        <w:t>发明内容</w:t>
      </w:r>
    </w:p>
    <w:p w14:paraId="3C536571">
      <w:pPr>
        <w:pStyle w:val="6"/>
        <w:spacing w:line="400" w:lineRule="exact"/>
        <w:ind w:firstLine="480" w:firstLineChars="200"/>
        <w:rPr>
          <w:rFonts w:eastAsia="楷体"/>
          <w:sz w:val="24"/>
          <w:szCs w:val="24"/>
        </w:rPr>
      </w:pPr>
      <w:r>
        <w:rPr>
          <w:rFonts w:hint="eastAsia" w:eastAsia="楷体"/>
          <w:sz w:val="24"/>
          <w:szCs w:val="24"/>
        </w:rPr>
        <w:t>本申请提供了一种算子执行优化方法、装置、电子设备和计算机可读介质</w:t>
      </w:r>
      <w:r>
        <w:rPr>
          <w:rFonts w:eastAsia="楷体"/>
          <w:sz w:val="24"/>
          <w:szCs w:val="24"/>
        </w:rPr>
        <w:t>，用以</w:t>
      </w:r>
      <w:r>
        <w:rPr>
          <w:rFonts w:hint="eastAsia" w:eastAsia="楷体"/>
          <w:sz w:val="24"/>
          <w:szCs w:val="24"/>
        </w:rPr>
        <w:t>降低算子执行时的显存占用和访存开销，并进一步提升模型推理的资源利用率与推理时延性能。</w:t>
      </w:r>
    </w:p>
    <w:p w14:paraId="666761C3">
      <w:pPr>
        <w:pStyle w:val="6"/>
        <w:spacing w:line="400" w:lineRule="exact"/>
        <w:ind w:firstLine="480" w:firstLineChars="200"/>
        <w:rPr>
          <w:rFonts w:eastAsia="楷体"/>
          <w:sz w:val="24"/>
          <w:szCs w:val="24"/>
        </w:rPr>
      </w:pPr>
      <w:r>
        <w:rPr>
          <w:rFonts w:eastAsia="楷体"/>
          <w:sz w:val="24"/>
          <w:szCs w:val="24"/>
        </w:rPr>
        <w:t>本申请提供了如下方案：</w:t>
      </w:r>
    </w:p>
    <w:p w14:paraId="271E5B25">
      <w:pPr>
        <w:pStyle w:val="11"/>
        <w:spacing w:beforeLines="0" w:line="400" w:lineRule="exact"/>
        <w:ind w:firstLine="480" w:firstLineChars="200"/>
        <w:rPr>
          <w:rFonts w:eastAsia="楷体"/>
          <w:sz w:val="24"/>
          <w:szCs w:val="24"/>
        </w:rPr>
      </w:pPr>
      <w:r>
        <w:rPr>
          <w:rFonts w:hint="eastAsia" w:eastAsia="楷体"/>
          <w:color w:val="auto"/>
          <w:sz w:val="24"/>
          <w:szCs w:val="24"/>
        </w:rPr>
        <w:t>根据第一方面，</w:t>
      </w:r>
      <w:r>
        <w:rPr>
          <w:rFonts w:eastAsia="楷体"/>
          <w:color w:val="auto"/>
          <w:sz w:val="24"/>
          <w:szCs w:val="24"/>
        </w:rPr>
        <w:t>提供了一种算子执行优化方法</w:t>
      </w:r>
      <w:r>
        <w:rPr>
          <w:rFonts w:hint="eastAsia" w:eastAsia="楷体"/>
          <w:color w:val="auto"/>
          <w:sz w:val="24"/>
          <w:szCs w:val="24"/>
        </w:rPr>
        <w:t>，上述方法包括：识别模型中的目标算子；对上述目标算子的权重矩阵进行切分，并将切分结果分发至N个计算设备；对上述N个计算设备针对上一算子的局部输出结果进行聚合，得到上述上一算子的全局输出结果；分别利用分发至各个上述计算设备的切分结果与上述全局输出结果进行运算，得到各个上述计算设备的运算结果；对各个上述运算结果进行整合，并根据整合后的结果确定每个计算设备针对上述目标算子的局部输出结果。</w:t>
      </w:r>
    </w:p>
    <w:p w14:paraId="529B6418">
      <w:pPr>
        <w:pStyle w:val="11"/>
        <w:spacing w:beforeLines="0" w:line="400" w:lineRule="exact"/>
        <w:ind w:firstLine="480" w:firstLineChars="200"/>
        <w:rPr>
          <w:rFonts w:eastAsia="楷体"/>
          <w:color w:val="auto"/>
          <w:sz w:val="24"/>
          <w:szCs w:val="24"/>
        </w:rPr>
      </w:pPr>
      <w:r>
        <w:rPr>
          <w:rFonts w:hint="eastAsia" w:eastAsia="楷体"/>
          <w:color w:val="auto"/>
          <w:sz w:val="24"/>
          <w:szCs w:val="24"/>
        </w:rPr>
        <w:t>根据第二方面，提供了一种</w:t>
      </w:r>
      <w:r>
        <w:rPr>
          <w:rFonts w:eastAsia="楷体"/>
          <w:color w:val="auto"/>
          <w:sz w:val="24"/>
          <w:szCs w:val="24"/>
        </w:rPr>
        <w:t>算子执行优化</w:t>
      </w:r>
      <w:r>
        <w:rPr>
          <w:rFonts w:hint="eastAsia" w:eastAsia="楷体"/>
          <w:color w:val="auto"/>
          <w:sz w:val="24"/>
          <w:szCs w:val="24"/>
        </w:rPr>
        <w:t>装置，上述装置包括：算子分析模块，被配置为识别模型中的目标算子；权重矩阵切分模块，被配置为对上述目标算子的权重矩阵进行切分，并将切分结果分发至N个计算设备；设备数据聚合模块，被配置为对上述N个计算设备针对上一算子的局部输出结果进行聚合，得到上述上一算子的全局输出结果；运算模块，被配置为分别利用分发至各个上述计算设备的切分结果与上述全局输出结果进行运算，得到各个上述计算设备的运算结果；运算结果整合与分发模块，被配置为对各个上述运算结果进行整合，并根据整合后的结果确定每个计算设备针对上述目标算子的局部输出结果。</w:t>
      </w:r>
    </w:p>
    <w:p w14:paraId="2E5BDBC4">
      <w:pPr>
        <w:pStyle w:val="6"/>
        <w:spacing w:line="400" w:lineRule="exact"/>
        <w:ind w:firstLine="480" w:firstLineChars="200"/>
        <w:rPr>
          <w:rFonts w:eastAsia="楷体"/>
          <w:sz w:val="24"/>
          <w:szCs w:val="24"/>
        </w:rPr>
      </w:pPr>
      <w:r>
        <w:rPr>
          <w:rFonts w:hint="eastAsia" w:eastAsia="楷体"/>
          <w:sz w:val="24"/>
          <w:szCs w:val="24"/>
        </w:rPr>
        <w:t>根据第三方面，提供了</w:t>
      </w:r>
      <w:r>
        <w:rPr>
          <w:rFonts w:eastAsia="楷体"/>
          <w:sz w:val="24"/>
          <w:szCs w:val="24"/>
        </w:rPr>
        <w:t>一种电子设备，包括：一个或多个处理器</w:t>
      </w:r>
      <w:r>
        <w:rPr>
          <w:rFonts w:hint="eastAsia" w:eastAsia="楷体"/>
          <w:sz w:val="24"/>
          <w:szCs w:val="24"/>
        </w:rPr>
        <w:t>；与上述一个或多个处理器关联的存储器，上述存储器用于存储程序指令，上述程序指令在被上述一个或多个处理器读取执行时，执行上述第一方面中任一项上述的方法的步骤。</w:t>
      </w:r>
    </w:p>
    <w:p w14:paraId="150AA906">
      <w:pPr>
        <w:pStyle w:val="6"/>
        <w:spacing w:line="400" w:lineRule="exact"/>
        <w:ind w:firstLine="480" w:firstLineChars="200"/>
        <w:rPr>
          <w:rFonts w:eastAsia="楷体"/>
          <w:sz w:val="24"/>
          <w:szCs w:val="24"/>
        </w:rPr>
      </w:pPr>
      <w:r>
        <w:rPr>
          <w:rFonts w:hint="eastAsia" w:eastAsia="楷体"/>
          <w:sz w:val="24"/>
          <w:szCs w:val="24"/>
        </w:rPr>
        <w:t>根据第四方面，提供了一种计算机可读介质，其上存储有计算机程序，该程序被处理器执行时实现上述第一方面中任一项所述的方法的步骤。</w:t>
      </w:r>
    </w:p>
    <w:p w14:paraId="55031535">
      <w:pPr>
        <w:pStyle w:val="6"/>
        <w:spacing w:line="400" w:lineRule="exact"/>
        <w:ind w:firstLine="480" w:firstLineChars="200"/>
        <w:rPr>
          <w:rFonts w:eastAsia="楷体"/>
          <w:sz w:val="24"/>
          <w:szCs w:val="24"/>
        </w:rPr>
      </w:pPr>
      <w:r>
        <w:rPr>
          <w:rFonts w:eastAsia="楷体"/>
          <w:sz w:val="24"/>
          <w:szCs w:val="24"/>
        </w:rPr>
        <w:t>根据第</w:t>
      </w:r>
      <w:r>
        <w:rPr>
          <w:rFonts w:hint="eastAsia" w:eastAsia="楷体"/>
          <w:sz w:val="24"/>
          <w:szCs w:val="24"/>
        </w:rPr>
        <w:t>五</w:t>
      </w:r>
      <w:r>
        <w:rPr>
          <w:rFonts w:eastAsia="楷体"/>
          <w:sz w:val="24"/>
          <w:szCs w:val="24"/>
        </w:rPr>
        <w:t>方面，提供了一种计算机程序产品，包括计算机程序，该计算机程序被处理器执行时实现上述第一方面中任一项所述的方法的步骤。</w:t>
      </w:r>
    </w:p>
    <w:p w14:paraId="72517DC6">
      <w:pPr>
        <w:pStyle w:val="6"/>
        <w:spacing w:line="400" w:lineRule="exact"/>
        <w:ind w:firstLine="480" w:firstLineChars="200"/>
        <w:rPr>
          <w:rFonts w:eastAsia="楷体"/>
          <w:sz w:val="24"/>
          <w:szCs w:val="24"/>
        </w:rPr>
      </w:pPr>
      <w:r>
        <w:rPr>
          <w:rFonts w:hint="eastAsia" w:eastAsia="楷体"/>
          <w:sz w:val="24"/>
          <w:szCs w:val="24"/>
        </w:rPr>
        <w:t>根据本申请提供的具体实施例，本申</w:t>
      </w:r>
      <w:r>
        <w:rPr>
          <w:rFonts w:eastAsia="楷体"/>
          <w:sz w:val="24"/>
          <w:szCs w:val="24"/>
        </w:rPr>
        <w:t>请公开了以下技术效果：</w:t>
      </w:r>
    </w:p>
    <w:p w14:paraId="3B5307DF">
      <w:pPr>
        <w:pStyle w:val="6"/>
        <w:spacing w:line="400" w:lineRule="exact"/>
        <w:ind w:firstLine="480" w:firstLineChars="200"/>
        <w:rPr>
          <w:rFonts w:eastAsia="楷体"/>
          <w:sz w:val="24"/>
          <w:szCs w:val="24"/>
        </w:rPr>
      </w:pPr>
      <w:r>
        <w:rPr>
          <w:rFonts w:hint="eastAsia" w:eastAsia="楷体"/>
          <w:sz w:val="24"/>
          <w:szCs w:val="24"/>
        </w:rPr>
        <w:t>本申请提供了一种优化算子执行过程的方式，通过识别模型中的目标算子，并在不改变全局并行配置框架的前提下，对这些目标算子的权重矩阵进行切分及分发至多个计算设备，以及通过跨设备通信来聚合不同计算设备上一算子的局部输出结果以形成全局信息，使每个设备能利用全局信息与本地权重分片进行计算，最后对分散的计算结果进行整合与分发，由此能够实现通过引入可控通信开销来换取显著的存储与访存收益，具体地，能够使得每个计算设备在计算目标算子时，无需加载和存储完整的权重矩阵，而是仅处理其分片，从而显著降低了单个计算设备上目标算子的显存占用和单次访存量，进一步地，可以通过有效释放显存空间来支持更大的批处理规模，并降低访存密集型算子的计算时延，且最终提升模型推理的整体吞吐与效率。</w:t>
      </w:r>
    </w:p>
    <w:p w14:paraId="7B61C1E9">
      <w:pPr>
        <w:pStyle w:val="11"/>
        <w:spacing w:before="250" w:line="460" w:lineRule="exact"/>
        <w:ind w:firstLine="0"/>
        <w:outlineLvl w:val="0"/>
        <w:rPr>
          <w:rFonts w:eastAsia="楷体"/>
          <w:color w:val="auto"/>
          <w:spacing w:val="10"/>
          <w:sz w:val="24"/>
          <w:szCs w:val="24"/>
        </w:rPr>
      </w:pPr>
      <w:r>
        <w:rPr>
          <w:rFonts w:eastAsia="楷体"/>
          <w:b/>
          <w:bCs/>
          <w:color w:val="auto"/>
          <w:spacing w:val="10"/>
          <w:sz w:val="24"/>
          <w:szCs w:val="24"/>
        </w:rPr>
        <w:t>附图说明</w:t>
      </w:r>
    </w:p>
    <w:p w14:paraId="705907EB">
      <w:pPr>
        <w:pStyle w:val="6"/>
        <w:spacing w:line="400" w:lineRule="exact"/>
        <w:ind w:firstLine="480" w:firstLineChars="200"/>
        <w:rPr>
          <w:rFonts w:eastAsia="楷体"/>
          <w:sz w:val="24"/>
          <w:szCs w:val="24"/>
        </w:rPr>
      </w:pPr>
      <w:r>
        <w:rPr>
          <w:rFonts w:eastAsia="楷体"/>
          <w:sz w:val="24"/>
          <w:szCs w:val="24"/>
        </w:rPr>
        <w:t>为了更清楚地说明本申请实施例或现有技术中的技术方案，下面将对实施例中所需要使用的附图作简单地介绍，显而易见地，下面描述中的附图仅仅是本申请的一些实施例，对于本领域普通技术人员来讲，在不付出创造性劳动的前提下，还可以根据这些附图获得其他的附图。</w:t>
      </w:r>
    </w:p>
    <w:p w14:paraId="2291C160">
      <w:pPr>
        <w:pStyle w:val="6"/>
        <w:spacing w:line="400" w:lineRule="exact"/>
        <w:ind w:firstLine="480" w:firstLineChars="200"/>
        <w:rPr>
          <w:rFonts w:eastAsia="楷体"/>
          <w:sz w:val="24"/>
          <w:szCs w:val="24"/>
        </w:rPr>
      </w:pPr>
      <w:r>
        <w:rPr>
          <w:rFonts w:eastAsia="楷体"/>
          <w:sz w:val="24"/>
          <w:szCs w:val="24"/>
        </w:rPr>
        <w:t>图1</w:t>
      </w:r>
      <w:r>
        <w:rPr>
          <w:rFonts w:hint="eastAsia" w:eastAsia="楷体"/>
          <w:sz w:val="24"/>
          <w:szCs w:val="24"/>
        </w:rPr>
        <w:t>为</w:t>
      </w:r>
      <w:r>
        <w:rPr>
          <w:rFonts w:eastAsia="楷体"/>
          <w:sz w:val="24"/>
          <w:szCs w:val="24"/>
        </w:rPr>
        <w:t>本申请实施例提供的算子执行优化方法的流程图</w:t>
      </w:r>
      <w:r>
        <w:rPr>
          <w:rFonts w:hint="eastAsia" w:eastAsia="楷体"/>
          <w:sz w:val="24"/>
          <w:szCs w:val="24"/>
        </w:rPr>
        <w:t>。</w:t>
      </w:r>
    </w:p>
    <w:p w14:paraId="4CB45538">
      <w:pPr>
        <w:pStyle w:val="6"/>
        <w:spacing w:line="400" w:lineRule="exact"/>
        <w:ind w:firstLine="480" w:firstLineChars="200"/>
        <w:rPr>
          <w:rFonts w:eastAsia="楷体"/>
          <w:sz w:val="24"/>
          <w:szCs w:val="24"/>
        </w:rPr>
      </w:pPr>
      <w:r>
        <w:rPr>
          <w:rFonts w:hint="eastAsia" w:eastAsia="楷体"/>
          <w:sz w:val="24"/>
          <w:szCs w:val="24"/>
        </w:rPr>
        <w:t>图2为</w:t>
      </w:r>
      <w:r>
        <w:rPr>
          <w:rFonts w:eastAsia="楷体"/>
          <w:sz w:val="24"/>
          <w:szCs w:val="24"/>
        </w:rPr>
        <w:t>本申请实施例提供的</w:t>
      </w:r>
      <w:r>
        <w:rPr>
          <w:rFonts w:hint="eastAsia" w:eastAsia="楷体"/>
          <w:sz w:val="24"/>
          <w:szCs w:val="24"/>
        </w:rPr>
        <w:t>示例</w:t>
      </w:r>
      <w:r>
        <w:rPr>
          <w:rFonts w:eastAsia="楷体"/>
          <w:sz w:val="24"/>
          <w:szCs w:val="24"/>
        </w:rPr>
        <w:t>目标算子显存占用与访存量对比</w:t>
      </w:r>
      <w:r>
        <w:rPr>
          <w:rFonts w:hint="eastAsia" w:eastAsia="楷体"/>
          <w:sz w:val="24"/>
          <w:szCs w:val="24"/>
        </w:rPr>
        <w:t>的示意图。</w:t>
      </w:r>
    </w:p>
    <w:p w14:paraId="3D361AEA">
      <w:pPr>
        <w:pStyle w:val="6"/>
        <w:spacing w:line="400" w:lineRule="exact"/>
        <w:ind w:firstLine="480" w:firstLineChars="200"/>
        <w:rPr>
          <w:rFonts w:eastAsia="楷体"/>
          <w:sz w:val="24"/>
          <w:szCs w:val="24"/>
        </w:rPr>
      </w:pPr>
      <w:r>
        <w:rPr>
          <w:rFonts w:hint="eastAsia" w:eastAsia="楷体"/>
          <w:sz w:val="24"/>
          <w:szCs w:val="24"/>
        </w:rPr>
        <w:t>图3为</w:t>
      </w:r>
      <w:r>
        <w:rPr>
          <w:rFonts w:eastAsia="楷体"/>
          <w:sz w:val="24"/>
          <w:szCs w:val="24"/>
        </w:rPr>
        <w:t>本申请实施例提供的</w:t>
      </w:r>
      <w:r>
        <w:rPr>
          <w:rFonts w:hint="eastAsia" w:eastAsia="楷体"/>
          <w:sz w:val="24"/>
          <w:szCs w:val="24"/>
        </w:rPr>
        <w:t>注意力输出投影矩阵的切分执行流程图。</w:t>
      </w:r>
    </w:p>
    <w:p w14:paraId="5FB3471E">
      <w:pPr>
        <w:pStyle w:val="6"/>
        <w:spacing w:line="400" w:lineRule="exact"/>
        <w:ind w:firstLine="480" w:firstLineChars="200"/>
        <w:rPr>
          <w:rFonts w:eastAsia="楷体"/>
          <w:sz w:val="24"/>
          <w:szCs w:val="24"/>
        </w:rPr>
      </w:pPr>
      <w:r>
        <w:rPr>
          <w:rFonts w:hint="eastAsia" w:eastAsia="楷体"/>
          <w:sz w:val="24"/>
          <w:szCs w:val="24"/>
        </w:rPr>
        <w:t>图4为</w:t>
      </w:r>
      <w:r>
        <w:rPr>
          <w:rFonts w:eastAsia="楷体"/>
          <w:sz w:val="24"/>
          <w:szCs w:val="24"/>
        </w:rPr>
        <w:t>本申请实施例提供的语言模型输出头</w:t>
      </w:r>
      <w:r>
        <w:rPr>
          <w:rFonts w:hint="eastAsia" w:eastAsia="楷体"/>
          <w:sz w:val="24"/>
          <w:szCs w:val="24"/>
        </w:rPr>
        <w:t>的切分执行流程图。</w:t>
      </w:r>
    </w:p>
    <w:p w14:paraId="7BBC2801">
      <w:pPr>
        <w:pStyle w:val="6"/>
        <w:spacing w:line="400" w:lineRule="exact"/>
        <w:ind w:firstLine="480" w:firstLineChars="200"/>
        <w:rPr>
          <w:rFonts w:eastAsia="楷体"/>
          <w:sz w:val="24"/>
          <w:szCs w:val="24"/>
        </w:rPr>
      </w:pPr>
      <w:r>
        <w:rPr>
          <w:rFonts w:hint="eastAsia" w:eastAsia="楷体"/>
          <w:sz w:val="24"/>
          <w:szCs w:val="24"/>
        </w:rPr>
        <w:t>图5为</w:t>
      </w:r>
      <w:r>
        <w:rPr>
          <w:rFonts w:eastAsia="楷体"/>
          <w:sz w:val="24"/>
          <w:szCs w:val="24"/>
        </w:rPr>
        <w:t>本申请实施例提供的词嵌入层</w:t>
      </w:r>
      <w:r>
        <w:rPr>
          <w:rFonts w:hint="eastAsia" w:eastAsia="楷体"/>
          <w:sz w:val="24"/>
          <w:szCs w:val="24"/>
        </w:rPr>
        <w:t>的切分执行流程图。</w:t>
      </w:r>
    </w:p>
    <w:p w14:paraId="7C57B3F5">
      <w:pPr>
        <w:pStyle w:val="6"/>
        <w:spacing w:line="400" w:lineRule="exact"/>
        <w:ind w:firstLine="480" w:firstLineChars="200"/>
        <w:rPr>
          <w:rFonts w:eastAsia="楷体"/>
          <w:sz w:val="24"/>
          <w:szCs w:val="24"/>
        </w:rPr>
      </w:pPr>
      <w:r>
        <w:rPr>
          <w:rFonts w:hint="eastAsia" w:eastAsia="楷体"/>
          <w:sz w:val="24"/>
          <w:szCs w:val="24"/>
        </w:rPr>
        <w:t>图6为本申请实施例提供的稠密前馈网络的切分执行流程图。</w:t>
      </w:r>
    </w:p>
    <w:p w14:paraId="4B9FB91C">
      <w:pPr>
        <w:pStyle w:val="6"/>
        <w:spacing w:line="400" w:lineRule="exact"/>
        <w:ind w:firstLine="480" w:firstLineChars="200"/>
        <w:rPr>
          <w:rFonts w:eastAsia="楷体"/>
          <w:sz w:val="24"/>
          <w:szCs w:val="24"/>
        </w:rPr>
      </w:pPr>
      <w:r>
        <w:rPr>
          <w:rFonts w:hint="eastAsia" w:eastAsia="楷体"/>
          <w:sz w:val="24"/>
          <w:szCs w:val="24"/>
        </w:rPr>
        <w:t>图7为本申请实施例提供的示例目标算子在执行过程优化后的收益示意图。</w:t>
      </w:r>
    </w:p>
    <w:p w14:paraId="498D51CB">
      <w:pPr>
        <w:pStyle w:val="6"/>
        <w:spacing w:line="400" w:lineRule="exact"/>
        <w:ind w:firstLine="480" w:firstLineChars="200"/>
        <w:rPr>
          <w:rFonts w:eastAsia="楷体"/>
          <w:sz w:val="24"/>
          <w:szCs w:val="24"/>
        </w:rPr>
      </w:pPr>
      <w:r>
        <w:rPr>
          <w:rFonts w:hint="eastAsia" w:eastAsia="楷体"/>
          <w:sz w:val="24"/>
          <w:szCs w:val="24"/>
        </w:rPr>
        <w:t>图8为本申请实施例提供的</w:t>
      </w:r>
      <w:r>
        <w:rPr>
          <w:rFonts w:eastAsia="楷体"/>
          <w:sz w:val="24"/>
          <w:szCs w:val="24"/>
        </w:rPr>
        <w:t>算子执行优化</w:t>
      </w:r>
      <w:r>
        <w:rPr>
          <w:rFonts w:hint="eastAsia" w:eastAsia="楷体"/>
          <w:sz w:val="24"/>
          <w:szCs w:val="24"/>
        </w:rPr>
        <w:t>装置的示意性框图。</w:t>
      </w:r>
    </w:p>
    <w:p w14:paraId="4D87C4CB">
      <w:pPr>
        <w:pStyle w:val="6"/>
        <w:spacing w:line="400" w:lineRule="exact"/>
        <w:ind w:firstLine="480" w:firstLineChars="200"/>
        <w:rPr>
          <w:rFonts w:eastAsia="楷体"/>
          <w:sz w:val="24"/>
          <w:szCs w:val="24"/>
        </w:rPr>
      </w:pPr>
      <w:r>
        <w:rPr>
          <w:rFonts w:hint="eastAsia" w:eastAsia="楷体"/>
          <w:sz w:val="24"/>
          <w:szCs w:val="24"/>
        </w:rPr>
        <w:t>图9为本申请实施例提供的电子设备的示意性框图</w:t>
      </w:r>
      <w:r>
        <w:rPr>
          <w:rFonts w:eastAsia="楷体"/>
          <w:sz w:val="24"/>
          <w:szCs w:val="24"/>
        </w:rPr>
        <w:t>。</w:t>
      </w:r>
    </w:p>
    <w:p w14:paraId="6C9576BC">
      <w:pPr>
        <w:pStyle w:val="11"/>
        <w:spacing w:before="250" w:line="460" w:lineRule="exact"/>
        <w:ind w:firstLine="0"/>
        <w:outlineLvl w:val="0"/>
        <w:rPr>
          <w:rFonts w:eastAsia="楷体"/>
          <w:b/>
          <w:bCs/>
          <w:color w:val="auto"/>
          <w:spacing w:val="10"/>
          <w:sz w:val="24"/>
          <w:szCs w:val="24"/>
        </w:rPr>
      </w:pPr>
      <w:r>
        <w:rPr>
          <w:rFonts w:eastAsia="楷体"/>
          <w:b/>
          <w:bCs/>
          <w:color w:val="auto"/>
          <w:spacing w:val="10"/>
          <w:sz w:val="24"/>
          <w:szCs w:val="24"/>
        </w:rPr>
        <w:t>具体实施方式</w:t>
      </w:r>
    </w:p>
    <w:p w14:paraId="3CF90614">
      <w:pPr>
        <w:pStyle w:val="6"/>
        <w:spacing w:line="400" w:lineRule="exact"/>
        <w:ind w:firstLine="480" w:firstLineChars="200"/>
        <w:rPr>
          <w:rFonts w:eastAsia="楷体"/>
          <w:sz w:val="24"/>
          <w:szCs w:val="24"/>
        </w:rPr>
      </w:pPr>
      <w:r>
        <w:rPr>
          <w:rFonts w:eastAsia="楷体"/>
          <w:sz w:val="24"/>
          <w:szCs w:val="24"/>
        </w:rPr>
        <w:t>下面将结合本申请实施例中的附图，对本申请实施例中的技术方案进行清楚、完整地描述，显然，所描述的实施例仅仅是本申请一部分实施例，而不是全部的实施例。基于本申请中的实施例，本领域普通技术人员所获得的所有其他实施例，都属于本申请保护的范围。</w:t>
      </w:r>
    </w:p>
    <w:p w14:paraId="386B09CE">
      <w:pPr>
        <w:pStyle w:val="6"/>
        <w:spacing w:line="400" w:lineRule="exact"/>
        <w:ind w:firstLine="480" w:firstLineChars="200"/>
        <w:rPr>
          <w:rFonts w:eastAsia="楷体"/>
          <w:sz w:val="24"/>
          <w:szCs w:val="24"/>
        </w:rPr>
      </w:pPr>
      <w:bookmarkStart w:id="0" w:name="OLE_LINK4"/>
      <w:r>
        <w:rPr>
          <w:rFonts w:hint="eastAsia" w:eastAsia="楷体"/>
          <w:sz w:val="24"/>
          <w:szCs w:val="24"/>
        </w:rPr>
        <w:t>在本发明实施例中使用的术语是仅仅出于描述特定实施例的目的，而非旨在限制本发明。在本发明实施例和所附权利要求书中所使用的单数形式的“一种”、“上述”和“该”也旨在包括多数形式，除非上下文清楚地表示其他含义。</w:t>
      </w:r>
    </w:p>
    <w:p w14:paraId="7D63E3D2">
      <w:pPr>
        <w:pStyle w:val="6"/>
        <w:spacing w:line="400" w:lineRule="exact"/>
        <w:ind w:firstLine="480" w:firstLineChars="200"/>
        <w:rPr>
          <w:rFonts w:eastAsia="楷体"/>
          <w:sz w:val="24"/>
          <w:szCs w:val="24"/>
        </w:rPr>
      </w:pPr>
      <w:r>
        <w:rPr>
          <w:rFonts w:hint="eastAsia" w:eastAsia="楷体"/>
          <w:sz w:val="24"/>
          <w:szCs w:val="24"/>
        </w:rPr>
        <w:t>应当理解，本文中使用的术语“和/或”仅仅是一种描述关联对象的关联关系，表示可以存在三种关系，例如，A和/或B，可以表示：单独存在A，同时存在A和B，单独存在B这三种情况。另外，本文中字符“/”，一般表示前后关联对象是一种“或”的关系。</w:t>
      </w:r>
    </w:p>
    <w:p w14:paraId="7C27F422">
      <w:pPr>
        <w:pStyle w:val="6"/>
        <w:spacing w:line="400" w:lineRule="exact"/>
        <w:ind w:firstLine="480" w:firstLineChars="200"/>
        <w:rPr>
          <w:rFonts w:eastAsia="楷体"/>
          <w:sz w:val="24"/>
          <w:szCs w:val="24"/>
        </w:rPr>
      </w:pPr>
      <w:r>
        <w:rPr>
          <w:rFonts w:hint="eastAsia" w:eastAsia="楷体"/>
          <w:sz w:val="24"/>
          <w:szCs w:val="24"/>
        </w:rPr>
        <w:t>取决于语境，如在此所使用的词语“如果”可以被解释成为“在……时”或“当……时”或“响应于确定”或“响应于检测”。类似地，取决于语境，短语“如果确定”或“如果检测（陈述的条件或事件）”可以被解释成为“当确定时”或“响应于确定”或“当检测（陈述的条件或事件）时”或“响应于检测（陈述的条件或事件）”。</w:t>
      </w:r>
    </w:p>
    <w:bookmarkEnd w:id="0"/>
    <w:p w14:paraId="23CDBE81">
      <w:pPr>
        <w:pStyle w:val="6"/>
        <w:spacing w:line="400" w:lineRule="exact"/>
        <w:ind w:firstLine="480" w:firstLineChars="200"/>
        <w:outlineLvl w:val="1"/>
        <w:rPr>
          <w:rFonts w:eastAsia="楷体"/>
          <w:sz w:val="24"/>
          <w:szCs w:val="24"/>
        </w:rPr>
      </w:pPr>
      <w:r>
        <w:rPr>
          <w:rFonts w:hint="eastAsia" w:eastAsia="楷体"/>
          <w:sz w:val="24"/>
          <w:szCs w:val="24"/>
        </w:rPr>
        <w:t>在分布式大模型推理场景中，为实现对海量用户请求的高效、低时延处理，通常采用数据并行的部署策略。具体而言，该策略通过将参与推理的多个计算设备划分为若干数据并行组来实现。每个数据并行组构成一个独立的推理实例，加载完整的模型参数副本，并独立处理分配给它的一部分用户请求数据。其基本工作原理是，系统将总体的用户请求批次在多个数据并行组间进行划分，每个组对其所分配的数据分片执行完整的模型前向计算，各组之间在计算过程中无需通信。之所以被广泛应用，主要是因为它能够较好地实现系统的水平扩展，简化了请求调度和资源管理的复杂度，并且避免了因设备间通信可能引入的额外延迟。</w:t>
      </w:r>
    </w:p>
    <w:p w14:paraId="271221F9">
      <w:pPr>
        <w:pStyle w:val="6"/>
        <w:spacing w:line="400" w:lineRule="exact"/>
        <w:ind w:firstLine="480" w:firstLineChars="200"/>
        <w:outlineLvl w:val="1"/>
        <w:rPr>
          <w:rFonts w:eastAsia="楷体"/>
          <w:sz w:val="24"/>
          <w:szCs w:val="24"/>
        </w:rPr>
      </w:pPr>
      <w:r>
        <w:rPr>
          <w:rFonts w:hint="eastAsia" w:eastAsia="楷体"/>
          <w:sz w:val="24"/>
          <w:szCs w:val="24"/>
        </w:rPr>
        <w:t>然而，当该策略应用于大模型推理的解码阶段，或者处理小批量、对逐词生成时延高度敏感的场景时，其表现并不理想，具体地，在解码阶段，每个计算步骤仅处理极少量的Token数据，导致矩阵乘运算的计算强度极低，性能受限于从显存中读取庞大权重矩阵的带宽，且每个数据并行组内的设备仍需独立加载和访问诸如语言模型输出头、大型词嵌入层等算子的完整权重矩阵，导致产生巨大的冗余显存占用和单次访存开销，由此不仅浪费了显存资源，挤占了可用于键值缓存的空间，还使得批处理规模受限，以及访存操作成为拖慢逐Token输出时延的关键因素。</w:t>
      </w:r>
    </w:p>
    <w:p w14:paraId="7DAE0F64">
      <w:pPr>
        <w:pStyle w:val="6"/>
        <w:spacing w:line="400" w:lineRule="exact"/>
        <w:ind w:firstLine="480" w:firstLineChars="200"/>
        <w:outlineLvl w:val="1"/>
        <w:rPr>
          <w:rFonts w:eastAsia="楷体"/>
          <w:sz w:val="24"/>
          <w:szCs w:val="24"/>
        </w:rPr>
      </w:pPr>
      <w:r>
        <w:rPr>
          <w:rFonts w:hint="eastAsia" w:eastAsia="楷体"/>
          <w:sz w:val="24"/>
          <w:szCs w:val="24"/>
        </w:rPr>
        <w:t>有鉴于此，本申请提供了一种新的思路，下面将参考附图并结合实施例来详细说明。</w:t>
      </w:r>
    </w:p>
    <w:p w14:paraId="1991698A">
      <w:pPr>
        <w:pStyle w:val="6"/>
        <w:spacing w:line="400" w:lineRule="exact"/>
        <w:ind w:firstLine="480" w:firstLineChars="200"/>
        <w:outlineLvl w:val="1"/>
        <w:rPr>
          <w:rFonts w:eastAsia="楷体"/>
          <w:sz w:val="24"/>
          <w:szCs w:val="24"/>
        </w:rPr>
      </w:pPr>
      <w:r>
        <w:rPr>
          <w:rFonts w:hint="eastAsia" w:eastAsia="楷体"/>
          <w:sz w:val="24"/>
          <w:szCs w:val="24"/>
        </w:rPr>
        <w:t>图1为本申请实施例提供的</w:t>
      </w:r>
      <w:r>
        <w:rPr>
          <w:rFonts w:eastAsia="楷体"/>
          <w:sz w:val="24"/>
          <w:szCs w:val="24"/>
        </w:rPr>
        <w:t>算子执行优化</w:t>
      </w:r>
      <w:r>
        <w:rPr>
          <w:rFonts w:hint="eastAsia" w:eastAsia="楷体"/>
          <w:sz w:val="24"/>
          <w:szCs w:val="24"/>
        </w:rPr>
        <w:t>方法的流程图。本申请中</w:t>
      </w:r>
      <w:r>
        <w:rPr>
          <w:rFonts w:eastAsia="楷体"/>
          <w:sz w:val="24"/>
          <w:szCs w:val="24"/>
        </w:rPr>
        <w:t>算子执行优化</w:t>
      </w:r>
      <w:r>
        <w:rPr>
          <w:rFonts w:hint="eastAsia" w:eastAsia="楷体"/>
          <w:sz w:val="24"/>
          <w:szCs w:val="24"/>
        </w:rPr>
        <w:t>方法的核心是在保持全局数据并行组独立性的前提下，仅针对特定目标算子，临时构建一个由N个设备（通常来自不同数据并行组）组成的“张量并行协作域”，在该域内完成一次分布式的“以通信换存储和访存”的计算过程。如图1中所示，该方法可以包括以下步骤：</w:t>
      </w:r>
    </w:p>
    <w:p w14:paraId="7A8A907F">
      <w:pPr>
        <w:pStyle w:val="6"/>
        <w:spacing w:line="400" w:lineRule="exact"/>
        <w:ind w:firstLine="480" w:firstLineChars="200"/>
        <w:rPr>
          <w:rFonts w:eastAsia="楷体"/>
          <w:sz w:val="24"/>
          <w:szCs w:val="24"/>
        </w:rPr>
      </w:pPr>
      <w:r>
        <w:rPr>
          <w:rFonts w:hint="eastAsia" w:eastAsia="楷体"/>
          <w:sz w:val="24"/>
          <w:szCs w:val="24"/>
        </w:rPr>
        <w:t>步骤101，识别模型中的目标算子。</w:t>
      </w:r>
    </w:p>
    <w:p w14:paraId="30D64F46">
      <w:pPr>
        <w:pStyle w:val="6"/>
        <w:spacing w:line="400" w:lineRule="exact"/>
        <w:ind w:firstLine="480" w:firstLineChars="200"/>
        <w:rPr>
          <w:rFonts w:eastAsia="楷体"/>
          <w:sz w:val="24"/>
          <w:szCs w:val="24"/>
        </w:rPr>
      </w:pPr>
      <w:r>
        <w:rPr>
          <w:rFonts w:hint="eastAsia" w:eastAsia="楷体"/>
          <w:sz w:val="24"/>
          <w:szCs w:val="24"/>
        </w:rPr>
        <w:t>步骤1</w:t>
      </w:r>
      <w:r>
        <w:rPr>
          <w:rFonts w:eastAsia="楷体"/>
          <w:sz w:val="24"/>
          <w:szCs w:val="24"/>
        </w:rPr>
        <w:t>0</w:t>
      </w:r>
      <w:r>
        <w:rPr>
          <w:rFonts w:hint="eastAsia" w:eastAsia="楷体"/>
          <w:sz w:val="24"/>
          <w:szCs w:val="24"/>
        </w:rPr>
        <w:t>2，对上述目标算子的权重矩阵进行切分，并将切分结果分发至N个计算设备。</w:t>
      </w:r>
    </w:p>
    <w:p w14:paraId="28AC02ED">
      <w:pPr>
        <w:pStyle w:val="6"/>
        <w:spacing w:line="400" w:lineRule="exact"/>
        <w:ind w:firstLine="480" w:firstLineChars="200"/>
        <w:rPr>
          <w:rFonts w:eastAsia="楷体"/>
          <w:sz w:val="24"/>
          <w:szCs w:val="24"/>
        </w:rPr>
      </w:pPr>
      <w:r>
        <w:rPr>
          <w:rFonts w:hint="eastAsia" w:eastAsia="楷体"/>
          <w:sz w:val="24"/>
          <w:szCs w:val="24"/>
        </w:rPr>
        <w:t>步骤1</w:t>
      </w:r>
      <w:r>
        <w:rPr>
          <w:rFonts w:eastAsia="楷体"/>
          <w:sz w:val="24"/>
          <w:szCs w:val="24"/>
        </w:rPr>
        <w:t>0</w:t>
      </w:r>
      <w:r>
        <w:rPr>
          <w:rFonts w:hint="eastAsia" w:eastAsia="楷体"/>
          <w:sz w:val="24"/>
          <w:szCs w:val="24"/>
        </w:rPr>
        <w:t>3，对上述N个计算设备针对上一算子的局部输出结果进行聚合，得到上述上一算子的全局输出结果。</w:t>
      </w:r>
    </w:p>
    <w:p w14:paraId="69F91769">
      <w:pPr>
        <w:pStyle w:val="6"/>
        <w:spacing w:line="400" w:lineRule="exact"/>
        <w:ind w:firstLine="480" w:firstLineChars="200"/>
        <w:rPr>
          <w:rFonts w:eastAsia="楷体"/>
          <w:sz w:val="24"/>
          <w:szCs w:val="24"/>
        </w:rPr>
      </w:pPr>
      <w:r>
        <w:rPr>
          <w:rFonts w:hint="eastAsia" w:eastAsia="楷体"/>
          <w:sz w:val="24"/>
          <w:szCs w:val="24"/>
        </w:rPr>
        <w:t>步骤1</w:t>
      </w:r>
      <w:r>
        <w:rPr>
          <w:rFonts w:eastAsia="楷体"/>
          <w:sz w:val="24"/>
          <w:szCs w:val="24"/>
        </w:rPr>
        <w:t>0</w:t>
      </w:r>
      <w:r>
        <w:rPr>
          <w:rFonts w:hint="eastAsia" w:eastAsia="楷体"/>
          <w:sz w:val="24"/>
          <w:szCs w:val="24"/>
        </w:rPr>
        <w:t>4，分别利用分发至各个上述计算设备的切分结果与上述全局输出结果进行运算，得到各个上述计算设备的运算结果。</w:t>
      </w:r>
    </w:p>
    <w:p w14:paraId="140404C5">
      <w:pPr>
        <w:pStyle w:val="6"/>
        <w:spacing w:line="400" w:lineRule="exact"/>
        <w:ind w:firstLine="480" w:firstLineChars="200"/>
        <w:rPr>
          <w:rFonts w:eastAsia="楷体"/>
          <w:sz w:val="24"/>
          <w:szCs w:val="24"/>
        </w:rPr>
      </w:pPr>
      <w:r>
        <w:rPr>
          <w:rFonts w:hint="eastAsia" w:eastAsia="楷体"/>
          <w:sz w:val="24"/>
          <w:szCs w:val="24"/>
        </w:rPr>
        <w:t>步骤1</w:t>
      </w:r>
      <w:r>
        <w:rPr>
          <w:rFonts w:eastAsia="楷体"/>
          <w:sz w:val="24"/>
          <w:szCs w:val="24"/>
        </w:rPr>
        <w:t>0</w:t>
      </w:r>
      <w:r>
        <w:rPr>
          <w:rFonts w:hint="eastAsia" w:eastAsia="楷体"/>
          <w:sz w:val="24"/>
          <w:szCs w:val="24"/>
        </w:rPr>
        <w:t>5，对各个上述运算结果进行整合，并根据整合后的结果确定每个计算设备针对上述目标算子的局部输出结果。</w:t>
      </w:r>
    </w:p>
    <w:p w14:paraId="7937A313">
      <w:pPr>
        <w:pStyle w:val="6"/>
        <w:spacing w:line="400" w:lineRule="exact"/>
        <w:ind w:firstLine="480" w:firstLineChars="200"/>
        <w:rPr>
          <w:rFonts w:eastAsia="楷体"/>
          <w:sz w:val="24"/>
          <w:szCs w:val="24"/>
        </w:rPr>
      </w:pPr>
      <w:r>
        <w:rPr>
          <w:rFonts w:hint="eastAsia" w:eastAsia="楷体"/>
          <w:sz w:val="24"/>
          <w:szCs w:val="24"/>
        </w:rPr>
        <w:t>由上述流程可以看出，本申请提供了一种优化算子执行过程的方式，通过识别模型中的目标算子，并在不改变全局并行配置框架的前提下，对这些目标算子的权重矩阵进行切分及分发至多个计算设备，以及通过跨设备通信来聚合不同计算设备上一算子的局部输出结果以形成全局信息，使每个设备能利用全局信息与本地权重分片进行计算，最后对分散的计算结果进行整合与分发，由此能够实现通过引入可控通信开销来换取显著的存储与访存收益，具体地，能够使得每个计算设备在计算目标算子时，无需加载和存储完整的权重矩阵，而是仅处理其分片，从而显著降低了单个计算设备上目标算子的显存占用和单次访存量，进一步地，可以通过有效释放显存空间来支持更大的批处理规模，并降低访存密集型算子的计算时延，且最终提升模型推理的整体吞吐与效率。</w:t>
      </w:r>
    </w:p>
    <w:p w14:paraId="667801DE">
      <w:pPr>
        <w:pStyle w:val="6"/>
        <w:spacing w:line="400" w:lineRule="exact"/>
        <w:ind w:firstLine="480" w:firstLineChars="200"/>
        <w:rPr>
          <w:rFonts w:eastAsia="楷体"/>
          <w:sz w:val="24"/>
          <w:szCs w:val="24"/>
        </w:rPr>
      </w:pPr>
      <w:r>
        <w:rPr>
          <w:rFonts w:hint="eastAsia" w:eastAsia="楷体"/>
          <w:sz w:val="24"/>
          <w:szCs w:val="24"/>
        </w:rPr>
        <w:t>下面结合实施例分别对上述流程中的各步骤以及能够进一步产生的效果进行详细描述</w:t>
      </w:r>
      <w:r>
        <w:rPr>
          <w:rFonts w:eastAsia="楷体"/>
          <w:sz w:val="24"/>
          <w:szCs w:val="24"/>
        </w:rPr>
        <w:t>。需要说明的是，本公开中涉及的</w:t>
      </w:r>
      <w:r>
        <w:rPr>
          <w:rFonts w:hint="eastAsia" w:eastAsia="楷体"/>
          <w:sz w:val="24"/>
          <w:szCs w:val="24"/>
        </w:rPr>
        <w:t>“</w:t>
      </w:r>
      <w:r>
        <w:rPr>
          <w:rFonts w:eastAsia="楷体"/>
          <w:sz w:val="24"/>
          <w:szCs w:val="24"/>
        </w:rPr>
        <w:t>第一</w:t>
      </w:r>
      <w:r>
        <w:rPr>
          <w:rFonts w:hint="eastAsia" w:eastAsia="楷体"/>
          <w:sz w:val="24"/>
          <w:szCs w:val="24"/>
        </w:rPr>
        <w:t>”</w:t>
      </w:r>
      <w:r>
        <w:rPr>
          <w:rFonts w:eastAsia="楷体"/>
          <w:sz w:val="24"/>
          <w:szCs w:val="24"/>
        </w:rPr>
        <w:t>、</w:t>
      </w:r>
      <w:r>
        <w:rPr>
          <w:rFonts w:hint="eastAsia" w:eastAsia="楷体"/>
          <w:sz w:val="24"/>
          <w:szCs w:val="24"/>
        </w:rPr>
        <w:t>“</w:t>
      </w:r>
      <w:r>
        <w:rPr>
          <w:rFonts w:eastAsia="楷体"/>
          <w:sz w:val="24"/>
          <w:szCs w:val="24"/>
        </w:rPr>
        <w:t>第二</w:t>
      </w:r>
      <w:r>
        <w:rPr>
          <w:rFonts w:hint="eastAsia" w:eastAsia="楷体"/>
          <w:sz w:val="24"/>
          <w:szCs w:val="24"/>
        </w:rPr>
        <w:t>”</w:t>
      </w:r>
      <w:r>
        <w:rPr>
          <w:rFonts w:eastAsia="楷体"/>
          <w:sz w:val="24"/>
          <w:szCs w:val="24"/>
        </w:rPr>
        <w:t>等限定并不具备大小、顺序和数量等方面的限制，仅仅用以在名称上加以区分。例如</w:t>
      </w:r>
      <w:r>
        <w:rPr>
          <w:rFonts w:hint="eastAsia" w:eastAsia="楷体"/>
          <w:sz w:val="24"/>
          <w:szCs w:val="24"/>
        </w:rPr>
        <w:t>“第一权重矩阵”</w:t>
      </w:r>
      <w:r>
        <w:rPr>
          <w:rFonts w:eastAsia="楷体"/>
          <w:sz w:val="24"/>
          <w:szCs w:val="24"/>
        </w:rPr>
        <w:t>和</w:t>
      </w:r>
      <w:r>
        <w:rPr>
          <w:rFonts w:hint="eastAsia" w:eastAsia="楷体"/>
          <w:sz w:val="24"/>
          <w:szCs w:val="24"/>
        </w:rPr>
        <w:t>“第二权重矩阵”</w:t>
      </w:r>
      <w:r>
        <w:rPr>
          <w:rFonts w:eastAsia="楷体"/>
          <w:sz w:val="24"/>
          <w:szCs w:val="24"/>
        </w:rPr>
        <w:t>用以在名称上区分两</w:t>
      </w:r>
      <w:r>
        <w:rPr>
          <w:rFonts w:hint="eastAsia" w:eastAsia="楷体"/>
          <w:sz w:val="24"/>
          <w:szCs w:val="24"/>
        </w:rPr>
        <w:t>个不同的权重矩阵</w:t>
      </w:r>
      <w:r>
        <w:rPr>
          <w:rFonts w:eastAsia="楷体"/>
          <w:sz w:val="24"/>
          <w:szCs w:val="24"/>
        </w:rPr>
        <w:t>。</w:t>
      </w:r>
    </w:p>
    <w:p w14:paraId="24EC8621">
      <w:pPr>
        <w:pStyle w:val="6"/>
        <w:spacing w:line="400" w:lineRule="exact"/>
        <w:ind w:firstLine="480" w:firstLineChars="200"/>
        <w:outlineLvl w:val="1"/>
        <w:rPr>
          <w:rFonts w:eastAsia="楷体"/>
          <w:sz w:val="24"/>
          <w:szCs w:val="24"/>
        </w:rPr>
      </w:pPr>
      <w:r>
        <w:rPr>
          <w:rFonts w:hint="eastAsia" w:eastAsia="楷体"/>
          <w:sz w:val="24"/>
          <w:szCs w:val="24"/>
        </w:rPr>
        <w:t>首先结合实施例对上述步骤101即“识别模型中的目标算子”进行详细描述。</w:t>
      </w:r>
    </w:p>
    <w:p w14:paraId="20E269B8">
      <w:pPr>
        <w:pStyle w:val="6"/>
        <w:spacing w:line="400" w:lineRule="exact"/>
        <w:ind w:firstLine="480" w:firstLineChars="200"/>
        <w:rPr>
          <w:rFonts w:eastAsia="楷体"/>
          <w:sz w:val="24"/>
          <w:szCs w:val="24"/>
        </w:rPr>
      </w:pPr>
      <w:r>
        <w:rPr>
          <w:rFonts w:eastAsia="楷体"/>
          <w:sz w:val="24"/>
          <w:szCs w:val="24"/>
        </w:rPr>
        <w:t>该步骤旨在从机器学习模型中筛选出那些因其参数规模和访存特性而适合进行细粒度分布式计算的算子，作为后续优化的对象。</w:t>
      </w:r>
    </w:p>
    <w:p w14:paraId="28FE877F">
      <w:pPr>
        <w:pStyle w:val="11"/>
        <w:spacing w:beforeLines="0" w:line="400" w:lineRule="exact"/>
        <w:ind w:firstLine="480" w:firstLineChars="200"/>
        <w:rPr>
          <w:rFonts w:eastAsia="楷体"/>
          <w:color w:val="auto"/>
          <w:sz w:val="24"/>
          <w:szCs w:val="24"/>
        </w:rPr>
      </w:pPr>
      <w:r>
        <w:rPr>
          <w:rFonts w:hint="eastAsia" w:eastAsia="楷体"/>
          <w:color w:val="auto"/>
          <w:sz w:val="24"/>
          <w:szCs w:val="24"/>
        </w:rPr>
        <w:t>在本申请的实施例中，目标算子泛指任何因其参数规模或访存特性而被选中进行后续切分与分布式计算的模型层。上述目标算子通常需要满足以下条件中的至少一种：权重参数量超过预设参数量阈值、访存量超过预设访存阈值和计算强度低于预设强度阈值。上述预设参数量阈值指的是预先设置的权重参数量的上限值。上述访存量指的是从内存中读取的权重数据量。上述预设访存阈值为预先设置的访存量的上限值。上述计算强度指的是算子的单次前向计算的浮点运算次数与内存访问字节数之比。上述预设强度阈值为预先设置的计算强度的上限值。</w:t>
      </w:r>
    </w:p>
    <w:p w14:paraId="47A0C9D6">
      <w:pPr>
        <w:pStyle w:val="11"/>
        <w:spacing w:beforeLines="0" w:line="400" w:lineRule="exact"/>
        <w:ind w:firstLine="480" w:firstLineChars="200"/>
        <w:rPr>
          <w:rFonts w:eastAsia="楷体"/>
          <w:color w:val="auto"/>
          <w:sz w:val="24"/>
          <w:szCs w:val="24"/>
        </w:rPr>
      </w:pPr>
      <w:r>
        <w:rPr>
          <w:rFonts w:hint="eastAsia" w:eastAsia="楷体"/>
          <w:color w:val="auto"/>
          <w:sz w:val="24"/>
          <w:szCs w:val="24"/>
        </w:rPr>
        <w:t>需要说明的是，识别目标算子</w:t>
      </w:r>
      <w:r>
        <w:rPr>
          <w:rFonts w:eastAsia="楷体"/>
          <w:color w:val="auto"/>
          <w:sz w:val="24"/>
          <w:szCs w:val="24"/>
        </w:rPr>
        <w:t>的具体手段可以包括静态分析和动态剖析两种方式。</w:t>
      </w:r>
      <w:r>
        <w:rPr>
          <w:rFonts w:hint="eastAsia" w:eastAsia="楷体"/>
          <w:color w:val="auto"/>
          <w:sz w:val="24"/>
          <w:szCs w:val="24"/>
        </w:rPr>
        <w:t>具体地，若采用</w:t>
      </w:r>
      <w:r>
        <w:rPr>
          <w:rFonts w:eastAsia="楷体"/>
          <w:color w:val="auto"/>
          <w:sz w:val="24"/>
          <w:szCs w:val="24"/>
        </w:rPr>
        <w:t>静态分析</w:t>
      </w:r>
      <w:r>
        <w:rPr>
          <w:rFonts w:hint="eastAsia" w:eastAsia="楷体"/>
          <w:color w:val="auto"/>
          <w:sz w:val="24"/>
          <w:szCs w:val="24"/>
        </w:rPr>
        <w:t>方式</w:t>
      </w:r>
      <w:r>
        <w:rPr>
          <w:rFonts w:eastAsia="楷体"/>
          <w:color w:val="auto"/>
          <w:sz w:val="24"/>
          <w:szCs w:val="24"/>
        </w:rPr>
        <w:t>，</w:t>
      </w:r>
      <w:r>
        <w:rPr>
          <w:rFonts w:hint="eastAsia" w:eastAsia="楷体"/>
          <w:color w:val="auto"/>
          <w:sz w:val="24"/>
          <w:szCs w:val="24"/>
        </w:rPr>
        <w:t>则需要</w:t>
      </w:r>
      <w:r>
        <w:rPr>
          <w:rFonts w:eastAsia="楷体"/>
          <w:color w:val="auto"/>
          <w:sz w:val="24"/>
          <w:szCs w:val="24"/>
        </w:rPr>
        <w:t>在模型加载阶段解析模型结构定义文件，遍历所有权重参数，根据其形状和数据类型计算显存占用，并与阈值比较。例如，通过分析模型配置文件或状态字典，可以定位到名为</w:t>
      </w:r>
      <w:r>
        <w:rPr>
          <w:rFonts w:hint="eastAsia" w:eastAsia="楷体"/>
          <w:color w:val="auto"/>
          <w:sz w:val="24"/>
          <w:szCs w:val="24"/>
        </w:rPr>
        <w:t>“XX”</w:t>
      </w:r>
      <w:r>
        <w:rPr>
          <w:rFonts w:eastAsia="楷体"/>
          <w:color w:val="auto"/>
          <w:sz w:val="24"/>
          <w:szCs w:val="24"/>
        </w:rPr>
        <w:t>的输出投影层，其权重矩阵形状为[隐藏层维度,词汇表大小]，占用显存</w:t>
      </w:r>
      <w:r>
        <w:rPr>
          <w:rFonts w:hint="eastAsia" w:eastAsia="楷体"/>
          <w:color w:val="auto"/>
          <w:sz w:val="24"/>
          <w:szCs w:val="24"/>
        </w:rPr>
        <w:t>量超过阈值</w:t>
      </w:r>
      <w:r>
        <w:rPr>
          <w:rFonts w:eastAsia="楷体"/>
          <w:color w:val="auto"/>
          <w:sz w:val="24"/>
          <w:szCs w:val="24"/>
        </w:rPr>
        <w:t>，因此名为</w:t>
      </w:r>
      <w:r>
        <w:rPr>
          <w:rFonts w:hint="eastAsia" w:eastAsia="楷体"/>
          <w:color w:val="auto"/>
          <w:sz w:val="24"/>
          <w:szCs w:val="24"/>
        </w:rPr>
        <w:t>“XX”</w:t>
      </w:r>
      <w:r>
        <w:rPr>
          <w:rFonts w:eastAsia="楷体"/>
          <w:color w:val="auto"/>
          <w:sz w:val="24"/>
          <w:szCs w:val="24"/>
        </w:rPr>
        <w:t>的输出投影层可被标记为目标算子。</w:t>
      </w:r>
      <w:r>
        <w:rPr>
          <w:rFonts w:hint="eastAsia" w:eastAsia="楷体"/>
          <w:color w:val="auto"/>
          <w:sz w:val="24"/>
          <w:szCs w:val="24"/>
        </w:rPr>
        <w:t>若采用</w:t>
      </w:r>
      <w:r>
        <w:rPr>
          <w:rFonts w:eastAsia="楷体"/>
          <w:color w:val="auto"/>
          <w:sz w:val="24"/>
          <w:szCs w:val="24"/>
        </w:rPr>
        <w:t>动态剖析</w:t>
      </w:r>
      <w:r>
        <w:rPr>
          <w:rFonts w:hint="eastAsia" w:eastAsia="楷体"/>
          <w:color w:val="auto"/>
          <w:sz w:val="24"/>
          <w:szCs w:val="24"/>
        </w:rPr>
        <w:t>方式</w:t>
      </w:r>
      <w:r>
        <w:rPr>
          <w:rFonts w:eastAsia="楷体"/>
          <w:color w:val="auto"/>
          <w:sz w:val="24"/>
          <w:szCs w:val="24"/>
        </w:rPr>
        <w:t>，</w:t>
      </w:r>
      <w:r>
        <w:rPr>
          <w:rFonts w:hint="eastAsia" w:eastAsia="楷体"/>
          <w:color w:val="auto"/>
          <w:sz w:val="24"/>
          <w:szCs w:val="24"/>
        </w:rPr>
        <w:t>则通常需要</w:t>
      </w:r>
      <w:r>
        <w:rPr>
          <w:rFonts w:eastAsia="楷体"/>
          <w:color w:val="auto"/>
          <w:sz w:val="24"/>
          <w:szCs w:val="24"/>
        </w:rPr>
        <w:t>在模型部署前运行一个代表性的推理负载，使用性能剖析工具收集各算子的实际执行时间、显存读写吞吐量等指标，</w:t>
      </w:r>
      <w:r>
        <w:rPr>
          <w:rFonts w:hint="eastAsia" w:eastAsia="楷体"/>
          <w:color w:val="auto"/>
          <w:sz w:val="24"/>
          <w:szCs w:val="24"/>
        </w:rPr>
        <w:t>并</w:t>
      </w:r>
      <w:r>
        <w:rPr>
          <w:rFonts w:eastAsia="楷体"/>
          <w:color w:val="auto"/>
          <w:sz w:val="24"/>
          <w:szCs w:val="24"/>
        </w:rPr>
        <w:t>将那些显存带宽利用率持续高位而计算核心利用率低的算子识别为目标</w:t>
      </w:r>
      <w:r>
        <w:rPr>
          <w:rFonts w:hint="eastAsia" w:eastAsia="楷体"/>
          <w:color w:val="auto"/>
          <w:sz w:val="24"/>
          <w:szCs w:val="24"/>
        </w:rPr>
        <w:t>算子</w:t>
      </w:r>
      <w:r>
        <w:rPr>
          <w:rFonts w:eastAsia="楷体"/>
          <w:color w:val="auto"/>
          <w:sz w:val="24"/>
          <w:szCs w:val="24"/>
        </w:rPr>
        <w:t>。</w:t>
      </w:r>
      <w:r>
        <w:rPr>
          <w:rFonts w:hint="eastAsia" w:eastAsia="楷体"/>
          <w:color w:val="auto"/>
          <w:sz w:val="24"/>
          <w:szCs w:val="24"/>
        </w:rPr>
        <w:t>此外，</w:t>
      </w:r>
      <w:r>
        <w:rPr>
          <w:rFonts w:eastAsia="楷体"/>
          <w:color w:val="auto"/>
          <w:sz w:val="24"/>
          <w:szCs w:val="24"/>
        </w:rPr>
        <w:t>本领域技术人员可以理解，</w:t>
      </w:r>
      <w:r>
        <w:rPr>
          <w:rFonts w:hint="eastAsia" w:eastAsia="楷体"/>
          <w:color w:val="auto"/>
          <w:sz w:val="24"/>
          <w:szCs w:val="24"/>
        </w:rPr>
        <w:t>“识别”</w:t>
      </w:r>
      <w:r>
        <w:rPr>
          <w:rFonts w:eastAsia="楷体"/>
          <w:color w:val="auto"/>
          <w:sz w:val="24"/>
          <w:szCs w:val="24"/>
        </w:rPr>
        <w:t>可以自动完成，也可以由用户通过配置文件手动指定一个算子列表来完成。</w:t>
      </w:r>
    </w:p>
    <w:p w14:paraId="7E6BE124">
      <w:pPr>
        <w:pStyle w:val="11"/>
        <w:spacing w:beforeLines="0" w:line="400" w:lineRule="exact"/>
        <w:ind w:firstLine="480" w:firstLineChars="200"/>
        <w:rPr>
          <w:rFonts w:eastAsia="楷体"/>
          <w:color w:val="auto"/>
          <w:sz w:val="24"/>
          <w:szCs w:val="24"/>
        </w:rPr>
      </w:pPr>
      <w:r>
        <w:rPr>
          <w:rFonts w:hint="eastAsia" w:eastAsia="楷体"/>
          <w:color w:val="auto"/>
          <w:sz w:val="24"/>
          <w:szCs w:val="24"/>
        </w:rPr>
        <w:t>进一步地，所识别出的目标算子至少可以包括以下几种具有不同计算模式的类型：单层降维矩阵乘类型的算子、单层升维矩阵乘类型的算子、查表映射类型的算子以及包含两层矩阵乘运算的前馈网络类型的算子。</w:t>
      </w:r>
    </w:p>
    <w:p w14:paraId="0BA93072">
      <w:pPr>
        <w:pStyle w:val="11"/>
        <w:spacing w:beforeLines="0" w:line="400" w:lineRule="exact"/>
        <w:ind w:firstLine="480" w:firstLineChars="200"/>
        <w:rPr>
          <w:rFonts w:eastAsia="楷体"/>
          <w:color w:val="auto"/>
          <w:sz w:val="24"/>
          <w:szCs w:val="24"/>
        </w:rPr>
      </w:pPr>
      <w:r>
        <w:rPr>
          <w:rFonts w:hint="eastAsia" w:eastAsia="楷体"/>
          <w:color w:val="auto"/>
          <w:sz w:val="24"/>
          <w:szCs w:val="24"/>
        </w:rPr>
        <w:t>单层降维矩阵乘类型算子，例如注意力机制中的输出投影矩阵，其功能是将一个高维特征投影至较低的维度。单层升维矩阵乘类型算子，例如语言模型输出头，其功能是将隐藏层特征投影到维度高得多的词汇表空间。查表映射类型算子，例如词嵌入层，其功能是根据索引从固定矩阵中查找对应行向量。包含两层矩阵乘运算的前馈网络类型算子，例如Transformer块中的稠密前馈网络，通常包含先升维后降维的两步矩阵计算。</w:t>
      </w:r>
    </w:p>
    <w:p w14:paraId="74B43D62">
      <w:pPr>
        <w:pStyle w:val="11"/>
        <w:spacing w:beforeLines="0" w:line="400" w:lineRule="exact"/>
        <w:ind w:firstLine="480" w:firstLineChars="200"/>
        <w:rPr>
          <w:rFonts w:eastAsia="楷体"/>
          <w:color w:val="auto"/>
          <w:sz w:val="24"/>
          <w:szCs w:val="24"/>
        </w:rPr>
      </w:pPr>
      <w:r>
        <w:rPr>
          <w:rFonts w:hint="eastAsia" w:eastAsia="楷体"/>
          <w:color w:val="auto"/>
          <w:sz w:val="24"/>
          <w:szCs w:val="24"/>
        </w:rPr>
        <w:t>本申请实施例后续将以上述注意力输出投影矩阵、语言模型输出头、词嵌入层和稠密前馈网络四类算子为具体实施对象，需要说明的是，本发明还可扩展至同一技术框架下其他具有类似大量参数、高访存特征的目标算子，这些目标算子包括但不限于以下中的至少一种：</w:t>
      </w:r>
    </w:p>
    <w:p w14:paraId="41A3CCBE">
      <w:pPr>
        <w:pStyle w:val="11"/>
        <w:spacing w:beforeLines="0" w:line="400" w:lineRule="exact"/>
        <w:ind w:firstLine="480" w:firstLineChars="200"/>
        <w:rPr>
          <w:rFonts w:eastAsia="楷体"/>
          <w:color w:val="auto"/>
          <w:sz w:val="24"/>
          <w:szCs w:val="24"/>
        </w:rPr>
      </w:pPr>
      <w:r>
        <w:rPr>
          <w:rFonts w:hint="eastAsia" w:eastAsia="楷体"/>
          <w:color w:val="auto"/>
          <w:sz w:val="24"/>
          <w:szCs w:val="24"/>
        </w:rPr>
        <w:t>1</w:t>
      </w:r>
      <w:r>
        <w:rPr>
          <w:rFonts w:eastAsia="楷体"/>
          <w:color w:val="auto"/>
          <w:sz w:val="24"/>
          <w:szCs w:val="24"/>
        </w:rPr>
        <w:t>）注意力模块的QKV</w:t>
      </w:r>
      <w:r>
        <w:rPr>
          <w:rFonts w:hint="eastAsia" w:eastAsia="楷体"/>
          <w:color w:val="auto"/>
          <w:sz w:val="24"/>
          <w:szCs w:val="24"/>
        </w:rPr>
        <w:t>（Query、Key、Value，查询、键、值）</w:t>
      </w:r>
      <w:r>
        <w:rPr>
          <w:rFonts w:eastAsia="楷体"/>
          <w:color w:val="auto"/>
          <w:sz w:val="24"/>
          <w:szCs w:val="24"/>
        </w:rPr>
        <w:t>投影矩阵：在部分模型架构中</w:t>
      </w:r>
      <w:r>
        <w:rPr>
          <w:rFonts w:hint="eastAsia" w:eastAsia="楷体"/>
          <w:color w:val="auto"/>
          <w:sz w:val="24"/>
          <w:szCs w:val="24"/>
        </w:rPr>
        <w:t>，例</w:t>
      </w:r>
      <w:r>
        <w:rPr>
          <w:rFonts w:eastAsia="楷体"/>
          <w:color w:val="auto"/>
          <w:sz w:val="24"/>
          <w:szCs w:val="24"/>
        </w:rPr>
        <w:t>如标准Transformer、非MLA</w:t>
      </w:r>
      <w:r>
        <w:rPr>
          <w:rFonts w:hint="eastAsia" w:eastAsia="楷体"/>
          <w:color w:val="auto"/>
          <w:sz w:val="24"/>
          <w:szCs w:val="24"/>
        </w:rPr>
        <w:t>（Multi-Head Latent Attention‌，多头潜在注意力‌）</w:t>
      </w:r>
      <w:r>
        <w:rPr>
          <w:rFonts w:eastAsia="楷体"/>
          <w:color w:val="auto"/>
          <w:sz w:val="24"/>
          <w:szCs w:val="24"/>
        </w:rPr>
        <w:t>变体，QKV投影矩阵的参数规模同样较大。可对QKV投影矩阵采用类似</w:t>
      </w:r>
      <w:r>
        <w:rPr>
          <w:rFonts w:hint="eastAsia" w:eastAsia="楷体"/>
          <w:color w:val="auto"/>
          <w:sz w:val="24"/>
          <w:szCs w:val="24"/>
        </w:rPr>
        <w:t>注意力输出投影矩阵</w:t>
      </w:r>
      <w:r>
        <w:rPr>
          <w:rFonts w:eastAsia="楷体"/>
          <w:color w:val="auto"/>
          <w:sz w:val="24"/>
          <w:szCs w:val="24"/>
        </w:rPr>
        <w:t>的行切或列切方案进行细粒度切分，降低其显存占用。</w:t>
      </w:r>
    </w:p>
    <w:p w14:paraId="43F25D54">
      <w:pPr>
        <w:pStyle w:val="11"/>
        <w:spacing w:beforeLines="0" w:line="400" w:lineRule="exact"/>
        <w:ind w:firstLine="480" w:firstLineChars="200"/>
        <w:rPr>
          <w:rFonts w:eastAsia="楷体"/>
          <w:color w:val="auto"/>
          <w:sz w:val="24"/>
          <w:szCs w:val="24"/>
        </w:rPr>
      </w:pPr>
      <w:r>
        <w:rPr>
          <w:rFonts w:hint="eastAsia" w:eastAsia="楷体"/>
          <w:color w:val="auto"/>
          <w:sz w:val="24"/>
          <w:szCs w:val="24"/>
        </w:rPr>
        <w:t>2</w:t>
      </w:r>
      <w:r>
        <w:rPr>
          <w:rFonts w:eastAsia="楷体"/>
          <w:color w:val="auto"/>
          <w:sz w:val="24"/>
          <w:szCs w:val="24"/>
        </w:rPr>
        <w:t>）MoE</w:t>
      </w:r>
      <w:r>
        <w:rPr>
          <w:rFonts w:hint="eastAsia" w:eastAsia="楷体"/>
          <w:color w:val="auto"/>
          <w:sz w:val="24"/>
          <w:szCs w:val="24"/>
        </w:rPr>
        <w:t>（Mixture of Experts，混合专家模型）</w:t>
      </w:r>
      <w:r>
        <w:rPr>
          <w:rFonts w:eastAsia="楷体"/>
          <w:color w:val="auto"/>
          <w:sz w:val="24"/>
          <w:szCs w:val="24"/>
        </w:rPr>
        <w:t>模型中的共享专家层（Shared Expert）：某些MoE模型在专家层之外设有共享专家层，其参数在所有Token间共享且不参与专家路由。共享专家层的结构与</w:t>
      </w:r>
      <w:r>
        <w:rPr>
          <w:rFonts w:hint="eastAsia" w:eastAsia="楷体"/>
          <w:color w:val="auto"/>
          <w:sz w:val="24"/>
          <w:szCs w:val="24"/>
        </w:rPr>
        <w:t>稠密前馈网络</w:t>
      </w:r>
      <w:r>
        <w:rPr>
          <w:rFonts w:eastAsia="楷体"/>
          <w:color w:val="auto"/>
          <w:sz w:val="24"/>
          <w:szCs w:val="24"/>
        </w:rPr>
        <w:t>相同（包含升维和降维两次矩阵乘），可直接复用</w:t>
      </w:r>
      <w:r>
        <w:rPr>
          <w:rFonts w:hint="eastAsia" w:eastAsia="楷体"/>
          <w:color w:val="auto"/>
          <w:sz w:val="24"/>
          <w:szCs w:val="24"/>
        </w:rPr>
        <w:t>稠密前馈网络</w:t>
      </w:r>
      <w:r>
        <w:rPr>
          <w:rFonts w:eastAsia="楷体"/>
          <w:color w:val="auto"/>
          <w:sz w:val="24"/>
          <w:szCs w:val="24"/>
        </w:rPr>
        <w:t>的切分策略。</w:t>
      </w:r>
    </w:p>
    <w:p w14:paraId="43F34438">
      <w:pPr>
        <w:pStyle w:val="11"/>
        <w:spacing w:beforeLines="0" w:line="400" w:lineRule="exact"/>
        <w:ind w:firstLine="480" w:firstLineChars="200"/>
        <w:rPr>
          <w:rFonts w:eastAsia="楷体"/>
          <w:color w:val="auto"/>
          <w:sz w:val="24"/>
          <w:szCs w:val="24"/>
        </w:rPr>
      </w:pPr>
      <w:r>
        <w:rPr>
          <w:rFonts w:hint="eastAsia" w:eastAsia="楷体"/>
          <w:color w:val="auto"/>
          <w:sz w:val="24"/>
          <w:szCs w:val="24"/>
        </w:rPr>
        <w:t>3</w:t>
      </w:r>
      <w:r>
        <w:rPr>
          <w:rFonts w:eastAsia="楷体"/>
          <w:color w:val="auto"/>
          <w:sz w:val="24"/>
          <w:szCs w:val="24"/>
        </w:rPr>
        <w:t>）归一化层的参数（LayerNorm/RMSNorm）：虽然归一化层的参数规模较小（通常仅为隐藏维度大小），但在极大规模模型或极端显存优化场景下，亦可将其纳入细粒度切分范围。归一化操作的切分需要额外的统计量（均值、方差）同步通信，通信策略不同于矩阵乘算子。</w:t>
      </w:r>
    </w:p>
    <w:p w14:paraId="668CF6FA">
      <w:pPr>
        <w:pStyle w:val="11"/>
        <w:spacing w:beforeLines="0" w:line="400" w:lineRule="exact"/>
        <w:ind w:firstLine="480" w:firstLineChars="200"/>
        <w:rPr>
          <w:rFonts w:eastAsia="楷体"/>
          <w:color w:val="auto"/>
          <w:sz w:val="24"/>
          <w:szCs w:val="24"/>
        </w:rPr>
      </w:pPr>
      <w:r>
        <w:rPr>
          <w:rFonts w:hint="eastAsia" w:eastAsia="楷体"/>
          <w:color w:val="auto"/>
          <w:sz w:val="24"/>
          <w:szCs w:val="24"/>
        </w:rPr>
        <w:t>4</w:t>
      </w:r>
      <w:r>
        <w:rPr>
          <w:rFonts w:eastAsia="楷体"/>
          <w:color w:val="auto"/>
          <w:sz w:val="24"/>
          <w:szCs w:val="24"/>
        </w:rPr>
        <w:t>）输出层的采样/TopK算子：在</w:t>
      </w:r>
      <w:r>
        <w:rPr>
          <w:rFonts w:hint="eastAsia" w:eastAsia="楷体"/>
          <w:color w:val="auto"/>
          <w:sz w:val="24"/>
          <w:szCs w:val="24"/>
        </w:rPr>
        <w:t>语言模型输出头</w:t>
      </w:r>
      <w:r>
        <w:rPr>
          <w:rFonts w:eastAsia="楷体"/>
          <w:color w:val="auto"/>
          <w:sz w:val="24"/>
          <w:szCs w:val="24"/>
        </w:rPr>
        <w:t>输出logits</w:t>
      </w:r>
      <w:r>
        <w:rPr>
          <w:rFonts w:hint="eastAsia" w:eastAsia="楷体"/>
          <w:color w:val="auto"/>
          <w:sz w:val="24"/>
          <w:szCs w:val="24"/>
        </w:rPr>
        <w:t>（分数）</w:t>
      </w:r>
      <w:r>
        <w:rPr>
          <w:rFonts w:eastAsia="楷体"/>
          <w:color w:val="auto"/>
          <w:sz w:val="24"/>
          <w:szCs w:val="24"/>
        </w:rPr>
        <w:t>后，通常需要执行softmax</w:t>
      </w:r>
      <w:r>
        <w:rPr>
          <w:rFonts w:hint="eastAsia" w:eastAsia="楷体"/>
          <w:color w:val="auto"/>
          <w:sz w:val="24"/>
          <w:szCs w:val="24"/>
        </w:rPr>
        <w:t>归一化以将分数转化为概率</w:t>
      </w:r>
      <w:r>
        <w:rPr>
          <w:rFonts w:eastAsia="楷体"/>
          <w:color w:val="auto"/>
          <w:sz w:val="24"/>
          <w:szCs w:val="24"/>
        </w:rPr>
        <w:t>和TopK采样</w:t>
      </w:r>
      <w:r>
        <w:rPr>
          <w:rFonts w:hint="eastAsia" w:eastAsia="楷体"/>
          <w:color w:val="auto"/>
          <w:sz w:val="24"/>
          <w:szCs w:val="24"/>
        </w:rPr>
        <w:t>以选出概率最高的K个候选词及其对应的概率</w:t>
      </w:r>
      <w:r>
        <w:rPr>
          <w:rFonts w:eastAsia="楷体"/>
          <w:color w:val="auto"/>
          <w:sz w:val="24"/>
          <w:szCs w:val="24"/>
        </w:rPr>
        <w:t>。当</w:t>
      </w:r>
      <w:r>
        <w:rPr>
          <w:rFonts w:hint="eastAsia" w:eastAsia="楷体"/>
          <w:color w:val="auto"/>
          <w:sz w:val="24"/>
          <w:szCs w:val="24"/>
        </w:rPr>
        <w:t>语言模型输出头</w:t>
      </w:r>
      <w:r>
        <w:rPr>
          <w:rFonts w:eastAsia="楷体"/>
          <w:color w:val="auto"/>
          <w:sz w:val="24"/>
          <w:szCs w:val="24"/>
        </w:rPr>
        <w:t>已按词汇维度列切时，采样操作亦可在切分后的局部logits上先执行局部TopK，再通过一次跨设备的规约通信得到全局TopK结果。该方案可与</w:t>
      </w:r>
      <w:r>
        <w:rPr>
          <w:rFonts w:hint="eastAsia" w:eastAsia="楷体"/>
          <w:color w:val="auto"/>
          <w:sz w:val="24"/>
          <w:szCs w:val="24"/>
        </w:rPr>
        <w:t>语言模型输出头</w:t>
      </w:r>
      <w:r>
        <w:rPr>
          <w:rFonts w:eastAsia="楷体"/>
          <w:color w:val="auto"/>
          <w:sz w:val="24"/>
          <w:szCs w:val="24"/>
        </w:rPr>
        <w:t>的切分策略联合优化。</w:t>
      </w:r>
    </w:p>
    <w:p w14:paraId="48EBBE78">
      <w:pPr>
        <w:pStyle w:val="11"/>
        <w:spacing w:beforeLines="0" w:line="400" w:lineRule="exact"/>
        <w:ind w:firstLine="480" w:firstLineChars="200"/>
        <w:rPr>
          <w:rFonts w:eastAsia="楷体"/>
          <w:color w:val="auto"/>
          <w:sz w:val="24"/>
          <w:szCs w:val="24"/>
        </w:rPr>
      </w:pPr>
      <w:r>
        <w:rPr>
          <w:rFonts w:hint="eastAsia" w:eastAsia="楷体"/>
          <w:color w:val="auto"/>
          <w:sz w:val="24"/>
          <w:szCs w:val="24"/>
        </w:rPr>
        <w:t>更一般地，在评估某个算子是否适合作为目标算子以进行后续切分与分布式计算时，可参考以下量化判断依据：</w:t>
      </w:r>
    </w:p>
    <w:p w14:paraId="16F6DFC8">
      <w:pPr>
        <w:pStyle w:val="11"/>
        <w:spacing w:beforeLines="0" w:line="240" w:lineRule="auto"/>
        <w:ind w:firstLine="480" w:firstLineChars="200"/>
        <w:rPr>
          <w:rFonts w:eastAsia="楷体"/>
          <w:color w:val="auto"/>
          <w:sz w:val="24"/>
          <w:szCs w:val="24"/>
        </w:rPr>
      </w:pPr>
      <w:r>
        <w:rPr>
          <w:rFonts w:hint="eastAsia" w:eastAsia="楷体"/>
          <w:color w:val="auto"/>
          <w:sz w:val="24"/>
          <w:szCs w:val="24"/>
        </w:rPr>
        <w:t>设该算子在未切分时的单步GEMM（General Matrix Multiplication，通用矩阵乘法）执行时间为</w:t>
      </w:r>
      <m:oMath>
        <m:sSub>
          <m:sSubPr>
            <m:ctrlPr>
              <w:rPr>
                <w:rFonts w:ascii="Cambria Math" w:hAnsi="Cambria Math" w:eastAsia="楷体"/>
                <w:color w:val="auto"/>
                <w:sz w:val="24"/>
              </w:rPr>
            </m:ctrlPr>
          </m:sSubPr>
          <m:e>
            <m:r>
              <m:rPr/>
              <w:rPr>
                <w:rFonts w:ascii="Cambria Math" w:hAnsi="Cambria Math" w:eastAsia="楷体"/>
                <w:color w:val="auto"/>
                <w:sz w:val="24"/>
              </w:rPr>
              <m:t>T</m:t>
            </m:r>
            <m:ctrlPr>
              <w:rPr>
                <w:rFonts w:ascii="Cambria Math" w:hAnsi="Cambria Math" w:eastAsia="楷体"/>
                <w:color w:val="auto"/>
                <w:sz w:val="24"/>
              </w:rPr>
            </m:ctrlPr>
          </m:e>
          <m:sub>
            <m:r>
              <m:rPr/>
              <w:rPr>
                <w:rFonts w:ascii="Cambria Math" w:hAnsi="Cambria Math" w:eastAsia="楷体"/>
                <w:color w:val="auto"/>
                <w:sz w:val="24"/>
              </w:rPr>
              <m:t>gemm</m:t>
            </m:r>
            <m:ctrlPr>
              <w:rPr>
                <w:rFonts w:ascii="Cambria Math" w:hAnsi="Cambria Math" w:eastAsia="楷体"/>
                <w:color w:val="auto"/>
                <w:sz w:val="24"/>
              </w:rPr>
            </m:ctrlPr>
          </m:sub>
        </m:sSub>
      </m:oMath>
      <w:r>
        <w:rPr>
          <w:rFonts w:hint="eastAsia" w:eastAsia="楷体"/>
          <w:color w:val="auto"/>
          <w:sz w:val="24"/>
          <w:szCs w:val="24"/>
        </w:rPr>
        <w:t>，当参与协作的计算设备为</w:t>
      </w:r>
      <m:oMath>
        <m:r>
          <m:rPr/>
          <w:rPr>
            <w:rFonts w:ascii="Cambria Math" w:hAnsi="Cambria Math"/>
            <w:color w:val="auto"/>
            <w:sz w:val="24"/>
            <w:szCs w:val="18"/>
          </w:rPr>
          <m:t>N</m:t>
        </m:r>
      </m:oMath>
      <w:r>
        <w:rPr>
          <w:rFonts w:hint="eastAsia" w:eastAsia="楷体"/>
          <w:color w:val="auto"/>
          <w:sz w:val="24"/>
          <w:szCs w:val="24"/>
        </w:rPr>
        <w:t>时，切分后的GEMM执行时间为</w:t>
      </w:r>
      <m:oMath>
        <m:f>
          <m:fPr>
            <m:ctrlPr>
              <w:rPr>
                <w:rFonts w:ascii="Cambria Math" w:hAnsi="Cambria Math"/>
                <w:i/>
                <w:color w:val="auto"/>
                <w:sz w:val="24"/>
                <w:szCs w:val="18"/>
              </w:rPr>
            </m:ctrlPr>
          </m:fPr>
          <m:num>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gemm</m:t>
                </m:r>
                <m:ctrlPr>
                  <w:rPr>
                    <w:rFonts w:ascii="Cambria Math" w:hAnsi="Cambria Math"/>
                    <w:color w:val="auto"/>
                    <w:sz w:val="24"/>
                    <w:szCs w:val="18"/>
                  </w:rPr>
                </m:ctrlPr>
              </m:sub>
            </m:sSub>
            <m:ctrlPr>
              <w:rPr>
                <w:rFonts w:ascii="Cambria Math" w:hAnsi="Cambria Math"/>
                <w:color w:val="auto"/>
                <w:sz w:val="24"/>
                <w:szCs w:val="18"/>
              </w:rPr>
            </m:ctrlPr>
          </m:num>
          <m:den>
            <m:r>
              <m:rPr/>
              <w:rPr>
                <w:rFonts w:ascii="Cambria Math" w:hAnsi="Cambria Math"/>
                <w:color w:val="auto"/>
                <w:sz w:val="24"/>
                <w:szCs w:val="18"/>
              </w:rPr>
              <m:t>N</m:t>
            </m:r>
            <m:ctrlPr>
              <w:rPr>
                <w:rFonts w:ascii="Cambria Math" w:hAnsi="Cambria Math"/>
                <w:color w:val="auto"/>
                <w:sz w:val="24"/>
                <w:szCs w:val="18"/>
              </w:rPr>
            </m:ctrlPr>
          </m:den>
        </m:f>
      </m:oMath>
      <w:r>
        <w:rPr>
          <w:rFonts w:hint="eastAsia" w:eastAsia="楷体"/>
          <w:color w:val="auto"/>
          <w:sz w:val="24"/>
          <w:szCs w:val="24"/>
        </w:rPr>
        <w:t>（理想情况），前置通信时间为</w:t>
      </w:r>
      <m:oMath>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pre</m:t>
            </m:r>
            <m:ctrlPr>
              <w:rPr>
                <w:rFonts w:ascii="Cambria Math" w:hAnsi="Cambria Math"/>
                <w:color w:val="auto"/>
                <w:sz w:val="24"/>
                <w:szCs w:val="18"/>
              </w:rPr>
            </m:ctrlPr>
          </m:sub>
        </m:sSub>
      </m:oMath>
      <w:r>
        <w:rPr>
          <w:rFonts w:hint="eastAsia" w:eastAsia="楷体"/>
          <w:color w:val="auto"/>
          <w:sz w:val="24"/>
          <w:szCs w:val="24"/>
        </w:rPr>
        <w:t>，后置通信时间为</w:t>
      </w:r>
      <m:oMath>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post</m:t>
            </m:r>
            <m:ctrlPr>
              <w:rPr>
                <w:rFonts w:ascii="Cambria Math" w:hAnsi="Cambria Math"/>
                <w:color w:val="auto"/>
                <w:sz w:val="24"/>
                <w:szCs w:val="18"/>
              </w:rPr>
            </m:ctrlPr>
          </m:sub>
        </m:sSub>
      </m:oMath>
      <w:r>
        <w:rPr>
          <w:rFonts w:hint="eastAsia" w:eastAsia="楷体"/>
          <w:color w:val="auto"/>
          <w:sz w:val="24"/>
          <w:szCs w:val="24"/>
        </w:rPr>
        <w:t>，则切分后的端到端时间为：</w:t>
      </w:r>
    </w:p>
    <w:p w14:paraId="17F3BB7F">
      <w:pPr>
        <w:pStyle w:val="11"/>
        <w:spacing w:beforeLines="0" w:line="240" w:lineRule="auto"/>
        <w:ind w:firstLine="480" w:firstLineChars="200"/>
        <w:rPr>
          <w:rFonts w:eastAsia="楷体"/>
          <w:color w:val="auto"/>
          <w:sz w:val="24"/>
          <w:szCs w:val="24"/>
        </w:rPr>
      </w:pPr>
      <m:oMathPara>
        <m:oMath>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split</m:t>
              </m:r>
              <m:ctrlPr>
                <w:rPr>
                  <w:rFonts w:ascii="Cambria Math" w:hAnsi="Cambria Math"/>
                  <w:color w:val="auto"/>
                  <w:sz w:val="24"/>
                  <w:szCs w:val="18"/>
                </w:rPr>
              </m:ctrlPr>
            </m:sub>
          </m:sSub>
          <m:r>
            <m:rPr/>
            <w:rPr>
              <w:rFonts w:ascii="Cambria Math" w:hAnsi="Cambria Math"/>
              <w:color w:val="auto"/>
              <w:sz w:val="24"/>
              <w:szCs w:val="18"/>
            </w:rPr>
            <m:t>=</m:t>
          </m:r>
          <m:f>
            <m:fPr>
              <m:ctrlPr>
                <w:rPr>
                  <w:rFonts w:ascii="Cambria Math" w:hAnsi="Cambria Math"/>
                  <w:i/>
                  <w:color w:val="auto"/>
                  <w:sz w:val="24"/>
                  <w:szCs w:val="18"/>
                </w:rPr>
              </m:ctrlPr>
            </m:fPr>
            <m:num>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gemm</m:t>
                  </m:r>
                  <m:ctrlPr>
                    <w:rPr>
                      <w:rFonts w:ascii="Cambria Math" w:hAnsi="Cambria Math"/>
                      <w:color w:val="auto"/>
                      <w:sz w:val="24"/>
                      <w:szCs w:val="18"/>
                    </w:rPr>
                  </m:ctrlPr>
                </m:sub>
              </m:sSub>
              <m:ctrlPr>
                <w:rPr>
                  <w:rFonts w:ascii="Cambria Math" w:hAnsi="Cambria Math"/>
                  <w:color w:val="auto"/>
                  <w:sz w:val="24"/>
                  <w:szCs w:val="18"/>
                </w:rPr>
              </m:ctrlPr>
            </m:num>
            <m:den>
              <m:r>
                <m:rPr/>
                <w:rPr>
                  <w:rFonts w:ascii="Cambria Math" w:hAnsi="Cambria Math"/>
                  <w:color w:val="auto"/>
                  <w:sz w:val="24"/>
                  <w:szCs w:val="18"/>
                </w:rPr>
                <m:t>N</m:t>
              </m:r>
              <m:ctrlPr>
                <w:rPr>
                  <w:rFonts w:ascii="Cambria Math" w:hAnsi="Cambria Math"/>
                  <w:color w:val="auto"/>
                  <w:sz w:val="24"/>
                  <w:szCs w:val="18"/>
                </w:rPr>
              </m:ctrlPr>
            </m:den>
          </m:f>
          <m:r>
            <m:rPr/>
            <w:rPr>
              <w:rFonts w:ascii="Cambria Math" w:hAnsi="Cambria Math"/>
              <w:color w:val="auto"/>
              <w:sz w:val="24"/>
              <w:szCs w:val="18"/>
            </w:rPr>
            <m:t>+</m:t>
          </m:r>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pre</m:t>
              </m:r>
              <m:ctrlPr>
                <w:rPr>
                  <w:rFonts w:ascii="Cambria Math" w:hAnsi="Cambria Math"/>
                  <w:color w:val="auto"/>
                  <w:sz w:val="24"/>
                  <w:szCs w:val="18"/>
                </w:rPr>
              </m:ctrlPr>
            </m:sub>
          </m:sSub>
          <m:r>
            <m:rPr/>
            <w:rPr>
              <w:rFonts w:ascii="Cambria Math" w:hAnsi="Cambria Math"/>
              <w:color w:val="auto"/>
              <w:sz w:val="24"/>
              <w:szCs w:val="18"/>
            </w:rPr>
            <m:t>+</m:t>
          </m:r>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post</m:t>
              </m:r>
              <m:ctrlPr>
                <w:rPr>
                  <w:rFonts w:ascii="Cambria Math" w:hAnsi="Cambria Math"/>
                  <w:color w:val="auto"/>
                  <w:sz w:val="24"/>
                  <w:szCs w:val="18"/>
                </w:rPr>
              </m:ctrlPr>
            </m:sub>
          </m:sSub>
        </m:oMath>
      </m:oMathPara>
    </w:p>
    <w:p w14:paraId="7C6CC7AE">
      <w:pPr>
        <w:pStyle w:val="11"/>
        <w:spacing w:beforeLines="0" w:line="240" w:lineRule="auto"/>
        <w:ind w:firstLine="480" w:firstLineChars="200"/>
        <w:rPr>
          <w:rFonts w:eastAsia="楷体"/>
          <w:color w:val="auto"/>
          <w:sz w:val="24"/>
          <w:szCs w:val="24"/>
        </w:rPr>
      </w:pPr>
      <w:r>
        <w:rPr>
          <w:rFonts w:hint="eastAsia" w:eastAsia="楷体"/>
          <w:color w:val="auto"/>
          <w:sz w:val="24"/>
          <w:szCs w:val="24"/>
        </w:rPr>
        <w:t>当</w:t>
      </w:r>
      <m:oMath>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split</m:t>
            </m:r>
            <m:ctrlPr>
              <w:rPr>
                <w:rFonts w:ascii="Cambria Math" w:hAnsi="Cambria Math"/>
                <w:color w:val="auto"/>
                <w:sz w:val="24"/>
                <w:szCs w:val="18"/>
              </w:rPr>
            </m:ctrlPr>
          </m:sub>
        </m:sSub>
        <m:r>
          <m:rPr/>
          <w:rPr>
            <w:rFonts w:ascii="Cambria Math" w:hAnsi="Cambria Math"/>
            <w:color w:val="auto"/>
            <w:sz w:val="24"/>
            <w:szCs w:val="18"/>
          </w:rPr>
          <m:t>&lt;</m:t>
        </m:r>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gemm</m:t>
            </m:r>
            <m:ctrlPr>
              <w:rPr>
                <w:rFonts w:ascii="Cambria Math" w:hAnsi="Cambria Math"/>
                <w:color w:val="auto"/>
                <w:sz w:val="24"/>
                <w:szCs w:val="18"/>
              </w:rPr>
            </m:ctrlPr>
          </m:sub>
        </m:sSub>
      </m:oMath>
      <w:r>
        <w:rPr>
          <w:rFonts w:hint="eastAsia" w:eastAsia="楷体"/>
          <w:color w:val="auto"/>
          <w:sz w:val="24"/>
          <w:szCs w:val="24"/>
        </w:rPr>
        <w:t>时，即</w:t>
      </w:r>
      <m:oMath>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pre</m:t>
            </m:r>
            <m:ctrlPr>
              <w:rPr>
                <w:rFonts w:ascii="Cambria Math" w:hAnsi="Cambria Math"/>
                <w:color w:val="auto"/>
                <w:sz w:val="24"/>
                <w:szCs w:val="18"/>
              </w:rPr>
            </m:ctrlPr>
          </m:sub>
        </m:sSub>
        <m:r>
          <m:rPr/>
          <w:rPr>
            <w:rFonts w:ascii="Cambria Math" w:hAnsi="Cambria Math"/>
            <w:color w:val="auto"/>
            <w:sz w:val="24"/>
            <w:szCs w:val="18"/>
          </w:rPr>
          <m:t>+</m:t>
        </m:r>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post</m:t>
            </m:r>
            <m:ctrlPr>
              <w:rPr>
                <w:rFonts w:ascii="Cambria Math" w:hAnsi="Cambria Math"/>
                <w:color w:val="auto"/>
                <w:sz w:val="24"/>
                <w:szCs w:val="18"/>
              </w:rPr>
            </m:ctrlPr>
          </m:sub>
        </m:sSub>
        <m:r>
          <m:rPr/>
          <w:rPr>
            <w:rFonts w:ascii="Cambria Math" w:hAnsi="Cambria Math"/>
            <w:color w:val="auto"/>
            <w:sz w:val="24"/>
            <w:szCs w:val="18"/>
          </w:rPr>
          <m:t>&lt;</m:t>
        </m:r>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gemm</m:t>
            </m:r>
            <m:ctrlPr>
              <w:rPr>
                <w:rFonts w:ascii="Cambria Math" w:hAnsi="Cambria Math"/>
                <w:color w:val="auto"/>
                <w:sz w:val="24"/>
                <w:szCs w:val="18"/>
              </w:rPr>
            </m:ctrlPr>
          </m:sub>
        </m:sSub>
        <m:r>
          <m:rPr>
            <m:sty m:val="p"/>
          </m:rPr>
          <w:rPr>
            <w:rFonts w:ascii="Cambria Math" w:hAnsi="Cambria Math"/>
            <w:color w:val="auto"/>
            <w:sz w:val="24"/>
            <w:szCs w:val="18"/>
          </w:rPr>
          <m:t>×</m:t>
        </m:r>
        <m:r>
          <m:rPr/>
          <w:rPr>
            <w:rFonts w:ascii="Cambria Math" w:hAnsi="Cambria Math"/>
            <w:color w:val="auto"/>
            <w:sz w:val="24"/>
            <w:szCs w:val="18"/>
          </w:rPr>
          <m:t>(1−</m:t>
        </m:r>
        <m:f>
          <m:fPr>
            <m:ctrlPr>
              <w:rPr>
                <w:rFonts w:ascii="Cambria Math" w:hAnsi="Cambria Math"/>
                <w:i/>
                <w:color w:val="auto"/>
                <w:sz w:val="24"/>
                <w:szCs w:val="18"/>
              </w:rPr>
            </m:ctrlPr>
          </m:fPr>
          <m:num>
            <m:r>
              <m:rPr/>
              <w:rPr>
                <w:rFonts w:ascii="Cambria Math" w:hAnsi="Cambria Math"/>
                <w:color w:val="auto"/>
                <w:sz w:val="24"/>
                <w:szCs w:val="18"/>
              </w:rPr>
              <m:t>1</m:t>
            </m:r>
            <m:ctrlPr>
              <w:rPr>
                <w:rFonts w:ascii="Cambria Math" w:hAnsi="Cambria Math"/>
                <w:color w:val="auto"/>
                <w:sz w:val="24"/>
                <w:szCs w:val="18"/>
              </w:rPr>
            </m:ctrlPr>
          </m:num>
          <m:den>
            <m:r>
              <m:rPr/>
              <w:rPr>
                <w:rFonts w:ascii="Cambria Math" w:hAnsi="Cambria Math"/>
                <w:color w:val="auto"/>
                <w:sz w:val="24"/>
                <w:szCs w:val="18"/>
              </w:rPr>
              <m:t>N</m:t>
            </m:r>
            <m:ctrlPr>
              <w:rPr>
                <w:rFonts w:ascii="Cambria Math" w:hAnsi="Cambria Math"/>
                <w:color w:val="auto"/>
                <w:sz w:val="24"/>
                <w:szCs w:val="18"/>
              </w:rPr>
            </m:ctrlPr>
          </m:den>
        </m:f>
        <m:r>
          <m:rPr/>
          <w:rPr>
            <w:rFonts w:ascii="Cambria Math" w:hAnsi="Cambria Math"/>
            <w:color w:val="auto"/>
            <w:sz w:val="24"/>
            <w:szCs w:val="18"/>
          </w:rPr>
          <m:t>)</m:t>
        </m:r>
      </m:oMath>
      <w:r>
        <w:rPr>
          <w:rFonts w:hint="eastAsia" w:eastAsia="楷体"/>
          <w:color w:val="auto"/>
          <w:sz w:val="24"/>
          <w:szCs w:val="24"/>
        </w:rPr>
        <w:t>时，切分可实现TPOT（Time Per Output Token，逐Token输出时延）净优化。</w:t>
      </w:r>
    </w:p>
    <w:p w14:paraId="74356887">
      <w:pPr>
        <w:pStyle w:val="11"/>
        <w:spacing w:beforeLines="0" w:line="240" w:lineRule="auto"/>
        <w:ind w:firstLine="480" w:firstLineChars="200"/>
        <w:rPr>
          <w:rFonts w:eastAsia="楷体"/>
          <w:color w:val="auto"/>
          <w:sz w:val="24"/>
          <w:szCs w:val="24"/>
        </w:rPr>
      </w:pPr>
      <w:r>
        <w:rPr>
          <w:rFonts w:hint="eastAsia" w:eastAsia="楷体"/>
          <w:color w:val="auto"/>
          <w:sz w:val="24"/>
          <w:szCs w:val="24"/>
        </w:rPr>
        <w:t>对于访存密集型算子，</w:t>
      </w:r>
      <m:oMath>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gemm</m:t>
            </m:r>
            <m:ctrlPr>
              <w:rPr>
                <w:rFonts w:ascii="Cambria Math" w:hAnsi="Cambria Math"/>
                <w:color w:val="auto"/>
                <w:sz w:val="24"/>
                <w:szCs w:val="18"/>
              </w:rPr>
            </m:ctrlPr>
          </m:sub>
        </m:sSub>
      </m:oMath>
      <w:r>
        <w:rPr>
          <w:rFonts w:hint="eastAsia" w:eastAsia="楷体"/>
          <w:color w:val="auto"/>
          <w:sz w:val="24"/>
          <w:szCs w:val="24"/>
        </w:rPr>
        <w:t>近似等于权重读取时间，即</w:t>
      </w:r>
      <m:oMath>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gemm</m:t>
            </m:r>
            <m:ctrlPr>
              <w:rPr>
                <w:rFonts w:ascii="Cambria Math" w:hAnsi="Cambria Math"/>
                <w:color w:val="auto"/>
                <w:sz w:val="24"/>
                <w:szCs w:val="18"/>
              </w:rPr>
            </m:ctrlPr>
          </m:sub>
        </m:sSub>
        <m:r>
          <m:rPr/>
          <w:rPr>
            <w:rFonts w:ascii="Cambria Math" w:hAnsi="Cambria Math"/>
            <w:color w:val="auto"/>
            <w:sz w:val="24"/>
            <w:szCs w:val="18"/>
          </w:rPr>
          <m:t>≈</m:t>
        </m:r>
        <m:f>
          <m:fPr>
            <m:ctrlPr>
              <w:rPr>
                <w:rFonts w:ascii="Cambria Math" w:hAnsi="Cambria Math"/>
                <w:i/>
                <w:color w:val="auto"/>
                <w:sz w:val="24"/>
                <w:szCs w:val="18"/>
              </w:rPr>
            </m:ctrlPr>
          </m:fPr>
          <m:num>
            <m:r>
              <m:rPr/>
              <w:rPr>
                <w:rFonts w:ascii="Cambria Math" w:hAnsi="Cambria Math"/>
                <w:color w:val="auto"/>
                <w:sz w:val="24"/>
                <w:szCs w:val="18"/>
              </w:rPr>
              <m:t>W</m:t>
            </m:r>
            <m:ctrlPr>
              <w:rPr>
                <w:rFonts w:ascii="Cambria Math" w:hAnsi="Cambria Math"/>
                <w:color w:val="auto"/>
                <w:sz w:val="24"/>
                <w:szCs w:val="18"/>
              </w:rPr>
            </m:ctrlPr>
          </m:num>
          <m:den>
            <m:r>
              <m:rPr/>
              <w:rPr>
                <w:rFonts w:ascii="Cambria Math" w:hAnsi="Cambria Math"/>
                <w:color w:val="auto"/>
                <w:sz w:val="24"/>
                <w:szCs w:val="18"/>
              </w:rPr>
              <m:t>B</m:t>
            </m:r>
            <m:sSub>
              <m:sSubPr>
                <m:ctrlPr>
                  <w:rPr>
                    <w:rFonts w:ascii="Cambria Math" w:hAnsi="Cambria Math"/>
                    <w:color w:val="auto"/>
                    <w:sz w:val="24"/>
                    <w:szCs w:val="18"/>
                  </w:rPr>
                </m:ctrlPr>
              </m:sSubPr>
              <m:e>
                <m:r>
                  <m:rPr/>
                  <w:rPr>
                    <w:rFonts w:ascii="Cambria Math" w:hAnsi="Cambria Math"/>
                    <w:color w:val="auto"/>
                    <w:sz w:val="24"/>
                    <w:szCs w:val="18"/>
                  </w:rPr>
                  <m:t>W</m:t>
                </m:r>
                <m:ctrlPr>
                  <w:rPr>
                    <w:rFonts w:ascii="Cambria Math" w:hAnsi="Cambria Math"/>
                    <w:color w:val="auto"/>
                    <w:sz w:val="24"/>
                    <w:szCs w:val="18"/>
                  </w:rPr>
                </m:ctrlPr>
              </m:e>
              <m:sub>
                <m:r>
                  <m:rPr/>
                  <w:rPr>
                    <w:rFonts w:ascii="Cambria Math" w:hAnsi="Cambria Math"/>
                    <w:color w:val="auto"/>
                    <w:sz w:val="24"/>
                    <w:szCs w:val="18"/>
                  </w:rPr>
                  <m:t>mem</m:t>
                </m:r>
                <m:ctrlPr>
                  <w:rPr>
                    <w:rFonts w:ascii="Cambria Math" w:hAnsi="Cambria Math"/>
                    <w:color w:val="auto"/>
                    <w:sz w:val="24"/>
                    <w:szCs w:val="18"/>
                  </w:rPr>
                </m:ctrlPr>
              </m:sub>
            </m:sSub>
            <m:ctrlPr>
              <w:rPr>
                <w:rFonts w:ascii="Cambria Math" w:hAnsi="Cambria Math"/>
                <w:color w:val="auto"/>
                <w:sz w:val="24"/>
                <w:szCs w:val="18"/>
              </w:rPr>
            </m:ctrlPr>
          </m:den>
        </m:f>
      </m:oMath>
      <w:r>
        <w:rPr>
          <w:rFonts w:hint="eastAsia" w:eastAsia="楷体"/>
          <w:color w:val="auto"/>
          <w:sz w:val="24"/>
          <w:szCs w:val="24"/>
        </w:rPr>
        <w:t>，其中</w:t>
      </w:r>
      <m:oMath>
        <m:r>
          <m:rPr/>
          <w:rPr>
            <w:rFonts w:ascii="Cambria Math" w:hAnsi="Cambria Math"/>
            <w:color w:val="auto"/>
            <w:sz w:val="24"/>
            <w:szCs w:val="18"/>
          </w:rPr>
          <m:t>W</m:t>
        </m:r>
      </m:oMath>
      <w:r>
        <w:rPr>
          <w:rFonts w:hint="eastAsia" w:eastAsia="楷体"/>
          <w:color w:val="auto"/>
          <w:sz w:val="24"/>
          <w:szCs w:val="24"/>
        </w:rPr>
        <w:t>为权重矩阵大小（字节），</w:t>
      </w:r>
      <m:oMath>
        <m:r>
          <m:rPr/>
          <w:rPr>
            <w:rFonts w:ascii="Cambria Math" w:hAnsi="Cambria Math"/>
            <w:color w:val="auto"/>
            <w:sz w:val="24"/>
            <w:szCs w:val="18"/>
          </w:rPr>
          <m:t>B</m:t>
        </m:r>
        <m:sSub>
          <m:sSubPr>
            <m:ctrlPr>
              <w:rPr>
                <w:rFonts w:ascii="Cambria Math" w:hAnsi="Cambria Math"/>
                <w:color w:val="auto"/>
                <w:sz w:val="24"/>
                <w:szCs w:val="18"/>
              </w:rPr>
            </m:ctrlPr>
          </m:sSubPr>
          <m:e>
            <m:r>
              <m:rPr/>
              <w:rPr>
                <w:rFonts w:ascii="Cambria Math" w:hAnsi="Cambria Math"/>
                <w:color w:val="auto"/>
                <w:sz w:val="24"/>
                <w:szCs w:val="18"/>
              </w:rPr>
              <m:t>W</m:t>
            </m:r>
            <m:ctrlPr>
              <w:rPr>
                <w:rFonts w:ascii="Cambria Math" w:hAnsi="Cambria Math"/>
                <w:color w:val="auto"/>
                <w:sz w:val="24"/>
                <w:szCs w:val="18"/>
              </w:rPr>
            </m:ctrlPr>
          </m:e>
          <m:sub>
            <m:r>
              <m:rPr/>
              <w:rPr>
                <w:rFonts w:ascii="Cambria Math" w:hAnsi="Cambria Math"/>
                <w:color w:val="auto"/>
                <w:sz w:val="24"/>
                <w:szCs w:val="18"/>
              </w:rPr>
              <m:t>mem</m:t>
            </m:r>
            <m:ctrlPr>
              <w:rPr>
                <w:rFonts w:ascii="Cambria Math" w:hAnsi="Cambria Math"/>
                <w:color w:val="auto"/>
                <w:sz w:val="24"/>
                <w:szCs w:val="18"/>
              </w:rPr>
            </m:ctrlPr>
          </m:sub>
        </m:sSub>
      </m:oMath>
      <w:r>
        <w:rPr>
          <w:rFonts w:hint="eastAsia" w:eastAsia="楷体"/>
          <w:color w:val="auto"/>
          <w:sz w:val="24"/>
          <w:szCs w:val="24"/>
        </w:rPr>
        <w:t>为显存带宽。通信时间可近似为</w:t>
      </w:r>
      <m:oMath>
        <m:sSub>
          <m:sSubPr>
            <m:ctrlPr>
              <w:rPr>
                <w:rFonts w:ascii="Cambria Math" w:hAnsi="Cambria Math"/>
                <w:color w:val="auto"/>
                <w:sz w:val="24"/>
                <w:szCs w:val="18"/>
              </w:rPr>
            </m:ctrlPr>
          </m:sSubPr>
          <m:e>
            <m:r>
              <m:rPr/>
              <w:rPr>
                <w:rFonts w:ascii="Cambria Math" w:hAnsi="Cambria Math"/>
                <w:color w:val="auto"/>
                <w:sz w:val="24"/>
                <w:szCs w:val="18"/>
              </w:rPr>
              <m:t>T</m:t>
            </m:r>
            <m:ctrlPr>
              <w:rPr>
                <w:rFonts w:ascii="Cambria Math" w:hAnsi="Cambria Math"/>
                <w:color w:val="auto"/>
                <w:sz w:val="24"/>
                <w:szCs w:val="18"/>
              </w:rPr>
            </m:ctrlPr>
          </m:e>
          <m:sub>
            <m:r>
              <m:rPr/>
              <w:rPr>
                <w:rFonts w:ascii="Cambria Math" w:hAnsi="Cambria Math"/>
                <w:color w:val="auto"/>
                <w:sz w:val="24"/>
                <w:szCs w:val="18"/>
              </w:rPr>
              <m:t>comm</m:t>
            </m:r>
            <m:ctrlPr>
              <w:rPr>
                <w:rFonts w:ascii="Cambria Math" w:hAnsi="Cambria Math"/>
                <w:color w:val="auto"/>
                <w:sz w:val="24"/>
                <w:szCs w:val="18"/>
              </w:rPr>
            </m:ctrlPr>
          </m:sub>
        </m:sSub>
        <m:r>
          <m:rPr/>
          <w:rPr>
            <w:rFonts w:ascii="Cambria Math" w:hAnsi="Cambria Math"/>
            <w:color w:val="auto"/>
            <w:sz w:val="24"/>
            <w:szCs w:val="18"/>
          </w:rPr>
          <m:t>≈</m:t>
        </m:r>
        <m:f>
          <m:fPr>
            <m:ctrlPr>
              <w:rPr>
                <w:rFonts w:ascii="Cambria Math" w:hAnsi="Cambria Math"/>
                <w:i/>
                <w:color w:val="auto"/>
                <w:sz w:val="24"/>
                <w:szCs w:val="18"/>
              </w:rPr>
            </m:ctrlPr>
          </m:fPr>
          <m:num>
            <m:r>
              <m:rPr/>
              <w:rPr>
                <w:rFonts w:ascii="Cambria Math" w:hAnsi="Cambria Math"/>
                <w:color w:val="auto"/>
                <w:sz w:val="24"/>
                <w:szCs w:val="18"/>
              </w:rPr>
              <m:t>V</m:t>
            </m:r>
            <m:ctrlPr>
              <w:rPr>
                <w:rFonts w:ascii="Cambria Math" w:hAnsi="Cambria Math"/>
                <w:color w:val="auto"/>
                <w:sz w:val="24"/>
                <w:szCs w:val="18"/>
              </w:rPr>
            </m:ctrlPr>
          </m:num>
          <m:den>
            <m:r>
              <m:rPr/>
              <w:rPr>
                <w:rFonts w:ascii="Cambria Math" w:hAnsi="Cambria Math"/>
                <w:color w:val="auto"/>
                <w:sz w:val="24"/>
                <w:szCs w:val="18"/>
              </w:rPr>
              <m:t>B</m:t>
            </m:r>
            <m:sSub>
              <m:sSubPr>
                <m:ctrlPr>
                  <w:rPr>
                    <w:rFonts w:ascii="Cambria Math" w:hAnsi="Cambria Math"/>
                    <w:color w:val="auto"/>
                    <w:sz w:val="24"/>
                    <w:szCs w:val="18"/>
                  </w:rPr>
                </m:ctrlPr>
              </m:sSubPr>
              <m:e>
                <m:r>
                  <m:rPr/>
                  <w:rPr>
                    <w:rFonts w:ascii="Cambria Math" w:hAnsi="Cambria Math"/>
                    <w:color w:val="auto"/>
                    <w:sz w:val="24"/>
                    <w:szCs w:val="18"/>
                  </w:rPr>
                  <m:t>W</m:t>
                </m:r>
                <m:ctrlPr>
                  <w:rPr>
                    <w:rFonts w:ascii="Cambria Math" w:hAnsi="Cambria Math"/>
                    <w:color w:val="auto"/>
                    <w:sz w:val="24"/>
                    <w:szCs w:val="18"/>
                  </w:rPr>
                </m:ctrlPr>
              </m:e>
              <m:sub>
                <m:r>
                  <m:rPr/>
                  <w:rPr>
                    <w:rFonts w:ascii="Cambria Math" w:hAnsi="Cambria Math"/>
                    <w:color w:val="auto"/>
                    <w:sz w:val="24"/>
                    <w:szCs w:val="18"/>
                  </w:rPr>
                  <m:t>comm</m:t>
                </m:r>
                <m:ctrlPr>
                  <w:rPr>
                    <w:rFonts w:ascii="Cambria Math" w:hAnsi="Cambria Math"/>
                    <w:color w:val="auto"/>
                    <w:sz w:val="24"/>
                    <w:szCs w:val="18"/>
                  </w:rPr>
                </m:ctrlPr>
              </m:sub>
            </m:sSub>
            <m:ctrlPr>
              <w:rPr>
                <w:rFonts w:ascii="Cambria Math" w:hAnsi="Cambria Math"/>
                <w:color w:val="auto"/>
                <w:sz w:val="24"/>
                <w:szCs w:val="18"/>
              </w:rPr>
            </m:ctrlPr>
          </m:den>
        </m:f>
      </m:oMath>
      <w:r>
        <w:rPr>
          <w:rFonts w:hint="eastAsia" w:eastAsia="楷体"/>
          <w:color w:val="auto"/>
          <w:sz w:val="24"/>
          <w:szCs w:val="24"/>
        </w:rPr>
        <w:t>，其中</w:t>
      </w:r>
      <m:oMath>
        <m:r>
          <m:rPr/>
          <w:rPr>
            <w:rFonts w:ascii="Cambria Math" w:hAnsi="Cambria Math"/>
            <w:color w:val="auto"/>
            <w:sz w:val="24"/>
            <w:szCs w:val="18"/>
          </w:rPr>
          <m:t>V</m:t>
        </m:r>
      </m:oMath>
      <w:r>
        <w:rPr>
          <w:rFonts w:hint="eastAsia" w:eastAsia="楷体"/>
          <w:color w:val="auto"/>
          <w:sz w:val="24"/>
          <w:szCs w:val="24"/>
        </w:rPr>
        <w:t>为通信数据量，</w:t>
      </w:r>
      <m:oMath>
        <m:r>
          <m:rPr/>
          <w:rPr>
            <w:rFonts w:ascii="Cambria Math" w:hAnsi="Cambria Math"/>
            <w:color w:val="auto"/>
            <w:sz w:val="24"/>
            <w:szCs w:val="18"/>
          </w:rPr>
          <m:t>B</m:t>
        </m:r>
        <m:sSub>
          <m:sSubPr>
            <m:ctrlPr>
              <w:rPr>
                <w:rFonts w:ascii="Cambria Math" w:hAnsi="Cambria Math"/>
                <w:color w:val="auto"/>
                <w:sz w:val="24"/>
                <w:szCs w:val="18"/>
              </w:rPr>
            </m:ctrlPr>
          </m:sSubPr>
          <m:e>
            <m:r>
              <m:rPr/>
              <w:rPr>
                <w:rFonts w:ascii="Cambria Math" w:hAnsi="Cambria Math"/>
                <w:color w:val="auto"/>
                <w:sz w:val="24"/>
                <w:szCs w:val="18"/>
              </w:rPr>
              <m:t>W</m:t>
            </m:r>
            <m:ctrlPr>
              <w:rPr>
                <w:rFonts w:ascii="Cambria Math" w:hAnsi="Cambria Math"/>
                <w:color w:val="auto"/>
                <w:sz w:val="24"/>
                <w:szCs w:val="18"/>
              </w:rPr>
            </m:ctrlPr>
          </m:e>
          <m:sub>
            <m:r>
              <m:rPr/>
              <w:rPr>
                <w:rFonts w:ascii="Cambria Math" w:hAnsi="Cambria Math"/>
                <w:color w:val="auto"/>
                <w:sz w:val="24"/>
                <w:szCs w:val="18"/>
              </w:rPr>
              <m:t>comm</m:t>
            </m:r>
            <m:ctrlPr>
              <w:rPr>
                <w:rFonts w:ascii="Cambria Math" w:hAnsi="Cambria Math"/>
                <w:color w:val="auto"/>
                <w:sz w:val="24"/>
                <w:szCs w:val="18"/>
              </w:rPr>
            </m:ctrlPr>
          </m:sub>
        </m:sSub>
      </m:oMath>
      <w:r>
        <w:rPr>
          <w:rFonts w:hint="eastAsia" w:eastAsia="楷体"/>
          <w:color w:val="auto"/>
          <w:sz w:val="24"/>
          <w:szCs w:val="24"/>
        </w:rPr>
        <w:t>为设备间通信带宽。由此可得判断条件：</w:t>
      </w:r>
    </w:p>
    <w:p w14:paraId="3FF7E8B9">
      <w:pPr>
        <w:pStyle w:val="11"/>
        <w:spacing w:beforeLines="0" w:line="240" w:lineRule="auto"/>
        <w:ind w:firstLine="480" w:firstLineChars="200"/>
        <w:rPr>
          <w:rFonts w:eastAsia="楷体"/>
          <w:color w:val="auto"/>
          <w:sz w:val="24"/>
          <w:szCs w:val="24"/>
        </w:rPr>
      </w:pPr>
      <m:oMathPara>
        <m:oMath>
          <m:f>
            <m:fPr>
              <m:ctrlPr>
                <w:rPr>
                  <w:rFonts w:ascii="Cambria Math" w:hAnsi="Cambria Math"/>
                  <w:i/>
                  <w:color w:val="auto"/>
                  <w:sz w:val="24"/>
                  <w:szCs w:val="18"/>
                </w:rPr>
              </m:ctrlPr>
            </m:fPr>
            <m:num>
              <m:sSub>
                <m:sSubPr>
                  <m:ctrlPr>
                    <w:rPr>
                      <w:rFonts w:ascii="Cambria Math" w:hAnsi="Cambria Math"/>
                      <w:color w:val="auto"/>
                      <w:sz w:val="24"/>
                      <w:szCs w:val="18"/>
                    </w:rPr>
                  </m:ctrlPr>
                </m:sSubPr>
                <m:e>
                  <m:r>
                    <m:rPr/>
                    <w:rPr>
                      <w:rFonts w:ascii="Cambria Math" w:hAnsi="Cambria Math"/>
                      <w:color w:val="auto"/>
                      <w:sz w:val="24"/>
                      <w:szCs w:val="18"/>
                    </w:rPr>
                    <m:t>V</m:t>
                  </m:r>
                  <m:ctrlPr>
                    <w:rPr>
                      <w:rFonts w:ascii="Cambria Math" w:hAnsi="Cambria Math"/>
                      <w:color w:val="auto"/>
                      <w:sz w:val="24"/>
                      <w:szCs w:val="18"/>
                    </w:rPr>
                  </m:ctrlPr>
                </m:e>
                <m:sub>
                  <m:r>
                    <m:rPr>
                      <m:sty m:val="p"/>
                    </m:rPr>
                    <w:rPr>
                      <w:rFonts w:ascii="Cambria Math" w:hAnsi="Cambria Math"/>
                      <w:color w:val="auto"/>
                      <w:sz w:val="24"/>
                      <w:szCs w:val="18"/>
                    </w:rPr>
                    <m:t>pre</m:t>
                  </m:r>
                  <m:ctrlPr>
                    <w:rPr>
                      <w:rFonts w:ascii="Cambria Math" w:hAnsi="Cambria Math"/>
                      <w:color w:val="auto"/>
                      <w:sz w:val="24"/>
                      <w:szCs w:val="18"/>
                    </w:rPr>
                  </m:ctrlPr>
                </m:sub>
              </m:sSub>
              <m:ctrlPr>
                <w:rPr>
                  <w:rFonts w:ascii="Cambria Math" w:hAnsi="Cambria Math"/>
                  <w:color w:val="auto"/>
                  <w:sz w:val="24"/>
                  <w:szCs w:val="18"/>
                </w:rPr>
              </m:ctrlPr>
            </m:num>
            <m:den>
              <m:sSub>
                <m:sSubPr>
                  <m:ctrlPr>
                    <w:rPr>
                      <w:rFonts w:ascii="Cambria Math" w:hAnsi="Cambria Math"/>
                      <w:color w:val="auto"/>
                      <w:sz w:val="24"/>
                      <w:szCs w:val="18"/>
                    </w:rPr>
                  </m:ctrlPr>
                </m:sSubPr>
                <m:e>
                  <m:r>
                    <m:rPr>
                      <m:sty m:val="p"/>
                    </m:rPr>
                    <w:rPr>
                      <w:rFonts w:ascii="Cambria Math" w:hAnsi="Cambria Math"/>
                      <w:color w:val="auto"/>
                      <w:sz w:val="24"/>
                      <w:szCs w:val="18"/>
                    </w:rPr>
                    <m:t>BW</m:t>
                  </m:r>
                  <m:ctrlPr>
                    <w:rPr>
                      <w:rFonts w:ascii="Cambria Math" w:hAnsi="Cambria Math"/>
                      <w:color w:val="auto"/>
                      <w:sz w:val="24"/>
                      <w:szCs w:val="18"/>
                    </w:rPr>
                  </m:ctrlPr>
                </m:e>
                <m:sub>
                  <m:r>
                    <m:rPr>
                      <m:sty m:val="p"/>
                    </m:rPr>
                    <w:rPr>
                      <w:rFonts w:ascii="Cambria Math" w:hAnsi="Cambria Math"/>
                      <w:color w:val="auto"/>
                      <w:sz w:val="24"/>
                      <w:szCs w:val="18"/>
                    </w:rPr>
                    <m:t>comm</m:t>
                  </m:r>
                  <m:ctrlPr>
                    <w:rPr>
                      <w:rFonts w:ascii="Cambria Math" w:hAnsi="Cambria Math"/>
                      <w:color w:val="auto"/>
                      <w:sz w:val="24"/>
                      <w:szCs w:val="18"/>
                    </w:rPr>
                  </m:ctrlPr>
                </m:sub>
              </m:sSub>
              <m:ctrlPr>
                <w:rPr>
                  <w:rFonts w:ascii="Cambria Math" w:hAnsi="Cambria Math"/>
                  <w:color w:val="auto"/>
                  <w:sz w:val="24"/>
                  <w:szCs w:val="18"/>
                </w:rPr>
              </m:ctrlPr>
            </m:den>
          </m:f>
          <m:r>
            <m:rPr/>
            <w:rPr>
              <w:rFonts w:ascii="Cambria Math" w:hAnsi="Cambria Math"/>
              <w:color w:val="auto"/>
              <w:sz w:val="24"/>
              <w:szCs w:val="18"/>
            </w:rPr>
            <m:t>+</m:t>
          </m:r>
          <m:f>
            <m:fPr>
              <m:ctrlPr>
                <w:rPr>
                  <w:rFonts w:ascii="Cambria Math" w:hAnsi="Cambria Math"/>
                  <w:i/>
                  <w:color w:val="auto"/>
                  <w:sz w:val="24"/>
                  <w:szCs w:val="18"/>
                </w:rPr>
              </m:ctrlPr>
            </m:fPr>
            <m:num>
              <m:sSub>
                <m:sSubPr>
                  <m:ctrlPr>
                    <w:rPr>
                      <w:rFonts w:ascii="Cambria Math" w:hAnsi="Cambria Math"/>
                      <w:color w:val="auto"/>
                      <w:sz w:val="24"/>
                      <w:szCs w:val="18"/>
                    </w:rPr>
                  </m:ctrlPr>
                </m:sSubPr>
                <m:e>
                  <m:r>
                    <m:rPr/>
                    <w:rPr>
                      <w:rFonts w:ascii="Cambria Math" w:hAnsi="Cambria Math"/>
                      <w:color w:val="auto"/>
                      <w:sz w:val="24"/>
                      <w:szCs w:val="18"/>
                    </w:rPr>
                    <m:t>V</m:t>
                  </m:r>
                  <m:ctrlPr>
                    <w:rPr>
                      <w:rFonts w:ascii="Cambria Math" w:hAnsi="Cambria Math"/>
                      <w:color w:val="auto"/>
                      <w:sz w:val="24"/>
                      <w:szCs w:val="18"/>
                    </w:rPr>
                  </m:ctrlPr>
                </m:e>
                <m:sub>
                  <m:r>
                    <m:rPr>
                      <m:sty m:val="p"/>
                    </m:rPr>
                    <w:rPr>
                      <w:rFonts w:ascii="Cambria Math" w:hAnsi="Cambria Math"/>
                      <w:color w:val="auto"/>
                      <w:sz w:val="24"/>
                      <w:szCs w:val="18"/>
                    </w:rPr>
                    <m:t>post</m:t>
                  </m:r>
                  <m:ctrlPr>
                    <w:rPr>
                      <w:rFonts w:ascii="Cambria Math" w:hAnsi="Cambria Math"/>
                      <w:color w:val="auto"/>
                      <w:sz w:val="24"/>
                      <w:szCs w:val="18"/>
                    </w:rPr>
                  </m:ctrlPr>
                </m:sub>
              </m:sSub>
              <m:ctrlPr>
                <w:rPr>
                  <w:rFonts w:ascii="Cambria Math" w:hAnsi="Cambria Math"/>
                  <w:color w:val="auto"/>
                  <w:sz w:val="24"/>
                  <w:szCs w:val="18"/>
                </w:rPr>
              </m:ctrlPr>
            </m:num>
            <m:den>
              <m:sSub>
                <m:sSubPr>
                  <m:ctrlPr>
                    <w:rPr>
                      <w:rFonts w:ascii="Cambria Math" w:hAnsi="Cambria Math"/>
                      <w:color w:val="auto"/>
                      <w:sz w:val="24"/>
                      <w:szCs w:val="18"/>
                    </w:rPr>
                  </m:ctrlPr>
                </m:sSubPr>
                <m:e>
                  <m:r>
                    <m:rPr>
                      <m:sty m:val="p"/>
                    </m:rPr>
                    <w:rPr>
                      <w:rFonts w:ascii="Cambria Math" w:hAnsi="Cambria Math"/>
                      <w:color w:val="auto"/>
                      <w:sz w:val="24"/>
                      <w:szCs w:val="18"/>
                    </w:rPr>
                    <m:t>BW</m:t>
                  </m:r>
                  <m:ctrlPr>
                    <w:rPr>
                      <w:rFonts w:ascii="Cambria Math" w:hAnsi="Cambria Math"/>
                      <w:color w:val="auto"/>
                      <w:sz w:val="24"/>
                      <w:szCs w:val="18"/>
                    </w:rPr>
                  </m:ctrlPr>
                </m:e>
                <m:sub>
                  <m:r>
                    <m:rPr>
                      <m:sty m:val="p"/>
                    </m:rPr>
                    <w:rPr>
                      <w:rFonts w:ascii="Cambria Math" w:hAnsi="Cambria Math"/>
                      <w:color w:val="auto"/>
                      <w:sz w:val="24"/>
                      <w:szCs w:val="18"/>
                    </w:rPr>
                    <m:t>comm</m:t>
                  </m:r>
                  <m:ctrlPr>
                    <w:rPr>
                      <w:rFonts w:ascii="Cambria Math" w:hAnsi="Cambria Math"/>
                      <w:color w:val="auto"/>
                      <w:sz w:val="24"/>
                      <w:szCs w:val="18"/>
                    </w:rPr>
                  </m:ctrlPr>
                </m:sub>
              </m:sSub>
              <m:ctrlPr>
                <w:rPr>
                  <w:rFonts w:ascii="Cambria Math" w:hAnsi="Cambria Math"/>
                  <w:color w:val="auto"/>
                  <w:sz w:val="24"/>
                  <w:szCs w:val="18"/>
                </w:rPr>
              </m:ctrlPr>
            </m:den>
          </m:f>
          <m:r>
            <m:rPr/>
            <w:rPr>
              <w:rFonts w:ascii="Cambria Math" w:hAnsi="Cambria Math"/>
              <w:color w:val="auto"/>
              <w:sz w:val="24"/>
              <w:szCs w:val="18"/>
            </w:rPr>
            <m:t>&lt;</m:t>
          </m:r>
          <m:f>
            <m:fPr>
              <m:ctrlPr>
                <w:rPr>
                  <w:rFonts w:ascii="Cambria Math" w:hAnsi="Cambria Math"/>
                  <w:i/>
                  <w:color w:val="auto"/>
                  <w:sz w:val="24"/>
                  <w:szCs w:val="18"/>
                </w:rPr>
              </m:ctrlPr>
            </m:fPr>
            <m:num>
              <m:r>
                <m:rPr/>
                <w:rPr>
                  <w:rFonts w:ascii="Cambria Math" w:hAnsi="Cambria Math"/>
                  <w:color w:val="auto"/>
                  <w:sz w:val="24"/>
                  <w:szCs w:val="18"/>
                </w:rPr>
                <m:t>W</m:t>
              </m:r>
              <m:ctrlPr>
                <w:rPr>
                  <w:rFonts w:ascii="Cambria Math" w:hAnsi="Cambria Math"/>
                  <w:color w:val="auto"/>
                  <w:sz w:val="24"/>
                  <w:szCs w:val="18"/>
                </w:rPr>
              </m:ctrlPr>
            </m:num>
            <m:den>
              <m:sSub>
                <m:sSubPr>
                  <m:ctrlPr>
                    <w:rPr>
                      <w:rFonts w:ascii="Cambria Math" w:hAnsi="Cambria Math"/>
                      <w:color w:val="auto"/>
                      <w:sz w:val="24"/>
                      <w:szCs w:val="18"/>
                    </w:rPr>
                  </m:ctrlPr>
                </m:sSubPr>
                <m:e>
                  <m:r>
                    <m:rPr>
                      <m:sty m:val="p"/>
                    </m:rPr>
                    <w:rPr>
                      <w:rFonts w:ascii="Cambria Math" w:hAnsi="Cambria Math"/>
                      <w:color w:val="auto"/>
                      <w:sz w:val="24"/>
                      <w:szCs w:val="18"/>
                    </w:rPr>
                    <m:t>BW</m:t>
                  </m:r>
                  <m:ctrlPr>
                    <w:rPr>
                      <w:rFonts w:ascii="Cambria Math" w:hAnsi="Cambria Math"/>
                      <w:color w:val="auto"/>
                      <w:sz w:val="24"/>
                      <w:szCs w:val="18"/>
                    </w:rPr>
                  </m:ctrlPr>
                </m:e>
                <m:sub>
                  <m:r>
                    <m:rPr>
                      <m:sty m:val="p"/>
                    </m:rPr>
                    <w:rPr>
                      <w:rFonts w:ascii="Cambria Math" w:hAnsi="Cambria Math"/>
                      <w:color w:val="auto"/>
                      <w:sz w:val="24"/>
                      <w:szCs w:val="18"/>
                    </w:rPr>
                    <m:t>mem</m:t>
                  </m:r>
                  <m:ctrlPr>
                    <w:rPr>
                      <w:rFonts w:ascii="Cambria Math" w:hAnsi="Cambria Math"/>
                      <w:color w:val="auto"/>
                      <w:sz w:val="24"/>
                      <w:szCs w:val="18"/>
                    </w:rPr>
                  </m:ctrlPr>
                </m:sub>
              </m:sSub>
              <m:ctrlPr>
                <w:rPr>
                  <w:rFonts w:ascii="Cambria Math" w:hAnsi="Cambria Math"/>
                  <w:color w:val="auto"/>
                  <w:sz w:val="24"/>
                  <w:szCs w:val="18"/>
                </w:rPr>
              </m:ctrlPr>
            </m:den>
          </m:f>
          <m:r>
            <m:rPr>
              <m:sty m:val="p"/>
            </m:rPr>
            <w:rPr>
              <w:rFonts w:ascii="Cambria Math" w:hAnsi="Cambria Math"/>
              <w:color w:val="auto"/>
              <w:sz w:val="24"/>
              <w:szCs w:val="18"/>
            </w:rPr>
            <m:t>×</m:t>
          </m:r>
          <m:d>
            <m:dPr>
              <m:ctrlPr>
                <w:rPr>
                  <w:rFonts w:ascii="Cambria Math" w:hAnsi="Cambria Math"/>
                  <w:color w:val="auto"/>
                  <w:sz w:val="24"/>
                  <w:szCs w:val="18"/>
                </w:rPr>
              </m:ctrlPr>
            </m:dPr>
            <m:e>
              <m:r>
                <m:rPr/>
                <w:rPr>
                  <w:rFonts w:ascii="Cambria Math" w:hAnsi="Cambria Math"/>
                  <w:color w:val="auto"/>
                  <w:sz w:val="24"/>
                  <w:szCs w:val="18"/>
                </w:rPr>
                <m:t>1−</m:t>
              </m:r>
              <m:f>
                <m:fPr>
                  <m:ctrlPr>
                    <w:rPr>
                      <w:rFonts w:ascii="Cambria Math" w:hAnsi="Cambria Math"/>
                      <w:i/>
                      <w:color w:val="auto"/>
                      <w:sz w:val="24"/>
                      <w:szCs w:val="18"/>
                    </w:rPr>
                  </m:ctrlPr>
                </m:fPr>
                <m:num>
                  <m:r>
                    <m:rPr/>
                    <w:rPr>
                      <w:rFonts w:ascii="Cambria Math" w:hAnsi="Cambria Math"/>
                      <w:color w:val="auto"/>
                      <w:sz w:val="24"/>
                      <w:szCs w:val="18"/>
                    </w:rPr>
                    <m:t>1</m:t>
                  </m:r>
                  <m:ctrlPr>
                    <w:rPr>
                      <w:rFonts w:ascii="Cambria Math" w:hAnsi="Cambria Math"/>
                      <w:color w:val="auto"/>
                      <w:sz w:val="24"/>
                      <w:szCs w:val="18"/>
                    </w:rPr>
                  </m:ctrlPr>
                </m:num>
                <m:den>
                  <m:r>
                    <m:rPr/>
                    <w:rPr>
                      <w:rFonts w:ascii="Cambria Math" w:hAnsi="Cambria Math"/>
                      <w:color w:val="auto"/>
                      <w:sz w:val="24"/>
                      <w:szCs w:val="18"/>
                    </w:rPr>
                    <m:t>N</m:t>
                  </m:r>
                  <m:ctrlPr>
                    <w:rPr>
                      <w:rFonts w:ascii="Cambria Math" w:hAnsi="Cambria Math"/>
                      <w:color w:val="auto"/>
                      <w:sz w:val="24"/>
                      <w:szCs w:val="18"/>
                    </w:rPr>
                  </m:ctrlPr>
                </m:den>
              </m:f>
              <m:ctrlPr>
                <w:rPr>
                  <w:rFonts w:ascii="Cambria Math" w:hAnsi="Cambria Math"/>
                  <w:i/>
                  <w:color w:val="auto"/>
                  <w:sz w:val="24"/>
                  <w:szCs w:val="18"/>
                </w:rPr>
              </m:ctrlPr>
            </m:e>
          </m:d>
        </m:oMath>
      </m:oMathPara>
    </w:p>
    <w:p w14:paraId="24A7C76B">
      <w:pPr>
        <w:pStyle w:val="11"/>
        <w:spacing w:beforeLines="0" w:line="400" w:lineRule="exact"/>
        <w:ind w:firstLine="480" w:firstLineChars="200"/>
        <w:rPr>
          <w:rFonts w:eastAsia="楷体"/>
          <w:color w:val="auto"/>
          <w:sz w:val="24"/>
          <w:szCs w:val="24"/>
        </w:rPr>
      </w:pPr>
      <w:r>
        <w:rPr>
          <w:rFonts w:hint="eastAsia" w:eastAsia="楷体"/>
          <w:color w:val="auto"/>
          <w:sz w:val="24"/>
          <w:szCs w:val="24"/>
        </w:rPr>
        <w:t>其中</w:t>
      </w:r>
      <m:oMath>
        <m:sSub>
          <m:sSubPr>
            <m:ctrlPr>
              <w:rPr>
                <w:rFonts w:ascii="Cambria Math" w:hAnsi="Cambria Math"/>
                <w:color w:val="auto"/>
                <w:sz w:val="24"/>
                <w:szCs w:val="18"/>
              </w:rPr>
            </m:ctrlPr>
          </m:sSubPr>
          <m:e>
            <m:r>
              <m:rPr/>
              <w:rPr>
                <w:rFonts w:ascii="Cambria Math" w:hAnsi="Cambria Math"/>
                <w:color w:val="auto"/>
                <w:sz w:val="24"/>
                <w:szCs w:val="18"/>
              </w:rPr>
              <m:t>V</m:t>
            </m:r>
            <m:ctrlPr>
              <w:rPr>
                <w:rFonts w:ascii="Cambria Math" w:hAnsi="Cambria Math"/>
                <w:color w:val="auto"/>
                <w:sz w:val="24"/>
                <w:szCs w:val="18"/>
              </w:rPr>
            </m:ctrlPr>
          </m:e>
          <m:sub>
            <m:r>
              <m:rPr/>
              <w:rPr>
                <w:rFonts w:ascii="Cambria Math" w:hAnsi="Cambria Math"/>
                <w:color w:val="auto"/>
                <w:sz w:val="24"/>
                <w:szCs w:val="18"/>
              </w:rPr>
              <m:t>pre</m:t>
            </m:r>
            <m:ctrlPr>
              <w:rPr>
                <w:rFonts w:ascii="Cambria Math" w:hAnsi="Cambria Math"/>
                <w:color w:val="auto"/>
                <w:sz w:val="24"/>
                <w:szCs w:val="18"/>
              </w:rPr>
            </m:ctrlPr>
          </m:sub>
        </m:sSub>
      </m:oMath>
      <w:r>
        <w:rPr>
          <w:rFonts w:hint="eastAsia" w:eastAsia="楷体"/>
          <w:color w:val="auto"/>
          <w:sz w:val="24"/>
          <w:szCs w:val="24"/>
        </w:rPr>
        <w:t>和</w:t>
      </w:r>
      <m:oMath>
        <m:sSub>
          <m:sSubPr>
            <m:ctrlPr>
              <w:rPr>
                <w:rFonts w:ascii="Cambria Math" w:hAnsi="Cambria Math"/>
                <w:color w:val="auto"/>
                <w:sz w:val="24"/>
                <w:szCs w:val="18"/>
              </w:rPr>
            </m:ctrlPr>
          </m:sSubPr>
          <m:e>
            <m:r>
              <m:rPr/>
              <w:rPr>
                <w:rFonts w:ascii="Cambria Math" w:hAnsi="Cambria Math"/>
                <w:color w:val="auto"/>
                <w:sz w:val="24"/>
                <w:szCs w:val="18"/>
              </w:rPr>
              <m:t>V</m:t>
            </m:r>
            <m:ctrlPr>
              <w:rPr>
                <w:rFonts w:ascii="Cambria Math" w:hAnsi="Cambria Math"/>
                <w:color w:val="auto"/>
                <w:sz w:val="24"/>
                <w:szCs w:val="18"/>
              </w:rPr>
            </m:ctrlPr>
          </m:e>
          <m:sub>
            <m:r>
              <m:rPr/>
              <w:rPr>
                <w:rFonts w:ascii="Cambria Math" w:hAnsi="Cambria Math"/>
                <w:color w:val="auto"/>
                <w:sz w:val="24"/>
                <w:szCs w:val="18"/>
              </w:rPr>
              <m:t>post</m:t>
            </m:r>
            <m:ctrlPr>
              <w:rPr>
                <w:rFonts w:ascii="Cambria Math" w:hAnsi="Cambria Math"/>
                <w:color w:val="auto"/>
                <w:sz w:val="24"/>
                <w:szCs w:val="18"/>
              </w:rPr>
            </m:ctrlPr>
          </m:sub>
        </m:sSub>
      </m:oMath>
      <w:r>
        <w:rPr>
          <w:rFonts w:hint="eastAsia" w:eastAsia="楷体"/>
          <w:color w:val="auto"/>
          <w:sz w:val="24"/>
          <w:szCs w:val="24"/>
        </w:rPr>
        <w:t>分别为前置和后置通信的数据量。该不等式的物理含义是：通信开销之和小于访存优化带来的GEMM时间节省量。对于语言模型输出头、词嵌入层等单步访存量大且通信量相对较小的算子，该条件容易满足；对于注意力输出投影矩阵等单层访存量较小的算子，则需根据具体的显存带宽和通信带宽进行量化评估。以图2中示出的四个目标算子为例，图2示出了这些目标算子的显存占用与访存量的对比结果，其中</w:t>
      </w:r>
      <w:r>
        <w:rPr>
          <w:rFonts w:eastAsia="楷体"/>
          <w:bCs/>
          <w:color w:val="000000"/>
          <w:kern w:val="0"/>
          <w:sz w:val="24"/>
          <w:szCs w:val="24"/>
          <w:lang w:bidi="ar"/>
        </w:rPr>
        <w:t>注意力输出投影矩阵权重规模最大</w:t>
      </w:r>
      <w:r>
        <w:rPr>
          <w:rFonts w:hint="eastAsia" w:eastAsia="楷体"/>
          <w:bCs/>
          <w:color w:val="000000"/>
          <w:kern w:val="0"/>
          <w:sz w:val="24"/>
          <w:szCs w:val="24"/>
          <w:lang w:bidi="ar"/>
        </w:rPr>
        <w:t>（约6.67GB），占注意力模块显存的约62.9%，总显存占用极大，基于分布在模型的每一层（典型为61层），单层权重约112MB，单步访存开销低（约112MB）；</w:t>
      </w:r>
      <w:r>
        <w:rPr>
          <w:rFonts w:eastAsia="楷体"/>
          <w:bCs/>
          <w:color w:val="000000"/>
          <w:sz w:val="24"/>
          <w:szCs w:val="24"/>
        </w:rPr>
        <w:t>语言模型输出头作为模型最后一层的输出投影，权重规模约1.72GB</w:t>
      </w:r>
      <w:r>
        <w:rPr>
          <w:rFonts w:hint="eastAsia" w:eastAsia="楷体"/>
          <w:bCs/>
          <w:color w:val="000000"/>
          <w:sz w:val="24"/>
          <w:szCs w:val="24"/>
        </w:rPr>
        <w:t>，</w:t>
      </w:r>
      <w:r>
        <w:rPr>
          <w:rFonts w:eastAsia="楷体"/>
          <w:bCs/>
          <w:color w:val="000000"/>
          <w:sz w:val="24"/>
          <w:szCs w:val="24"/>
        </w:rPr>
        <w:t>其单</w:t>
      </w:r>
      <w:r>
        <w:rPr>
          <w:rFonts w:hint="eastAsia" w:eastAsia="楷体"/>
          <w:bCs/>
          <w:color w:val="000000"/>
          <w:sz w:val="24"/>
          <w:szCs w:val="24"/>
        </w:rPr>
        <w:t>次</w:t>
      </w:r>
      <w:r>
        <w:rPr>
          <w:rFonts w:eastAsia="楷体"/>
          <w:bCs/>
          <w:color w:val="000000"/>
          <w:sz w:val="24"/>
          <w:szCs w:val="24"/>
        </w:rPr>
        <w:t>访存量即为完整权重大小（1.72</w:t>
      </w:r>
      <w:r>
        <w:rPr>
          <w:rFonts w:hint="eastAsia" w:eastAsia="楷体"/>
          <w:bCs/>
          <w:color w:val="000000"/>
          <w:kern w:val="0"/>
          <w:sz w:val="24"/>
          <w:szCs w:val="24"/>
          <w:lang w:bidi="ar"/>
        </w:rPr>
        <w:t>GB</w:t>
      </w:r>
      <w:r>
        <w:rPr>
          <w:rFonts w:eastAsia="楷体"/>
          <w:bCs/>
          <w:color w:val="000000"/>
          <w:sz w:val="24"/>
          <w:szCs w:val="24"/>
        </w:rPr>
        <w:t>）</w:t>
      </w:r>
      <w:r>
        <w:rPr>
          <w:rFonts w:hint="eastAsia" w:eastAsia="楷体"/>
          <w:bCs/>
          <w:color w:val="000000"/>
          <w:sz w:val="24"/>
          <w:szCs w:val="24"/>
        </w:rPr>
        <w:t>，在解码阶段会产生巨大的显存带宽压力；</w:t>
      </w:r>
      <w:r>
        <w:rPr>
          <w:rFonts w:eastAsia="楷体"/>
          <w:bCs/>
          <w:color w:val="000000"/>
          <w:sz w:val="24"/>
          <w:szCs w:val="24"/>
        </w:rPr>
        <w:t>词嵌入层权重规模约1.72</w:t>
      </w:r>
      <w:r>
        <w:rPr>
          <w:rFonts w:hint="eastAsia" w:eastAsia="楷体"/>
          <w:bCs/>
          <w:color w:val="000000"/>
          <w:kern w:val="0"/>
          <w:sz w:val="24"/>
          <w:szCs w:val="24"/>
          <w:lang w:bidi="ar"/>
        </w:rPr>
        <w:t>GB</w:t>
      </w:r>
      <w:r>
        <w:rPr>
          <w:rFonts w:hint="eastAsia" w:eastAsia="楷体"/>
          <w:bCs/>
          <w:color w:val="000000"/>
          <w:sz w:val="24"/>
          <w:szCs w:val="24"/>
        </w:rPr>
        <w:t>，</w:t>
      </w:r>
      <w:r>
        <w:rPr>
          <w:rFonts w:eastAsia="楷体"/>
          <w:bCs/>
          <w:color w:val="000000"/>
          <w:sz w:val="24"/>
          <w:szCs w:val="24"/>
        </w:rPr>
        <w:t>需要访问完整的嵌入矩阵</w:t>
      </w:r>
      <w:r>
        <w:rPr>
          <w:rFonts w:hint="eastAsia" w:eastAsia="楷体"/>
          <w:bCs/>
          <w:color w:val="000000"/>
          <w:sz w:val="24"/>
          <w:szCs w:val="24"/>
        </w:rPr>
        <w:t>，访存开销大；</w:t>
      </w:r>
      <w:r>
        <w:rPr>
          <w:rFonts w:eastAsia="楷体"/>
          <w:bCs/>
          <w:color w:val="000000"/>
          <w:sz w:val="24"/>
          <w:szCs w:val="24"/>
        </w:rPr>
        <w:t>稠密前馈网络权重规模约1.11</w:t>
      </w:r>
      <w:r>
        <w:rPr>
          <w:rFonts w:hint="eastAsia" w:eastAsia="楷体"/>
          <w:bCs/>
          <w:color w:val="000000"/>
          <w:kern w:val="0"/>
          <w:sz w:val="24"/>
          <w:szCs w:val="24"/>
          <w:lang w:bidi="ar"/>
        </w:rPr>
        <w:t>GB</w:t>
      </w:r>
      <w:r>
        <w:rPr>
          <w:rFonts w:hint="eastAsia" w:eastAsia="楷体"/>
          <w:bCs/>
          <w:color w:val="000000"/>
          <w:sz w:val="24"/>
          <w:szCs w:val="24"/>
        </w:rPr>
        <w:t>，在某些模型中仅出现在前若干层（如前3层），虽然权重体积相对较小，但其包含两次矩阵乘运算（升维投影和降维投影），每层</w:t>
      </w:r>
      <w:r>
        <w:rPr>
          <w:rFonts w:eastAsia="楷体"/>
          <w:bCs/>
          <w:color w:val="000000"/>
          <w:sz w:val="24"/>
          <w:szCs w:val="24"/>
        </w:rPr>
        <w:t>累计访存量约378M</w:t>
      </w:r>
      <w:r>
        <w:rPr>
          <w:rFonts w:hint="eastAsia" w:eastAsia="楷体"/>
          <w:bCs/>
          <w:color w:val="000000"/>
          <w:kern w:val="0"/>
          <w:sz w:val="24"/>
          <w:szCs w:val="24"/>
          <w:lang w:bidi="ar"/>
        </w:rPr>
        <w:t>B</w:t>
      </w:r>
      <w:r>
        <w:rPr>
          <w:rFonts w:hint="eastAsia" w:eastAsia="楷体"/>
          <w:bCs/>
          <w:color w:val="000000"/>
          <w:sz w:val="24"/>
          <w:szCs w:val="24"/>
        </w:rPr>
        <w:t>，</w:t>
      </w:r>
      <w:r>
        <w:rPr>
          <w:rFonts w:eastAsia="楷体"/>
          <w:bCs/>
          <w:color w:val="000000"/>
          <w:sz w:val="24"/>
          <w:szCs w:val="24"/>
        </w:rPr>
        <w:t>显著高于其权重存储量</w:t>
      </w:r>
      <w:r>
        <w:rPr>
          <w:rFonts w:hint="eastAsia" w:eastAsia="楷体"/>
          <w:bCs/>
          <w:color w:val="000000"/>
          <w:sz w:val="24"/>
          <w:szCs w:val="24"/>
        </w:rPr>
        <w:t>。还</w:t>
      </w:r>
      <w:r>
        <w:rPr>
          <w:rFonts w:hint="eastAsia" w:eastAsia="楷体"/>
          <w:color w:val="auto"/>
          <w:sz w:val="24"/>
          <w:szCs w:val="24"/>
        </w:rPr>
        <w:t>需要说明的是，这些类型的目标算子的计算图与数据依赖关系不同，需要设计差异化的分布式执行策略。</w:t>
      </w:r>
    </w:p>
    <w:p w14:paraId="539A0EEA">
      <w:pPr>
        <w:pStyle w:val="6"/>
        <w:spacing w:line="400" w:lineRule="exact"/>
        <w:ind w:firstLine="480" w:firstLineChars="200"/>
        <w:outlineLvl w:val="1"/>
        <w:rPr>
          <w:rFonts w:eastAsia="楷体"/>
          <w:sz w:val="24"/>
          <w:szCs w:val="24"/>
        </w:rPr>
      </w:pPr>
      <w:r>
        <w:rPr>
          <w:rFonts w:hint="eastAsia" w:eastAsia="楷体"/>
          <w:sz w:val="24"/>
          <w:szCs w:val="24"/>
        </w:rPr>
        <w:t>下面结合实施例对上述步骤102即“对上述目标算子的权重矩阵进行切分，并将切分结果分发至N个计算设备”进行详细描述。</w:t>
      </w:r>
    </w:p>
    <w:p w14:paraId="583B05F1">
      <w:pPr>
        <w:pStyle w:val="6"/>
        <w:spacing w:line="400" w:lineRule="exact"/>
        <w:ind w:firstLine="480" w:firstLineChars="200"/>
        <w:rPr>
          <w:rFonts w:eastAsia="楷体"/>
          <w:sz w:val="24"/>
          <w:szCs w:val="24"/>
        </w:rPr>
      </w:pPr>
      <w:r>
        <w:rPr>
          <w:rFonts w:eastAsia="楷体"/>
          <w:sz w:val="24"/>
          <w:szCs w:val="24"/>
        </w:rPr>
        <w:t>该步骤旨在将原本完整存储于单设备的权重</w:t>
      </w:r>
      <w:r>
        <w:rPr>
          <w:rFonts w:hint="eastAsia" w:eastAsia="楷体"/>
          <w:sz w:val="24"/>
          <w:szCs w:val="24"/>
        </w:rPr>
        <w:t>矩阵</w:t>
      </w:r>
      <w:r>
        <w:rPr>
          <w:rFonts w:eastAsia="楷体"/>
          <w:sz w:val="24"/>
          <w:szCs w:val="24"/>
        </w:rPr>
        <w:t>数据，分布到多个</w:t>
      </w:r>
      <w:r>
        <w:rPr>
          <w:rFonts w:hint="eastAsia" w:eastAsia="楷体"/>
          <w:sz w:val="24"/>
          <w:szCs w:val="24"/>
        </w:rPr>
        <w:t>计算</w:t>
      </w:r>
      <w:r>
        <w:rPr>
          <w:rFonts w:eastAsia="楷体"/>
          <w:sz w:val="24"/>
          <w:szCs w:val="24"/>
        </w:rPr>
        <w:t>设备上，从而将单设备的存储负担降低为原来的1/N。</w:t>
      </w:r>
    </w:p>
    <w:p w14:paraId="6B5FCDB5">
      <w:pPr>
        <w:pStyle w:val="6"/>
        <w:spacing w:line="400" w:lineRule="exact"/>
        <w:ind w:firstLine="480" w:firstLineChars="200"/>
        <w:rPr>
          <w:rFonts w:eastAsia="楷体"/>
          <w:sz w:val="24"/>
          <w:szCs w:val="24"/>
        </w:rPr>
      </w:pPr>
      <w:r>
        <w:rPr>
          <w:rFonts w:hint="eastAsia" w:eastAsia="楷体"/>
          <w:sz w:val="24"/>
          <w:szCs w:val="24"/>
        </w:rPr>
        <w:t>在本申请的实施例中，</w:t>
      </w:r>
      <w:r>
        <w:rPr>
          <w:rFonts w:eastAsia="楷体"/>
          <w:sz w:val="24"/>
          <w:szCs w:val="24"/>
        </w:rPr>
        <w:t>切分</w:t>
      </w:r>
      <w:r>
        <w:rPr>
          <w:rFonts w:hint="eastAsia" w:eastAsia="楷体"/>
          <w:sz w:val="24"/>
          <w:szCs w:val="24"/>
        </w:rPr>
        <w:t>指的是沿</w:t>
      </w:r>
      <w:r>
        <w:rPr>
          <w:rFonts w:eastAsia="楷体"/>
          <w:sz w:val="24"/>
          <w:szCs w:val="24"/>
        </w:rPr>
        <w:t>权重矩阵</w:t>
      </w:r>
      <w:r>
        <w:rPr>
          <w:rFonts w:hint="eastAsia" w:eastAsia="楷体"/>
          <w:sz w:val="24"/>
          <w:szCs w:val="24"/>
        </w:rPr>
        <w:t>的某个维度（</w:t>
      </w:r>
      <w:r>
        <w:rPr>
          <w:rFonts w:eastAsia="楷体"/>
          <w:sz w:val="24"/>
          <w:szCs w:val="24"/>
        </w:rPr>
        <w:t>行或列</w:t>
      </w:r>
      <w:r>
        <w:rPr>
          <w:rFonts w:hint="eastAsia" w:eastAsia="楷体"/>
          <w:sz w:val="24"/>
          <w:szCs w:val="24"/>
        </w:rPr>
        <w:t>）将其划分为</w:t>
      </w:r>
      <w:r>
        <w:rPr>
          <w:rFonts w:eastAsia="楷体"/>
          <w:sz w:val="24"/>
          <w:szCs w:val="24"/>
        </w:rPr>
        <w:t>N个连续的、互不重叠的子矩阵（分片）。分发</w:t>
      </w:r>
      <w:r>
        <w:rPr>
          <w:rFonts w:hint="eastAsia" w:eastAsia="楷体"/>
          <w:sz w:val="24"/>
          <w:szCs w:val="24"/>
        </w:rPr>
        <w:t>指的是</w:t>
      </w:r>
      <w:r>
        <w:rPr>
          <w:rFonts w:eastAsia="楷体"/>
          <w:sz w:val="24"/>
          <w:szCs w:val="24"/>
        </w:rPr>
        <w:t>将</w:t>
      </w:r>
      <w:r>
        <w:rPr>
          <w:rFonts w:hint="eastAsia" w:eastAsia="楷体"/>
          <w:sz w:val="24"/>
          <w:szCs w:val="24"/>
        </w:rPr>
        <w:t>切分结果中的多个分片</w:t>
      </w:r>
      <w:r>
        <w:rPr>
          <w:rFonts w:eastAsia="楷体"/>
          <w:sz w:val="24"/>
          <w:szCs w:val="24"/>
        </w:rPr>
        <w:t>存储到不同计算设备</w:t>
      </w:r>
      <w:r>
        <w:rPr>
          <w:rFonts w:hint="eastAsia" w:eastAsia="楷体"/>
          <w:sz w:val="24"/>
          <w:szCs w:val="24"/>
        </w:rPr>
        <w:t>的本地内存中</w:t>
      </w:r>
      <w:r>
        <w:rPr>
          <w:rFonts w:eastAsia="楷体"/>
          <w:sz w:val="24"/>
          <w:szCs w:val="24"/>
        </w:rPr>
        <w:t>。权重切分与分发通常在模型加载初始化阶段完成</w:t>
      </w:r>
      <w:r>
        <w:rPr>
          <w:rFonts w:hint="eastAsia" w:eastAsia="楷体"/>
          <w:sz w:val="24"/>
          <w:szCs w:val="24"/>
        </w:rPr>
        <w:t>，</w:t>
      </w:r>
      <w:r>
        <w:rPr>
          <w:rFonts w:eastAsia="楷体"/>
          <w:sz w:val="24"/>
          <w:szCs w:val="24"/>
        </w:rPr>
        <w:t>切分可以通过多种方式实现，不限于简单的行切或列切</w:t>
      </w:r>
      <w:r>
        <w:rPr>
          <w:rFonts w:hint="eastAsia" w:eastAsia="楷体"/>
          <w:sz w:val="24"/>
          <w:szCs w:val="24"/>
        </w:rPr>
        <w:t>，</w:t>
      </w:r>
      <w:r>
        <w:rPr>
          <w:rFonts w:eastAsia="楷体"/>
          <w:sz w:val="24"/>
          <w:szCs w:val="24"/>
        </w:rPr>
        <w:t>例如对于某些特定形状的矩阵，可以采用分块切分</w:t>
      </w:r>
      <w:r>
        <w:rPr>
          <w:rFonts w:hint="eastAsia" w:eastAsia="楷体"/>
          <w:sz w:val="24"/>
          <w:szCs w:val="24"/>
        </w:rPr>
        <w:t>，</w:t>
      </w:r>
      <w:r>
        <w:rPr>
          <w:rFonts w:eastAsia="楷体"/>
          <w:sz w:val="24"/>
          <w:szCs w:val="24"/>
        </w:rPr>
        <w:t>或者根据计算设备的能力非均匀切分。</w:t>
      </w:r>
    </w:p>
    <w:p w14:paraId="55638CD1">
      <w:pPr>
        <w:pStyle w:val="6"/>
        <w:spacing w:line="400" w:lineRule="exact"/>
        <w:ind w:firstLine="480" w:firstLineChars="200"/>
        <w:rPr>
          <w:rFonts w:eastAsia="楷体"/>
          <w:sz w:val="24"/>
          <w:szCs w:val="24"/>
        </w:rPr>
      </w:pPr>
      <w:r>
        <w:rPr>
          <w:rFonts w:hint="eastAsia" w:eastAsia="楷体"/>
          <w:sz w:val="24"/>
          <w:szCs w:val="24"/>
        </w:rPr>
        <w:t>具体地，</w:t>
      </w:r>
      <w:r>
        <w:rPr>
          <w:rFonts w:eastAsia="楷体"/>
          <w:sz w:val="24"/>
          <w:szCs w:val="24"/>
        </w:rPr>
        <w:t>可以预先将参与推理的所有计算设备组织成若干</w:t>
      </w:r>
      <w:r>
        <w:rPr>
          <w:rFonts w:hint="eastAsia" w:eastAsia="楷体"/>
          <w:sz w:val="24"/>
          <w:szCs w:val="24"/>
        </w:rPr>
        <w:t>“协作域”</w:t>
      </w:r>
      <w:r>
        <w:rPr>
          <w:rFonts w:eastAsia="楷体"/>
          <w:sz w:val="24"/>
          <w:szCs w:val="24"/>
        </w:rPr>
        <w:t>，</w:t>
      </w:r>
      <w:r>
        <w:rPr>
          <w:rFonts w:hint="eastAsia" w:eastAsia="楷体"/>
          <w:sz w:val="24"/>
          <w:szCs w:val="24"/>
        </w:rPr>
        <w:t>协作域间相互独立不通信，</w:t>
      </w:r>
      <w:r>
        <w:rPr>
          <w:rFonts w:eastAsia="楷体"/>
          <w:sz w:val="24"/>
          <w:szCs w:val="24"/>
        </w:rPr>
        <w:t>每个协作域包含N个来自不同数据并行组的</w:t>
      </w:r>
      <w:r>
        <w:rPr>
          <w:rFonts w:hint="eastAsia" w:eastAsia="楷体"/>
          <w:sz w:val="24"/>
          <w:szCs w:val="24"/>
        </w:rPr>
        <w:t>计算</w:t>
      </w:r>
      <w:r>
        <w:rPr>
          <w:rFonts w:eastAsia="楷体"/>
          <w:sz w:val="24"/>
          <w:szCs w:val="24"/>
        </w:rPr>
        <w:t>设备</w:t>
      </w:r>
      <w:r>
        <w:rPr>
          <w:rFonts w:hint="eastAsia" w:eastAsia="楷体"/>
          <w:sz w:val="24"/>
          <w:szCs w:val="24"/>
        </w:rPr>
        <w:t>，协作域内的各个设备可以通信，之后</w:t>
      </w:r>
      <w:r>
        <w:rPr>
          <w:rFonts w:eastAsia="楷体"/>
          <w:sz w:val="24"/>
          <w:szCs w:val="24"/>
        </w:rPr>
        <w:t>当需要优化目标算子时，即在该</w:t>
      </w:r>
      <w:r>
        <w:rPr>
          <w:rFonts w:hint="eastAsia" w:eastAsia="楷体"/>
          <w:sz w:val="24"/>
          <w:szCs w:val="24"/>
        </w:rPr>
        <w:t>目标</w:t>
      </w:r>
      <w:r>
        <w:rPr>
          <w:rFonts w:eastAsia="楷体"/>
          <w:sz w:val="24"/>
          <w:szCs w:val="24"/>
        </w:rPr>
        <w:t>算子计算前，动态地将其权重矩阵的</w:t>
      </w:r>
      <w:r>
        <w:rPr>
          <w:rFonts w:hint="eastAsia" w:eastAsia="楷体"/>
          <w:sz w:val="24"/>
          <w:szCs w:val="24"/>
        </w:rPr>
        <w:t>各个</w:t>
      </w:r>
      <w:r>
        <w:rPr>
          <w:rFonts w:eastAsia="楷体"/>
          <w:sz w:val="24"/>
          <w:szCs w:val="24"/>
        </w:rPr>
        <w:t>分片发送到协作域内的</w:t>
      </w:r>
      <w:r>
        <w:rPr>
          <w:rFonts w:hint="eastAsia" w:eastAsia="楷体"/>
          <w:sz w:val="24"/>
          <w:szCs w:val="24"/>
        </w:rPr>
        <w:t>N个计算</w:t>
      </w:r>
      <w:r>
        <w:rPr>
          <w:rFonts w:eastAsia="楷体"/>
          <w:sz w:val="24"/>
          <w:szCs w:val="24"/>
        </w:rPr>
        <w:t>设备</w:t>
      </w:r>
      <w:r>
        <w:rPr>
          <w:rFonts w:hint="eastAsia" w:eastAsia="楷体"/>
          <w:sz w:val="24"/>
          <w:szCs w:val="24"/>
        </w:rPr>
        <w:t>进行存储</w:t>
      </w:r>
      <w:r>
        <w:rPr>
          <w:rFonts w:eastAsia="楷体"/>
          <w:sz w:val="24"/>
          <w:szCs w:val="24"/>
        </w:rPr>
        <w:t>。</w:t>
      </w:r>
      <w:r>
        <w:rPr>
          <w:rFonts w:hint="eastAsia" w:eastAsia="楷体"/>
          <w:sz w:val="24"/>
          <w:szCs w:val="24"/>
        </w:rPr>
        <w:t>例如</w:t>
      </w:r>
      <w:r>
        <w:rPr>
          <w:rFonts w:eastAsia="楷体"/>
          <w:sz w:val="24"/>
          <w:szCs w:val="24"/>
        </w:rPr>
        <w:t>数据并行组</w:t>
      </w:r>
      <w:r>
        <w:rPr>
          <w:rFonts w:hint="eastAsia" w:eastAsia="楷体"/>
          <w:sz w:val="24"/>
          <w:szCs w:val="24"/>
        </w:rPr>
        <w:t>共有16个，可以分为2个协作域，前8个计算设备和后8个计算设备分别组成协作域1和协作域2，</w:t>
      </w:r>
      <w:r>
        <w:rPr>
          <w:rFonts w:eastAsia="楷体"/>
          <w:sz w:val="24"/>
          <w:szCs w:val="24"/>
        </w:rPr>
        <w:t>对于一个形状为[</w:t>
      </w:r>
      <w:r>
        <w:rPr>
          <w:rFonts w:hint="eastAsia" w:eastAsia="楷体"/>
          <w:sz w:val="24"/>
          <w:szCs w:val="24"/>
          <w:lang w:val="en-US" w:eastAsia="zh-CN"/>
        </w:rPr>
        <w:t>H</w:t>
      </w:r>
      <w:r>
        <w:rPr>
          <w:rFonts w:hint="eastAsia" w:eastAsia="楷体"/>
          <w:sz w:val="24"/>
          <w:szCs w:val="24"/>
        </w:rPr>
        <w:t>，</w:t>
      </w:r>
      <w:r>
        <w:rPr>
          <w:rFonts w:hint="eastAsia" w:eastAsia="楷体"/>
          <w:sz w:val="24"/>
          <w:szCs w:val="24"/>
          <w:lang w:val="en-US" w:eastAsia="zh-CN"/>
        </w:rPr>
        <w:t>V</w:t>
      </w:r>
      <w:r>
        <w:rPr>
          <w:rFonts w:eastAsia="楷体"/>
          <w:sz w:val="24"/>
          <w:szCs w:val="24"/>
        </w:rPr>
        <w:t>]的权重矩阵，</w:t>
      </w:r>
      <w:r>
        <w:rPr>
          <w:rFonts w:hint="eastAsia" w:eastAsia="楷体"/>
          <w:sz w:val="24"/>
          <w:szCs w:val="24"/>
          <w:lang w:val="en-US" w:eastAsia="zh-CN"/>
        </w:rPr>
        <w:t>H为隐藏维度，V为词表维度</w:t>
      </w:r>
      <w:r>
        <w:rPr>
          <w:rFonts w:hint="eastAsia" w:eastAsia="楷体"/>
          <w:sz w:val="24"/>
          <w:szCs w:val="24"/>
          <w:lang w:eastAsia="zh-CN"/>
        </w:rPr>
        <w:t>，</w:t>
      </w:r>
      <w:r>
        <w:rPr>
          <w:rFonts w:eastAsia="楷体"/>
          <w:sz w:val="24"/>
          <w:szCs w:val="24"/>
        </w:rPr>
        <w:t>若采用行切，则</w:t>
      </w:r>
      <w:r>
        <w:rPr>
          <w:rFonts w:hint="eastAsia" w:eastAsia="楷体"/>
          <w:sz w:val="24"/>
          <w:szCs w:val="24"/>
        </w:rPr>
        <w:t>可以</w:t>
      </w:r>
      <w:r>
        <w:rPr>
          <w:rFonts w:eastAsia="楷体"/>
          <w:sz w:val="24"/>
          <w:szCs w:val="24"/>
        </w:rPr>
        <w:t>将权重矩阵切分为8个形状为[</w:t>
      </w:r>
      <w:r>
        <w:rPr>
          <w:rFonts w:hint="eastAsia" w:eastAsia="楷体"/>
          <w:sz w:val="24"/>
          <w:szCs w:val="24"/>
          <w:lang w:val="en-US" w:eastAsia="zh-CN"/>
        </w:rPr>
        <w:t>H</w:t>
      </w:r>
      <w:r>
        <w:rPr>
          <w:rFonts w:eastAsia="楷体"/>
          <w:sz w:val="24"/>
          <w:szCs w:val="24"/>
        </w:rPr>
        <w:t>/8</w:t>
      </w:r>
      <w:r>
        <w:rPr>
          <w:rFonts w:hint="eastAsia" w:eastAsia="楷体"/>
          <w:sz w:val="24"/>
          <w:szCs w:val="24"/>
        </w:rPr>
        <w:t>，</w:t>
      </w:r>
      <w:r>
        <w:rPr>
          <w:rFonts w:hint="eastAsia" w:eastAsia="楷体"/>
          <w:sz w:val="24"/>
          <w:szCs w:val="24"/>
          <w:lang w:val="en-US" w:eastAsia="zh-CN"/>
        </w:rPr>
        <w:t>V</w:t>
      </w:r>
      <w:r>
        <w:rPr>
          <w:rFonts w:eastAsia="楷体"/>
          <w:sz w:val="24"/>
          <w:szCs w:val="24"/>
        </w:rPr>
        <w:t>]的分片，</w:t>
      </w:r>
      <w:r>
        <w:rPr>
          <w:rFonts w:hint="eastAsia" w:eastAsia="楷体"/>
          <w:sz w:val="24"/>
          <w:szCs w:val="24"/>
        </w:rPr>
        <w:t>并分发至协作域1中的</w:t>
      </w:r>
      <w:r>
        <w:rPr>
          <w:rFonts w:eastAsia="楷体"/>
          <w:sz w:val="24"/>
          <w:szCs w:val="24"/>
        </w:rPr>
        <w:t>8个</w:t>
      </w:r>
      <w:r>
        <w:rPr>
          <w:rFonts w:hint="eastAsia" w:eastAsia="楷体"/>
          <w:sz w:val="24"/>
          <w:szCs w:val="24"/>
        </w:rPr>
        <w:t>计算</w:t>
      </w:r>
      <w:r>
        <w:rPr>
          <w:rFonts w:eastAsia="楷体"/>
          <w:sz w:val="24"/>
          <w:szCs w:val="24"/>
        </w:rPr>
        <w:t>设备</w:t>
      </w:r>
      <w:r>
        <w:rPr>
          <w:rFonts w:hint="eastAsia" w:eastAsia="楷体"/>
          <w:sz w:val="24"/>
          <w:szCs w:val="24"/>
        </w:rPr>
        <w:t>进行存储，同时还将8个分片分发至协作域2中的</w:t>
      </w:r>
      <w:r>
        <w:rPr>
          <w:rFonts w:eastAsia="楷体"/>
          <w:sz w:val="24"/>
          <w:szCs w:val="24"/>
        </w:rPr>
        <w:t>8个</w:t>
      </w:r>
      <w:r>
        <w:rPr>
          <w:rFonts w:hint="eastAsia" w:eastAsia="楷体"/>
          <w:sz w:val="24"/>
          <w:szCs w:val="24"/>
        </w:rPr>
        <w:t>计算</w:t>
      </w:r>
      <w:r>
        <w:rPr>
          <w:rFonts w:eastAsia="楷体"/>
          <w:sz w:val="24"/>
          <w:szCs w:val="24"/>
        </w:rPr>
        <w:t>设备</w:t>
      </w:r>
      <w:r>
        <w:rPr>
          <w:rFonts w:hint="eastAsia" w:eastAsia="楷体"/>
          <w:sz w:val="24"/>
          <w:szCs w:val="24"/>
        </w:rPr>
        <w:t>进行存储，其中</w:t>
      </w:r>
      <w:r>
        <w:rPr>
          <w:rFonts w:eastAsia="楷体"/>
          <w:sz w:val="24"/>
          <w:szCs w:val="24"/>
        </w:rPr>
        <w:t>每个</w:t>
      </w:r>
      <w:r>
        <w:rPr>
          <w:rFonts w:hint="eastAsia" w:eastAsia="楷体"/>
          <w:sz w:val="24"/>
          <w:szCs w:val="24"/>
        </w:rPr>
        <w:t>计算</w:t>
      </w:r>
      <w:r>
        <w:rPr>
          <w:rFonts w:eastAsia="楷体"/>
          <w:sz w:val="24"/>
          <w:szCs w:val="24"/>
        </w:rPr>
        <w:t>设备上</w:t>
      </w:r>
      <w:r>
        <w:rPr>
          <w:rFonts w:hint="eastAsia" w:eastAsia="楷体"/>
          <w:sz w:val="24"/>
          <w:szCs w:val="24"/>
        </w:rPr>
        <w:t>需要存储的</w:t>
      </w:r>
      <w:r>
        <w:rPr>
          <w:rFonts w:eastAsia="楷体"/>
          <w:sz w:val="24"/>
          <w:szCs w:val="24"/>
        </w:rPr>
        <w:t>权重</w:t>
      </w:r>
      <w:r>
        <w:rPr>
          <w:rFonts w:hint="eastAsia" w:eastAsia="楷体"/>
          <w:sz w:val="24"/>
          <w:szCs w:val="24"/>
        </w:rPr>
        <w:t>参数</w:t>
      </w:r>
      <w:r>
        <w:rPr>
          <w:rFonts w:eastAsia="楷体"/>
          <w:sz w:val="24"/>
          <w:szCs w:val="24"/>
        </w:rPr>
        <w:t>量即降低为原始的1/N。</w:t>
      </w:r>
      <w:r>
        <w:rPr>
          <w:rFonts w:hint="eastAsia" w:eastAsia="楷体"/>
          <w:sz w:val="24"/>
          <w:szCs w:val="24"/>
        </w:rPr>
        <w:t>显然</w:t>
      </w:r>
      <w:r>
        <w:rPr>
          <w:rFonts w:eastAsia="楷体"/>
          <w:sz w:val="24"/>
          <w:szCs w:val="24"/>
        </w:rPr>
        <w:t>这与传统数据并行中每个设备保存完整</w:t>
      </w:r>
      <w:r>
        <w:rPr>
          <w:rFonts w:hint="eastAsia" w:eastAsia="楷体"/>
          <w:sz w:val="24"/>
          <w:szCs w:val="24"/>
        </w:rPr>
        <w:t>权重矩阵</w:t>
      </w:r>
      <w:r>
        <w:rPr>
          <w:rFonts w:eastAsia="楷体"/>
          <w:sz w:val="24"/>
          <w:szCs w:val="24"/>
        </w:rPr>
        <w:t>副本有本质区别</w:t>
      </w:r>
      <w:r>
        <w:rPr>
          <w:rFonts w:hint="eastAsia" w:eastAsia="楷体"/>
          <w:sz w:val="24"/>
          <w:szCs w:val="24"/>
        </w:rPr>
        <w:t>。还需要说明的是，不同算子可以共享相同的协作域大小，也可以使用不同大小的协作域；非相邻数据并行组也可以组成协作域；在大规模集群中，还可以建立层级化协作域，即分层张量并行，例如在节点内部构建第一级协作域，在节点间构建第二级协作域，不同级别的协作域承担不同粒度的切分任务，由此可以利用不同层级互联的带宽差异获得最优的通信效率。</w:t>
      </w:r>
    </w:p>
    <w:p w14:paraId="671E15B3">
      <w:pPr>
        <w:pStyle w:val="11"/>
        <w:spacing w:beforeLines="0" w:line="400" w:lineRule="exact"/>
        <w:ind w:firstLine="480" w:firstLineChars="200"/>
        <w:rPr>
          <w:rFonts w:eastAsia="楷体"/>
          <w:color w:val="auto"/>
          <w:sz w:val="24"/>
          <w:szCs w:val="24"/>
        </w:rPr>
      </w:pPr>
      <w:r>
        <w:rPr>
          <w:rFonts w:hint="eastAsia" w:eastAsia="楷体"/>
          <w:color w:val="auto"/>
          <w:sz w:val="24"/>
          <w:szCs w:val="24"/>
        </w:rPr>
        <w:t>作为一种可实现的方式，在对上述目标算子的权重矩阵进行切分时，可以针对不同类型的算子，采用不同的切分策略。具体如下：</w:t>
      </w:r>
    </w:p>
    <w:p w14:paraId="083363D3">
      <w:pPr>
        <w:pStyle w:val="11"/>
        <w:spacing w:beforeLines="0" w:line="400" w:lineRule="exact"/>
        <w:ind w:firstLine="480" w:firstLineChars="200"/>
        <w:rPr>
          <w:rFonts w:hint="eastAsia" w:eastAsia="楷体"/>
          <w:color w:val="auto"/>
          <w:sz w:val="24"/>
          <w:szCs w:val="24"/>
          <w:lang w:val="en-US" w:eastAsia="zh-CN"/>
        </w:rPr>
      </w:pPr>
      <w:r>
        <w:rPr>
          <w:rFonts w:hint="eastAsia" w:eastAsia="楷体"/>
          <w:color w:val="auto"/>
          <w:sz w:val="24"/>
          <w:szCs w:val="24"/>
        </w:rPr>
        <w:t>响应于目标算子为单层降维矩阵乘类型的算子，对该目标算子的权重矩阵沿行维度（即输入特征维度）进行切分，得到各个权重矩阵分片。参见图3所示的注意力输出投影矩阵的切分执行流程图，以注意力输出投影矩阵为例，权重矩阵的原始形状为[</w:t>
      </w:r>
      <w:r>
        <w:rPr>
          <w:rFonts w:hint="eastAsia" w:eastAsia="楷体"/>
          <w:color w:val="auto"/>
          <w:sz w:val="24"/>
          <w:szCs w:val="24"/>
          <w:lang w:val="en-US" w:eastAsia="zh-CN"/>
        </w:rPr>
        <w:t>A</w:t>
      </w:r>
      <w:r>
        <w:rPr>
          <w:rFonts w:hint="eastAsia" w:eastAsia="楷体"/>
          <w:color w:val="auto"/>
          <w:sz w:val="24"/>
          <w:szCs w:val="24"/>
        </w:rPr>
        <w:t>，</w:t>
      </w:r>
      <w:r>
        <w:rPr>
          <w:rFonts w:hint="eastAsia" w:eastAsia="楷体"/>
          <w:color w:val="auto"/>
          <w:sz w:val="24"/>
          <w:szCs w:val="24"/>
          <w:lang w:val="en-US" w:eastAsia="zh-CN"/>
        </w:rPr>
        <w:t>H</w:t>
      </w:r>
      <w:r>
        <w:rPr>
          <w:rFonts w:hint="eastAsia" w:eastAsia="楷体"/>
          <w:color w:val="auto"/>
          <w:sz w:val="24"/>
          <w:szCs w:val="24"/>
        </w:rPr>
        <w:t>]，</w:t>
      </w:r>
      <w:r>
        <w:rPr>
          <w:rFonts w:hint="eastAsia" w:eastAsia="楷体"/>
          <w:color w:val="auto"/>
          <w:sz w:val="24"/>
          <w:szCs w:val="24"/>
          <w:lang w:val="en-US" w:eastAsia="zh-CN"/>
        </w:rPr>
        <w:t>A为注意力头隐藏维度，由注意力头数×头维度得到，</w:t>
      </w:r>
      <w:r>
        <w:rPr>
          <w:rFonts w:hint="eastAsia" w:eastAsia="楷体"/>
          <w:color w:val="auto"/>
          <w:sz w:val="24"/>
          <w:szCs w:val="24"/>
          <w:lang w:val="en-US" w:eastAsia="zh-CN"/>
        </w:rPr>
        <w:t>H为隐藏维度，</w:t>
      </w:r>
      <w:r>
        <w:rPr>
          <w:rFonts w:hint="eastAsia" w:eastAsia="楷体"/>
          <w:color w:val="auto"/>
          <w:sz w:val="24"/>
          <w:szCs w:val="24"/>
          <w:lang w:val="en-US" w:eastAsia="zh-CN"/>
        </w:rPr>
        <w:t>例如A为16384，H为7168，</w:t>
      </w:r>
      <w:r>
        <w:rPr>
          <w:rFonts w:hint="eastAsia" w:eastAsia="楷体"/>
          <w:color w:val="auto"/>
          <w:sz w:val="24"/>
          <w:szCs w:val="24"/>
        </w:rPr>
        <w:t>由于协作域大小N=8，可以将其行切分为8个形状为[</w:t>
      </w:r>
      <w:r>
        <w:rPr>
          <w:rFonts w:hint="eastAsia" w:eastAsia="楷体"/>
          <w:color w:val="auto"/>
          <w:sz w:val="24"/>
          <w:szCs w:val="24"/>
          <w:lang w:val="en-US" w:eastAsia="zh-CN"/>
        </w:rPr>
        <w:t>A/8</w:t>
      </w:r>
      <w:r>
        <w:rPr>
          <w:rFonts w:hint="eastAsia" w:eastAsia="楷体"/>
          <w:color w:val="auto"/>
          <w:sz w:val="24"/>
          <w:szCs w:val="24"/>
        </w:rPr>
        <w:t>，</w:t>
      </w:r>
      <w:r>
        <w:rPr>
          <w:rFonts w:hint="eastAsia" w:eastAsia="楷体"/>
          <w:color w:val="auto"/>
          <w:sz w:val="24"/>
          <w:szCs w:val="24"/>
          <w:lang w:val="en-US" w:eastAsia="zh-CN"/>
        </w:rPr>
        <w:t>H</w:t>
      </w:r>
      <w:r>
        <w:rPr>
          <w:rFonts w:hint="eastAsia" w:eastAsia="楷体"/>
          <w:color w:val="auto"/>
          <w:sz w:val="24"/>
          <w:szCs w:val="24"/>
        </w:rPr>
        <w:t>]的权重矩阵分片，以供后续分发至各个计算设备</w:t>
      </w:r>
      <w:r>
        <w:rPr>
          <w:rFonts w:hint="eastAsia" w:eastAsia="楷体"/>
          <w:color w:val="auto"/>
          <w:sz w:val="24"/>
          <w:szCs w:val="24"/>
          <w:lang w:eastAsia="zh-CN"/>
        </w:rPr>
        <w:t>，</w:t>
      </w:r>
      <w:r>
        <w:rPr>
          <w:rFonts w:hint="eastAsia" w:eastAsia="楷体"/>
          <w:color w:val="auto"/>
          <w:sz w:val="24"/>
          <w:szCs w:val="24"/>
          <w:lang w:val="en-US" w:eastAsia="zh-CN"/>
        </w:rPr>
        <w:t>其中A/8表示每份的投影维度</w:t>
      </w:r>
      <w:r>
        <w:rPr>
          <w:rFonts w:hint="eastAsia" w:eastAsia="楷体"/>
          <w:color w:val="auto"/>
          <w:sz w:val="24"/>
          <w:szCs w:val="24"/>
        </w:rPr>
        <w:t>。</w:t>
      </w:r>
      <w:r>
        <w:rPr>
          <w:rFonts w:hint="eastAsia" w:eastAsia="楷体"/>
          <w:color w:val="auto"/>
          <w:sz w:val="24"/>
          <w:szCs w:val="24"/>
          <w:lang w:val="en-US" w:eastAsia="zh-CN"/>
        </w:rPr>
        <w:t>例如，</w:t>
      </w:r>
      <w:r>
        <w:rPr>
          <w:rFonts w:hint="eastAsia" w:eastAsia="楷体"/>
          <w:color w:val="auto"/>
          <w:sz w:val="24"/>
          <w:szCs w:val="24"/>
        </w:rPr>
        <w:t>权重矩阵的原始形状为[</w:t>
      </w:r>
      <w:r>
        <w:rPr>
          <w:rFonts w:hint="eastAsia" w:eastAsia="楷体"/>
          <w:color w:val="auto"/>
          <w:sz w:val="24"/>
          <w:szCs w:val="24"/>
          <w:lang w:val="en-US" w:eastAsia="zh-CN"/>
        </w:rPr>
        <w:t>16384</w:t>
      </w:r>
      <w:r>
        <w:rPr>
          <w:rFonts w:hint="eastAsia" w:eastAsia="楷体"/>
          <w:color w:val="auto"/>
          <w:sz w:val="24"/>
          <w:szCs w:val="24"/>
        </w:rPr>
        <w:t>，</w:t>
      </w:r>
      <w:r>
        <w:rPr>
          <w:rFonts w:hint="eastAsia" w:eastAsia="楷体"/>
          <w:color w:val="auto"/>
          <w:sz w:val="24"/>
          <w:szCs w:val="24"/>
          <w:lang w:val="en-US" w:eastAsia="zh-CN"/>
        </w:rPr>
        <w:t>7168</w:t>
      </w:r>
      <w:r>
        <w:rPr>
          <w:rFonts w:hint="eastAsia" w:eastAsia="楷体"/>
          <w:color w:val="auto"/>
          <w:sz w:val="24"/>
          <w:szCs w:val="24"/>
        </w:rPr>
        <w:t>]</w:t>
      </w:r>
      <w:r>
        <w:rPr>
          <w:rFonts w:hint="eastAsia" w:eastAsia="楷体"/>
          <w:color w:val="auto"/>
          <w:sz w:val="24"/>
          <w:szCs w:val="24"/>
          <w:lang w:eastAsia="zh-CN"/>
        </w:rPr>
        <w:t>，</w:t>
      </w:r>
      <w:r>
        <w:rPr>
          <w:rFonts w:hint="eastAsia" w:eastAsia="楷体"/>
          <w:color w:val="auto"/>
          <w:sz w:val="24"/>
          <w:szCs w:val="24"/>
          <w:lang w:val="en-US" w:eastAsia="zh-CN"/>
        </w:rPr>
        <w:t>则切分后得到8个</w:t>
      </w:r>
      <w:r>
        <w:rPr>
          <w:rFonts w:hint="eastAsia" w:eastAsia="楷体"/>
          <w:color w:val="auto"/>
          <w:sz w:val="24"/>
          <w:szCs w:val="24"/>
        </w:rPr>
        <w:t>形状为[</w:t>
      </w:r>
      <w:r>
        <w:rPr>
          <w:rFonts w:hint="eastAsia" w:eastAsia="楷体"/>
          <w:color w:val="auto"/>
          <w:sz w:val="24"/>
          <w:szCs w:val="24"/>
          <w:lang w:val="en-US" w:eastAsia="zh-CN"/>
        </w:rPr>
        <w:t>2048</w:t>
      </w:r>
      <w:r>
        <w:rPr>
          <w:rFonts w:hint="eastAsia" w:eastAsia="楷体"/>
          <w:color w:val="auto"/>
          <w:sz w:val="24"/>
          <w:szCs w:val="24"/>
        </w:rPr>
        <w:t>，7168]的权重矩阵分片</w:t>
      </w:r>
      <w:r>
        <w:rPr>
          <w:rFonts w:hint="eastAsia" w:eastAsia="楷体"/>
          <w:color w:val="auto"/>
          <w:sz w:val="24"/>
          <w:szCs w:val="24"/>
          <w:lang w:eastAsia="zh-CN"/>
        </w:rPr>
        <w:t>。</w:t>
      </w:r>
    </w:p>
    <w:p w14:paraId="3689496E">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目标算子为单层升维矩阵乘类型或查表映射类型的算子，对该目标算子的权重矩阵沿列维度（即输出特征维度）进行切分，得到各个权重矩阵分片。参见图4所示的语言模型输出头的切分执行流程图，以语言模型输出头为例，权重矩阵的原始形状为[</w:t>
      </w:r>
      <w:r>
        <w:rPr>
          <w:rFonts w:hint="eastAsia" w:eastAsia="楷体"/>
          <w:color w:val="auto"/>
          <w:sz w:val="24"/>
          <w:szCs w:val="24"/>
          <w:lang w:val="en-US" w:eastAsia="zh-CN"/>
        </w:rPr>
        <w:t>H</w:t>
      </w:r>
      <w:r>
        <w:rPr>
          <w:rFonts w:hint="eastAsia" w:eastAsia="楷体"/>
          <w:color w:val="auto"/>
          <w:sz w:val="24"/>
          <w:szCs w:val="24"/>
        </w:rPr>
        <w:t>，</w:t>
      </w:r>
      <w:r>
        <w:rPr>
          <w:rFonts w:hint="eastAsia" w:eastAsia="楷体"/>
          <w:color w:val="auto"/>
          <w:sz w:val="24"/>
          <w:szCs w:val="24"/>
          <w:lang w:val="en-US" w:eastAsia="zh-CN"/>
        </w:rPr>
        <w:t>V</w:t>
      </w:r>
      <w:r>
        <w:rPr>
          <w:rFonts w:hint="eastAsia" w:eastAsia="楷体"/>
          <w:color w:val="auto"/>
          <w:sz w:val="24"/>
          <w:szCs w:val="24"/>
        </w:rPr>
        <w:t>]，由于协作域大小N=8，可以将其列切分为8个形状为[</w:t>
      </w:r>
      <w:r>
        <w:rPr>
          <w:rFonts w:hint="eastAsia" w:eastAsia="楷体"/>
          <w:color w:val="auto"/>
          <w:sz w:val="24"/>
          <w:szCs w:val="24"/>
          <w:lang w:val="en-US" w:eastAsia="zh-CN"/>
        </w:rPr>
        <w:t>H</w:t>
      </w:r>
      <w:r>
        <w:rPr>
          <w:rFonts w:hint="eastAsia" w:eastAsia="楷体"/>
          <w:color w:val="auto"/>
          <w:sz w:val="24"/>
          <w:szCs w:val="24"/>
        </w:rPr>
        <w:t>，</w:t>
      </w:r>
      <w:r>
        <w:rPr>
          <w:rFonts w:hint="eastAsia" w:eastAsia="楷体"/>
          <w:color w:val="auto"/>
          <w:sz w:val="24"/>
          <w:szCs w:val="24"/>
          <w:lang w:val="en-US" w:eastAsia="zh-CN"/>
        </w:rPr>
        <w:t>V/8</w:t>
      </w:r>
      <w:r>
        <w:rPr>
          <w:rFonts w:hint="eastAsia" w:eastAsia="楷体"/>
          <w:color w:val="auto"/>
          <w:sz w:val="24"/>
          <w:szCs w:val="24"/>
        </w:rPr>
        <w:t>]的权重矩阵分片，与语言模型输出头类似，在图5所示的词嵌入层的切分执行流程图中，词嵌入层的嵌入矩阵（即权重矩阵）的原始形状为[</w:t>
      </w:r>
      <w:r>
        <w:rPr>
          <w:rFonts w:hint="eastAsia" w:eastAsia="楷体"/>
          <w:color w:val="auto"/>
          <w:sz w:val="24"/>
          <w:szCs w:val="24"/>
          <w:lang w:val="en-US" w:eastAsia="zh-CN"/>
        </w:rPr>
        <w:t>H</w:t>
      </w:r>
      <w:r>
        <w:rPr>
          <w:rFonts w:hint="eastAsia" w:eastAsia="楷体"/>
          <w:color w:val="auto"/>
          <w:sz w:val="24"/>
          <w:szCs w:val="24"/>
        </w:rPr>
        <w:t>，</w:t>
      </w:r>
      <w:r>
        <w:rPr>
          <w:rFonts w:hint="eastAsia" w:eastAsia="楷体"/>
          <w:color w:val="auto"/>
          <w:sz w:val="24"/>
          <w:szCs w:val="24"/>
          <w:lang w:val="en-US" w:eastAsia="zh-CN"/>
        </w:rPr>
        <w:t>V</w:t>
      </w:r>
      <w:r>
        <w:rPr>
          <w:rFonts w:hint="eastAsia" w:eastAsia="楷体"/>
          <w:color w:val="auto"/>
          <w:sz w:val="24"/>
          <w:szCs w:val="24"/>
        </w:rPr>
        <w:t>]，可以将其沿词汇表维度进行切分为8个形状为[</w:t>
      </w:r>
      <w:r>
        <w:rPr>
          <w:rFonts w:hint="eastAsia" w:eastAsia="楷体"/>
          <w:color w:val="auto"/>
          <w:sz w:val="24"/>
          <w:szCs w:val="24"/>
          <w:lang w:val="en-US" w:eastAsia="zh-CN"/>
        </w:rPr>
        <w:t>H</w:t>
      </w:r>
      <w:r>
        <w:rPr>
          <w:rFonts w:hint="eastAsia" w:eastAsia="楷体"/>
          <w:color w:val="auto"/>
          <w:sz w:val="24"/>
          <w:szCs w:val="24"/>
        </w:rPr>
        <w:t>，</w:t>
      </w:r>
      <w:r>
        <w:rPr>
          <w:rFonts w:hint="eastAsia" w:eastAsia="楷体"/>
          <w:color w:val="auto"/>
          <w:sz w:val="24"/>
          <w:szCs w:val="24"/>
          <w:lang w:val="en-US" w:eastAsia="zh-CN"/>
        </w:rPr>
        <w:t>V/8</w:t>
      </w:r>
      <w:r>
        <w:rPr>
          <w:rFonts w:hint="eastAsia" w:eastAsia="楷体"/>
          <w:color w:val="auto"/>
          <w:sz w:val="24"/>
          <w:szCs w:val="24"/>
        </w:rPr>
        <w:t>]的词汇表的子集。</w:t>
      </w:r>
    </w:p>
    <w:p w14:paraId="4BD2C824">
      <w:pPr>
        <w:pStyle w:val="11"/>
        <w:spacing w:beforeLines="0" w:line="400" w:lineRule="exact"/>
        <w:ind w:firstLine="480" w:firstLineChars="200"/>
        <w:rPr>
          <w:rFonts w:eastAsia="楷体"/>
          <w:color w:val="auto"/>
          <w:sz w:val="24"/>
          <w:szCs w:val="24"/>
        </w:rPr>
      </w:pPr>
      <w:r>
        <w:rPr>
          <w:rFonts w:hint="eastAsia" w:eastAsia="楷体"/>
          <w:color w:val="auto"/>
          <w:sz w:val="24"/>
          <w:szCs w:val="24"/>
        </w:rPr>
        <w:t>响应于目标算子为包含两层矩阵乘运算的前馈网络类型的算子，可以对该目标算子的第一权重矩阵沿列维度进行切分得到各个第一权重矩阵分片，同时对其第二权重矩阵沿行维度进行切分得到各个第二权重矩阵分片，这种组合切分方式能够消除两层计算之间可能需要的中间通信。参见图6所示的稠密前馈网络的切分执行流程图，以稠密前馈网络为例，稠密前馈网络中的Gate_Up升维投影矩阵（即第一权重矩阵）的原始形状为[H，2*I]，H为隐藏层维度，I为中间维度，由于协作域大小N=8，可以将其沿输出维度进行列切分为8个形状为[H，2*I/8]的第一权重矩阵分片，稠密前馈网络中的Down降维投影矩阵（即第二权重矩阵）的原始形状为[I，H]，可以将其沿输入维度行切分为8个形状为[I/8，H]的第二权重矩阵分片。由此，</w:t>
      </w:r>
      <w:commentRangeStart w:id="0"/>
      <w:r>
        <w:rPr>
          <w:rFonts w:hint="eastAsia" w:eastAsia="楷体"/>
          <w:color w:val="auto"/>
          <w:sz w:val="24"/>
          <w:szCs w:val="24"/>
        </w:rPr>
        <w:t>可以在减少单设备显存占用冗余的同时，根据算子计算特性，为不同类型的目标算子定制差异化的权重矩阵切分策略，从而使得权重切分方式与目标算子的输入输出维度的变换特性精确匹配，进而提高后续计算流程的执行效率</w:t>
      </w:r>
      <w:commentRangeEnd w:id="0"/>
      <w:r>
        <w:commentReference w:id="0"/>
      </w:r>
      <w:r>
        <w:rPr>
          <w:rFonts w:hint="eastAsia" w:eastAsia="楷体"/>
          <w:color w:val="auto"/>
          <w:sz w:val="24"/>
          <w:szCs w:val="24"/>
        </w:rPr>
        <w:t>。</w:t>
      </w:r>
    </w:p>
    <w:p w14:paraId="7054FC58">
      <w:pPr>
        <w:pStyle w:val="6"/>
        <w:spacing w:line="400" w:lineRule="exact"/>
        <w:ind w:firstLine="480" w:firstLineChars="200"/>
        <w:outlineLvl w:val="1"/>
        <w:rPr>
          <w:rFonts w:eastAsia="楷体"/>
          <w:sz w:val="24"/>
          <w:szCs w:val="24"/>
        </w:rPr>
      </w:pPr>
      <w:r>
        <w:rPr>
          <w:rFonts w:hint="eastAsia" w:eastAsia="楷体"/>
          <w:sz w:val="24"/>
          <w:szCs w:val="24"/>
        </w:rPr>
        <w:t>下面结合实施例对上述步骤103即“对上述N个计算设备针对上一算子的局部输出结果进行聚合，得到上述上一算子的全局输出结果”进行详细描述。</w:t>
      </w:r>
    </w:p>
    <w:p w14:paraId="0761B20F">
      <w:pPr>
        <w:pStyle w:val="6"/>
        <w:widowControl/>
        <w:spacing w:line="400" w:lineRule="exact"/>
        <w:ind w:firstLine="480" w:firstLineChars="200"/>
        <w:rPr>
          <w:rFonts w:eastAsia="楷体"/>
          <w:sz w:val="24"/>
          <w:szCs w:val="24"/>
          <w:lang w:bidi="ar"/>
        </w:rPr>
      </w:pPr>
      <w:r>
        <w:rPr>
          <w:rFonts w:hint="eastAsia" w:eastAsia="楷体"/>
          <w:sz w:val="24"/>
          <w:szCs w:val="24"/>
          <w:lang w:bidi="ar"/>
        </w:rPr>
        <w:t>本步骤是执行分布式计算前的数据准确步骤，通常称为前置通信，旨在将原本分散在协作域内的</w:t>
      </w:r>
      <w:r>
        <w:rPr>
          <w:rFonts w:hint="eastAsia" w:eastAsia="楷体"/>
          <w:sz w:val="24"/>
          <w:szCs w:val="24"/>
        </w:rPr>
        <w:t>N</w:t>
      </w:r>
      <w:r>
        <w:rPr>
          <w:rFonts w:hint="eastAsia" w:eastAsia="楷体"/>
          <w:sz w:val="24"/>
          <w:szCs w:val="24"/>
          <w:lang w:bidi="ar"/>
        </w:rPr>
        <w:t>个计算设备上的、仅包含局部批数据的</w:t>
      </w:r>
      <w:r>
        <w:rPr>
          <w:rFonts w:hint="eastAsia" w:eastAsia="楷体"/>
          <w:sz w:val="24"/>
          <w:szCs w:val="24"/>
        </w:rPr>
        <w:t>局部输出结果</w:t>
      </w:r>
      <w:r>
        <w:rPr>
          <w:rFonts w:hint="eastAsia" w:eastAsia="楷体"/>
          <w:sz w:val="24"/>
          <w:szCs w:val="24"/>
          <w:lang w:bidi="ar"/>
        </w:rPr>
        <w:t>，通过设备间通信组织成一份完整的全局数据，以便后续每个计算设备能利用其本地权重分片进行正确的局部计算。</w:t>
      </w:r>
    </w:p>
    <w:p w14:paraId="49F8A71D">
      <w:pPr>
        <w:pStyle w:val="6"/>
        <w:widowControl/>
        <w:spacing w:line="400" w:lineRule="exact"/>
        <w:ind w:firstLine="480" w:firstLineChars="200"/>
        <w:rPr>
          <w:rFonts w:eastAsia="楷体"/>
          <w:sz w:val="24"/>
          <w:szCs w:val="24"/>
        </w:rPr>
      </w:pPr>
      <w:r>
        <w:rPr>
          <w:rFonts w:hint="eastAsia" w:eastAsia="楷体"/>
          <w:sz w:val="24"/>
          <w:szCs w:val="24"/>
          <w:lang w:bidi="ar"/>
        </w:rPr>
        <w:t>在本申请的实施例中，聚合操作可以根据算子类型的不同，采用不同的集合通信原语进行实现。</w:t>
      </w:r>
      <w:r>
        <w:rPr>
          <w:rFonts w:hint="eastAsia" w:eastAsia="楷体"/>
          <w:sz w:val="24"/>
          <w:szCs w:val="24"/>
        </w:rPr>
        <w:t>上述上一算子的全局输出结果泛指上一算子在一个协作域内的所有输出结果。</w:t>
      </w:r>
    </w:p>
    <w:p w14:paraId="632FF02E">
      <w:pPr>
        <w:pStyle w:val="6"/>
        <w:spacing w:line="400" w:lineRule="exact"/>
        <w:ind w:firstLine="480" w:firstLineChars="200"/>
        <w:rPr>
          <w:rFonts w:eastAsia="楷体"/>
          <w:sz w:val="24"/>
          <w:szCs w:val="24"/>
          <w:highlight w:val="yellow"/>
        </w:rPr>
      </w:pPr>
      <w:r>
        <w:rPr>
          <w:rFonts w:hint="eastAsia" w:eastAsia="楷体"/>
          <w:sz w:val="24"/>
          <w:szCs w:val="24"/>
        </w:rPr>
        <w:t>作为一种可实现</w:t>
      </w:r>
      <w:r>
        <w:rPr>
          <w:rFonts w:hint="eastAsia" w:eastAsia="楷体"/>
          <w:sz w:val="24"/>
          <w:szCs w:val="24"/>
          <w:lang w:bidi="ar"/>
        </w:rPr>
        <w:t>的方式，在对上述</w:t>
      </w:r>
      <w:r>
        <w:rPr>
          <w:rFonts w:hint="eastAsia" w:eastAsia="楷体"/>
          <w:sz w:val="24"/>
          <w:szCs w:val="24"/>
        </w:rPr>
        <w:t>N个计算设备针对上一算子的局部输出结果进行聚合，以得到上一算子的全局输出结果时，可以包括但不限于以下几种情形：</w:t>
      </w:r>
    </w:p>
    <w:p w14:paraId="411DFD16">
      <w:pPr>
        <w:pStyle w:val="6"/>
        <w:spacing w:line="400" w:lineRule="exact"/>
        <w:ind w:firstLine="480" w:firstLineChars="200"/>
        <w:rPr>
          <w:rFonts w:eastAsia="楷体"/>
          <w:sz w:val="24"/>
          <w:szCs w:val="24"/>
        </w:rPr>
      </w:pPr>
      <w:r>
        <w:rPr>
          <w:rFonts w:hint="eastAsia" w:eastAsia="楷体"/>
          <w:sz w:val="24"/>
          <w:szCs w:val="24"/>
        </w:rPr>
        <w:t>响应于上述目标算子为单层降维矩阵乘类型的算子，将每一个计算设备分别作为当前计算设备执行以下步骤：首先，对当前计算设备上的局部输出结果沿预设的特征维度进行切分，得到当前计算设备上的局部输出结果对应的多个结果分片；然后，将当前计算设备上的多个结果分片分发至其他计算设备，并将当前计算设备接收到的结果分片进行聚合，得到上述上一算子的全局输出结果。这实际上描述了一个All-to-All全交换通信操作。继续以图3示出的注意力输出投影矩阵为例，每个计算设备上的上一算子（注意力模块）的局部输出结果形状为[s_i，</w:t>
      </w:r>
      <w:r>
        <w:rPr>
          <w:rFonts w:hint="eastAsia" w:eastAsia="楷体"/>
          <w:sz w:val="24"/>
          <w:szCs w:val="24"/>
          <w:lang w:val="en-US" w:eastAsia="zh-CN"/>
        </w:rPr>
        <w:t>A</w:t>
      </w:r>
      <w:r>
        <w:rPr>
          <w:rFonts w:hint="eastAsia" w:eastAsia="楷体"/>
          <w:sz w:val="24"/>
          <w:szCs w:val="24"/>
        </w:rPr>
        <w:t>]（i</w:t>
      </w:r>
      <w:r>
        <w:rPr>
          <w:rFonts w:hint="eastAsia" w:eastAsia="楷体"/>
          <w:sz w:val="24"/>
          <w:szCs w:val="24"/>
          <w:lang w:val="en-US" w:eastAsia="zh-CN"/>
        </w:rPr>
        <w:t>表示协作域中计算设备的排列序号，从0到15取值，</w:t>
      </w:r>
      <w:r>
        <w:rPr>
          <w:rFonts w:hint="eastAsia" w:eastAsia="楷体"/>
          <w:sz w:val="24"/>
          <w:szCs w:val="24"/>
        </w:rPr>
        <w:t>s为序列长度，也即序列中的token数量</w:t>
      </w:r>
      <w:r>
        <w:rPr>
          <w:rFonts w:hint="eastAsia" w:eastAsia="楷体"/>
          <w:sz w:val="24"/>
          <w:szCs w:val="24"/>
          <w:lang w:eastAsia="zh-CN"/>
        </w:rPr>
        <w:t>，</w:t>
      </w:r>
      <w:r>
        <w:rPr>
          <w:rFonts w:hint="eastAsia" w:eastAsia="楷体"/>
          <w:sz w:val="24"/>
          <w:szCs w:val="24"/>
        </w:rPr>
        <w:t>s_i</w:t>
      </w:r>
      <w:r>
        <w:rPr>
          <w:rFonts w:hint="eastAsia" w:eastAsia="楷体"/>
          <w:sz w:val="24"/>
          <w:szCs w:val="24"/>
          <w:lang w:val="en-US" w:eastAsia="zh-CN"/>
        </w:rPr>
        <w:t>表示第</w:t>
      </w:r>
      <w:r>
        <w:rPr>
          <w:rFonts w:hint="eastAsia" w:eastAsia="楷体"/>
          <w:sz w:val="24"/>
          <w:szCs w:val="24"/>
        </w:rPr>
        <w:t>i</w:t>
      </w:r>
      <w:r>
        <w:rPr>
          <w:rFonts w:hint="eastAsia" w:eastAsia="楷体"/>
          <w:sz w:val="24"/>
          <w:szCs w:val="24"/>
          <w:lang w:val="en-US" w:eastAsia="zh-CN"/>
        </w:rPr>
        <w:t>个计算设备上批数据中的序列长度</w:t>
      </w:r>
      <w:r>
        <w:rPr>
          <w:rFonts w:hint="eastAsia" w:eastAsia="楷体"/>
          <w:sz w:val="24"/>
          <w:szCs w:val="24"/>
        </w:rPr>
        <w:t>），预设的特征维度为注意力头维度，首先对计算设备的上一算子的局部输出结果沿注意力头维度进行切分以实现形状重塑，得到重塑后的局部输出结果[s</w:t>
      </w:r>
      <w:r>
        <w:rPr>
          <w:rFonts w:hint="eastAsia" w:eastAsia="楷体"/>
          <w:sz w:val="24"/>
          <w:szCs w:val="24"/>
          <w:lang w:val="en-US" w:eastAsia="zh-CN"/>
        </w:rPr>
        <w:t>_i</w:t>
      </w:r>
      <w:r>
        <w:rPr>
          <w:rFonts w:hint="eastAsia" w:eastAsia="楷体"/>
          <w:sz w:val="24"/>
          <w:szCs w:val="24"/>
        </w:rPr>
        <w:t>，8，</w:t>
      </w:r>
      <w:r>
        <w:rPr>
          <w:rFonts w:hint="eastAsia" w:eastAsia="楷体"/>
          <w:color w:val="auto"/>
          <w:sz w:val="24"/>
          <w:szCs w:val="24"/>
          <w:lang w:val="en-US" w:eastAsia="zh-CN"/>
        </w:rPr>
        <w:t>A</w:t>
      </w:r>
      <w:r>
        <w:rPr>
          <w:rFonts w:hint="eastAsia" w:eastAsia="楷体"/>
          <w:color w:val="auto"/>
          <w:sz w:val="24"/>
          <w:szCs w:val="24"/>
        </w:rPr>
        <w:t>/8</w:t>
      </w:r>
      <w:r>
        <w:rPr>
          <w:rFonts w:hint="eastAsia" w:eastAsia="楷体"/>
          <w:sz w:val="24"/>
          <w:szCs w:val="24"/>
        </w:rPr>
        <w:t>]，其中8为协作域内的</w:t>
      </w:r>
      <w:r>
        <w:rPr>
          <w:rFonts w:hint="eastAsia" w:eastAsia="楷体"/>
          <w:sz w:val="24"/>
          <w:szCs w:val="24"/>
          <w:lang w:val="en-US" w:eastAsia="zh-CN"/>
        </w:rPr>
        <w:t>张量</w:t>
      </w:r>
      <w:r>
        <w:rPr>
          <w:rFonts w:hint="eastAsia" w:eastAsia="楷体"/>
          <w:sz w:val="24"/>
          <w:szCs w:val="24"/>
        </w:rPr>
        <w:t>并行度，由此可以显式分离出与按行切分的权重分片结果相匹配的维度，然后执行All-to-All全交换通信操作，每个设备将自身8个结果分片（每个对应一个注意力头子空间）中的7个结果分片分别发送给存储对应的权重分片结果的计算设备，同时也从其他计算设备接收对应本地权重分片结果的各个结果分片，最后，每个计算设备可以拥有所有数据批次的、但仅针对1个</w:t>
      </w:r>
      <w:r>
        <w:rPr>
          <w:rFonts w:hint="eastAsia" w:eastAsia="楷体"/>
          <w:sz w:val="24"/>
          <w:szCs w:val="24"/>
          <w:lang w:val="en-US" w:eastAsia="zh-CN"/>
        </w:rPr>
        <w:t>投影</w:t>
      </w:r>
      <w:r>
        <w:rPr>
          <w:rFonts w:hint="eastAsia" w:eastAsia="楷体"/>
          <w:sz w:val="24"/>
          <w:szCs w:val="24"/>
        </w:rPr>
        <w:t>维度（</w:t>
      </w:r>
      <w:r>
        <w:rPr>
          <w:rFonts w:hint="eastAsia" w:eastAsia="楷体"/>
          <w:color w:val="auto"/>
          <w:sz w:val="24"/>
          <w:szCs w:val="24"/>
          <w:lang w:val="en-US" w:eastAsia="zh-CN"/>
        </w:rPr>
        <w:t>A</w:t>
      </w:r>
      <w:r>
        <w:rPr>
          <w:rFonts w:hint="eastAsia" w:eastAsia="楷体"/>
          <w:color w:val="auto"/>
          <w:sz w:val="24"/>
          <w:szCs w:val="24"/>
        </w:rPr>
        <w:t>/8</w:t>
      </w:r>
      <w:r>
        <w:rPr>
          <w:rFonts w:hint="eastAsia" w:eastAsia="楷体"/>
          <w:color w:val="auto"/>
          <w:sz w:val="24"/>
          <w:szCs w:val="24"/>
          <w:lang w:val="en-US" w:eastAsia="zh-CN"/>
        </w:rPr>
        <w:t xml:space="preserve"> </w:t>
      </w:r>
      <w:r>
        <w:rPr>
          <w:rFonts w:hint="eastAsia" w:eastAsia="楷体"/>
          <w:sz w:val="24"/>
          <w:szCs w:val="24"/>
        </w:rPr>
        <w:t>维）的上一算子的全局输出结果，其形状为</w:t>
      </w:r>
      <w:r>
        <w:rPr>
          <w:rFonts w:eastAsia="楷体"/>
          <w:sz w:val="24"/>
          <w:szCs w:val="24"/>
        </w:rPr>
        <w:t>[ΣS，</w:t>
      </w:r>
      <w:r>
        <w:rPr>
          <w:rFonts w:hint="eastAsia" w:eastAsia="楷体"/>
          <w:color w:val="auto"/>
          <w:sz w:val="24"/>
          <w:szCs w:val="24"/>
          <w:lang w:val="en-US" w:eastAsia="zh-CN"/>
        </w:rPr>
        <w:t>A</w:t>
      </w:r>
      <w:r>
        <w:rPr>
          <w:rFonts w:hint="eastAsia" w:eastAsia="楷体"/>
          <w:color w:val="auto"/>
          <w:sz w:val="24"/>
          <w:szCs w:val="24"/>
        </w:rPr>
        <w:t>/8</w:t>
      </w:r>
      <w:r>
        <w:rPr>
          <w:rFonts w:eastAsia="楷体"/>
          <w:sz w:val="24"/>
          <w:szCs w:val="24"/>
        </w:rPr>
        <w:t>]</w:t>
      </w:r>
      <w:r>
        <w:rPr>
          <w:rFonts w:hint="eastAsia" w:eastAsia="楷体"/>
          <w:sz w:val="24"/>
          <w:szCs w:val="24"/>
          <w:lang w:val="en-US" w:eastAsia="zh-CN"/>
        </w:rPr>
        <w:t>，</w:t>
      </w:r>
      <w:r>
        <w:rPr>
          <w:rFonts w:eastAsia="楷体"/>
          <w:sz w:val="24"/>
          <w:szCs w:val="24"/>
        </w:rPr>
        <w:t>ΣS</w:t>
      </w:r>
      <w:r>
        <w:rPr>
          <w:rFonts w:hint="eastAsia" w:eastAsia="楷体"/>
          <w:sz w:val="24"/>
          <w:szCs w:val="24"/>
          <w:lang w:val="en-US" w:eastAsia="zh-CN"/>
        </w:rPr>
        <w:t>表示张量并行协作域内各个计算设备上的所有批数据</w:t>
      </w:r>
      <w:r>
        <w:rPr>
          <w:rFonts w:hint="eastAsia" w:eastAsia="楷体"/>
          <w:sz w:val="24"/>
          <w:szCs w:val="24"/>
        </w:rPr>
        <w:t>。</w:t>
      </w:r>
      <w:commentRangeStart w:id="1"/>
      <w:r>
        <w:rPr>
          <w:rFonts w:hint="eastAsia" w:eastAsia="楷体"/>
          <w:sz w:val="24"/>
          <w:szCs w:val="24"/>
        </w:rPr>
        <w:t>这种策略充分利用了注意力头维度的独立性，All-to-All在重新组织数据的同时，保持了每个设备上总数据量基本不变，通信效率高。</w:t>
      </w:r>
      <w:commentRangeEnd w:id="1"/>
      <w:r>
        <w:commentReference w:id="1"/>
      </w:r>
    </w:p>
    <w:p w14:paraId="36830FCE">
      <w:pPr>
        <w:pStyle w:val="6"/>
        <w:spacing w:line="400" w:lineRule="exact"/>
        <w:ind w:firstLine="480" w:firstLineChars="200"/>
        <w:rPr>
          <w:rFonts w:eastAsia="楷体"/>
          <w:sz w:val="24"/>
          <w:szCs w:val="24"/>
        </w:rPr>
      </w:pPr>
      <w:r>
        <w:rPr>
          <w:rFonts w:hint="eastAsia" w:eastAsia="楷体"/>
          <w:sz w:val="24"/>
          <w:szCs w:val="24"/>
        </w:rPr>
        <w:t>响应于上述目标算子为第一预设类型的算子，将每一个计算设备分别作为当前计算设备执行以下步骤：将当前计算设备上的局部输出结果分发至其他计算设备，并将当前计算设备接收到的结果分片进行聚合，得到上一算子的全局输出结果。其中上述第一预设类型包括以下至少一种类型：单层升维矩阵乘类型、查表映射类型、包含两层矩阵乘运算的前馈网络类型。这实际上描述了一个All-Gather全收集通信操作，每个计算设备都能拥有一份完整的全局输入数据副本。继续以图4中的语言模型输出头为例，通过All-Gather全收集通信操作，将协作域内的各个计算设备上的上一算子的局部输出结果（形状为[s_i，</w:t>
      </w:r>
      <w:r>
        <w:rPr>
          <w:rFonts w:hint="eastAsia" w:eastAsia="楷体"/>
          <w:sz w:val="24"/>
          <w:szCs w:val="24"/>
          <w:lang w:val="en-US" w:eastAsia="zh-CN"/>
        </w:rPr>
        <w:t>H</w:t>
      </w:r>
      <w:r>
        <w:rPr>
          <w:rFonts w:hint="eastAsia" w:eastAsia="楷体"/>
          <w:sz w:val="24"/>
          <w:szCs w:val="24"/>
        </w:rPr>
        <w:t>]）汇聚为上一算子的全局输出结果（形状为[</w:t>
      </w:r>
      <w:r>
        <w:rPr>
          <w:rFonts w:eastAsia="楷体"/>
          <w:sz w:val="24"/>
          <w:szCs w:val="24"/>
        </w:rPr>
        <w:t>Σ</w:t>
      </w:r>
      <w:r>
        <w:rPr>
          <w:rFonts w:hint="eastAsia" w:eastAsia="楷体"/>
          <w:sz w:val="24"/>
          <w:szCs w:val="24"/>
        </w:rPr>
        <w:t>S，</w:t>
      </w:r>
      <w:r>
        <w:rPr>
          <w:rFonts w:hint="eastAsia" w:eastAsia="楷体"/>
          <w:sz w:val="24"/>
          <w:szCs w:val="24"/>
          <w:lang w:val="en-US" w:eastAsia="zh-CN"/>
        </w:rPr>
        <w:t>H</w:t>
      </w:r>
      <w:r>
        <w:rPr>
          <w:rFonts w:hint="eastAsia" w:eastAsia="楷体"/>
          <w:sz w:val="24"/>
          <w:szCs w:val="24"/>
        </w:rPr>
        <w:t>]），且All-Gather完成后，每个计算设备将持有所有数据批次的完整隐藏层表示。接着继续以图5中的词嵌入层为例，通过All-Gather全收集通信操作，将协作域内的各个计算设备上的上一算子输出的局部Token ID（词汇索引）序列（形状为[s_i]）汇聚为全局Token ID序列（形状为[</w:t>
      </w:r>
      <w:r>
        <w:rPr>
          <w:rFonts w:eastAsia="楷体"/>
          <w:sz w:val="24"/>
          <w:szCs w:val="24"/>
        </w:rPr>
        <w:t>Σ</w:t>
      </w:r>
      <w:r>
        <w:rPr>
          <w:rFonts w:hint="eastAsia" w:eastAsia="楷体"/>
          <w:sz w:val="24"/>
          <w:szCs w:val="24"/>
        </w:rPr>
        <w:t>S]）。再接着，继续以图6中的稠密前馈网络为例，通过All-Gather全收集通信操作，将协作域内的各个计算设备上的上一算子的局部输出结果（形状为[s_i，H]）汇聚为上一算子的全局输出结果（形状为[</w:t>
      </w:r>
      <w:r>
        <w:rPr>
          <w:rFonts w:eastAsia="楷体"/>
          <w:sz w:val="24"/>
          <w:szCs w:val="24"/>
        </w:rPr>
        <w:t>Σ</w:t>
      </w:r>
      <w:r>
        <w:rPr>
          <w:rFonts w:hint="eastAsia" w:eastAsia="楷体"/>
          <w:sz w:val="24"/>
          <w:szCs w:val="24"/>
        </w:rPr>
        <w:t>S，H]）。这样，</w:t>
      </w:r>
      <w:commentRangeStart w:id="2"/>
      <w:r>
        <w:rPr>
          <w:rFonts w:hint="eastAsia" w:eastAsia="楷体"/>
          <w:sz w:val="24"/>
          <w:szCs w:val="24"/>
        </w:rPr>
        <w:t>对于不同类型的目标算子，均可以通过集合通信操作，在协作域内使参与计算的各个计算设备分别拥有一份协作域范围内的完整输入数据，以便后续每个计算设备能利用该完整输入数据与本地权重分片结果进行正确的局部计算</w:t>
      </w:r>
      <w:commentRangeEnd w:id="2"/>
      <w:r>
        <w:commentReference w:id="2"/>
      </w:r>
      <w:r>
        <w:rPr>
          <w:rFonts w:hint="eastAsia" w:eastAsia="楷体"/>
          <w:sz w:val="24"/>
          <w:szCs w:val="24"/>
        </w:rPr>
        <w:t>。</w:t>
      </w:r>
    </w:p>
    <w:p w14:paraId="5D02315E">
      <w:pPr>
        <w:pStyle w:val="6"/>
        <w:spacing w:line="400" w:lineRule="exact"/>
        <w:ind w:firstLine="480" w:firstLineChars="200"/>
        <w:rPr>
          <w:rFonts w:eastAsia="楷体"/>
          <w:sz w:val="24"/>
          <w:szCs w:val="24"/>
        </w:rPr>
      </w:pPr>
      <w:r>
        <w:rPr>
          <w:rFonts w:hint="eastAsia" w:eastAsia="楷体"/>
          <w:sz w:val="24"/>
          <w:szCs w:val="24"/>
        </w:rPr>
        <w:t>需要说明的是，上述All-to-All全交换集合通信操作还可以替换为All-Gather全收集集合通信操作，即先将所有批次的局部输出结果汇聚至每个计算设备，再由各计算设备取用与本地权重分片结果对应的特征维度子集进行计算，然而由于All-Gather方案在通信后的数据冗余度较高，但逻辑更简单，因此All-Gather方案更适用于通信带宽充裕的场景。在设备数量较少或拓扑结构特殊（如环形拓扑、树形拓扑）的场景下，还可用多组点对点通信（发送/接收）的组合替代All-to-All或All-Gather，甚至在特定互联条件下可能获得更优的通信效率。此外，在通信拓扑不对称的环境下，还可以使用Reduce-Scatter（规约-散播）替代All-Gather，先在各计算设备上对上一算子的全局输出结果进行冗余复制，再通过Reduce-Scatter的逆操作实现等效的数据聚合，但该方案会增加一定的显存开销。</w:t>
      </w:r>
    </w:p>
    <w:p w14:paraId="382CD3B1">
      <w:pPr>
        <w:pStyle w:val="6"/>
        <w:spacing w:line="400" w:lineRule="exact"/>
        <w:ind w:firstLine="480" w:firstLineChars="200"/>
        <w:rPr>
          <w:rFonts w:eastAsia="楷体"/>
          <w:sz w:val="24"/>
          <w:szCs w:val="24"/>
        </w:rPr>
      </w:pPr>
      <w:r>
        <w:rPr>
          <w:rFonts w:hint="eastAsia" w:eastAsia="楷体"/>
          <w:sz w:val="24"/>
          <w:szCs w:val="24"/>
        </w:rPr>
        <w:t>进一步地，为了便于本领域技术人员更深入理解本申请中不同通信原语的选择依据及其对开销的影响，在此对本申请涉及的集合通信原语的技术原理进行说明。</w:t>
      </w:r>
    </w:p>
    <w:p w14:paraId="2AC20066">
      <w:pPr>
        <w:pStyle w:val="6"/>
        <w:spacing w:line="400" w:lineRule="exact"/>
        <w:ind w:firstLine="480" w:firstLineChars="200"/>
        <w:rPr>
          <w:rFonts w:eastAsia="楷体"/>
          <w:sz w:val="24"/>
          <w:szCs w:val="24"/>
        </w:rPr>
      </w:pPr>
      <w:r>
        <w:rPr>
          <w:rFonts w:hint="eastAsia" w:eastAsia="楷体"/>
          <w:sz w:val="24"/>
          <w:szCs w:val="24"/>
        </w:rPr>
        <w:t>All-Gather全收集通信操作中，每个计算设备持有一份大小为D的局部数据，操作完成后每个计算设备均获得所有设备数据的拼接，设单个计算设备的数据量为D，设备数为N，则操作后每个计算设备的数据量膨胀为N</w:t>
      </w:r>
      <w:r>
        <w:rPr>
          <w:rFonts w:eastAsia="楷体"/>
          <w:sz w:val="24"/>
          <w:szCs w:val="24"/>
        </w:rPr>
        <w:t>×</w:t>
      </w:r>
      <w:r>
        <w:rPr>
          <w:rFonts w:hint="eastAsia" w:eastAsia="楷体"/>
          <w:sz w:val="24"/>
          <w:szCs w:val="24"/>
        </w:rPr>
        <w:t>D。其总通信量约为(N-1)</w:t>
      </w:r>
      <w:r>
        <w:rPr>
          <w:rFonts w:eastAsia="楷体"/>
          <w:sz w:val="24"/>
          <w:szCs w:val="24"/>
        </w:rPr>
        <w:t>×</w:t>
      </w:r>
      <w:r>
        <w:rPr>
          <w:rFonts w:hint="eastAsia" w:eastAsia="楷体"/>
          <w:sz w:val="24"/>
          <w:szCs w:val="24"/>
        </w:rPr>
        <w:t>D，因为每个计算设备需要从其他N-1个计算设备各接收一份大小为D的数据。</w:t>
      </w:r>
    </w:p>
    <w:p w14:paraId="6F960D63">
      <w:pPr>
        <w:pStyle w:val="6"/>
        <w:spacing w:line="400" w:lineRule="exact"/>
        <w:ind w:firstLine="480" w:firstLineChars="200"/>
        <w:rPr>
          <w:rFonts w:eastAsia="楷体"/>
          <w:sz w:val="24"/>
          <w:szCs w:val="24"/>
        </w:rPr>
      </w:pPr>
      <w:r>
        <w:rPr>
          <w:rFonts w:hint="eastAsia" w:eastAsia="楷体"/>
          <w:sz w:val="24"/>
          <w:szCs w:val="24"/>
        </w:rPr>
        <w:t>All-to-All全交换通信操作中，每个计算设备持有N份数据分片（其中N-1份分别发往N-1个目标设备），操作完成后每个设备获得来自所有其他设备的对应结果分片，其特点是操作前后每个设备的数据总量不变，数据的组织方式（哪个分片来自哪个设备）发生变化，总通信量约为(N-1)/N</w:t>
      </w:r>
      <w:r>
        <w:rPr>
          <w:rFonts w:eastAsia="楷体"/>
          <w:sz w:val="24"/>
          <w:szCs w:val="24"/>
        </w:rPr>
        <w:t>×</w:t>
      </w:r>
      <w:r>
        <w:rPr>
          <w:rFonts w:hint="eastAsia" w:eastAsia="楷体"/>
          <w:sz w:val="24"/>
          <w:szCs w:val="24"/>
        </w:rPr>
        <w:t>D。</w:t>
      </w:r>
    </w:p>
    <w:p w14:paraId="6A8C81FA">
      <w:pPr>
        <w:pStyle w:val="6"/>
        <w:spacing w:line="400" w:lineRule="exact"/>
        <w:ind w:firstLine="480" w:firstLineChars="200"/>
        <w:rPr>
          <w:rFonts w:eastAsia="楷体"/>
          <w:sz w:val="24"/>
          <w:szCs w:val="24"/>
        </w:rPr>
      </w:pPr>
      <w:r>
        <w:rPr>
          <w:rFonts w:hint="eastAsia" w:eastAsia="楷体"/>
          <w:sz w:val="24"/>
          <w:szCs w:val="24"/>
        </w:rPr>
        <w:t>Reduce-Scatter规约-散播通信操作操作中，每个设备持有一份与全局结果等大的部分数据，操作完成后各设备获得全局结果中属于自己的那一部分（且该部分已完成累加），设全局数据量为D，设备数为N，则操作后每个设备的数据量变为D/N。其总通信量约为(N-1)/N</w:t>
      </w:r>
      <w:r>
        <w:rPr>
          <w:rFonts w:eastAsia="楷体"/>
          <w:sz w:val="24"/>
          <w:szCs w:val="24"/>
        </w:rPr>
        <w:t>×</w:t>
      </w:r>
      <w:r>
        <w:rPr>
          <w:rFonts w:hint="eastAsia" w:eastAsia="楷体"/>
          <w:sz w:val="24"/>
          <w:szCs w:val="24"/>
        </w:rPr>
        <w:t>D。Reduce-Scatter在功能上等价于先执行一个All-Reduce（通信量约为2</w:t>
      </w:r>
      <w:r>
        <w:rPr>
          <w:rFonts w:eastAsia="楷体"/>
          <w:sz w:val="24"/>
          <w:szCs w:val="24"/>
        </w:rPr>
        <w:t>×</w:t>
      </w:r>
      <w:r>
        <w:rPr>
          <w:rFonts w:hint="eastAsia" w:eastAsia="楷体"/>
          <w:sz w:val="24"/>
          <w:szCs w:val="24"/>
        </w:rPr>
        <w:t xml:space="preserve">(N-1)/N </w:t>
      </w:r>
      <w:r>
        <w:rPr>
          <w:rFonts w:eastAsia="楷体"/>
          <w:sz w:val="24"/>
          <w:szCs w:val="24"/>
        </w:rPr>
        <w:t>×</w:t>
      </w:r>
      <w:r>
        <w:rPr>
          <w:rFonts w:hint="eastAsia" w:eastAsia="楷体"/>
          <w:sz w:val="24"/>
          <w:szCs w:val="24"/>
        </w:rPr>
        <w:t>D）再由各设备截取本地份额，但通信效率更高，仅为All-Reduce（全规约）通信操作的一半。</w:t>
      </w:r>
    </w:p>
    <w:p w14:paraId="2B634D21">
      <w:pPr>
        <w:pStyle w:val="6"/>
        <w:spacing w:line="400" w:lineRule="exact"/>
        <w:ind w:firstLine="480" w:firstLineChars="200"/>
        <w:rPr>
          <w:rFonts w:eastAsia="楷体"/>
          <w:sz w:val="24"/>
          <w:szCs w:val="24"/>
        </w:rPr>
      </w:pPr>
      <w:r>
        <w:rPr>
          <w:rFonts w:hint="eastAsia" w:eastAsia="楷体"/>
          <w:sz w:val="24"/>
          <w:szCs w:val="24"/>
        </w:rPr>
        <w:t>三种原语的通信量对比：在相同数据规模和设备数下，All-Gather的通信量最大（约为(N-1)</w:t>
      </w:r>
      <w:r>
        <w:rPr>
          <w:rFonts w:eastAsia="楷体"/>
          <w:sz w:val="24"/>
          <w:szCs w:val="24"/>
        </w:rPr>
        <w:t>×</w:t>
      </w:r>
      <w:r>
        <w:rPr>
          <w:rFonts w:hint="eastAsia" w:eastAsia="楷体"/>
          <w:sz w:val="24"/>
          <w:szCs w:val="24"/>
        </w:rPr>
        <w:t>D），Reduce-Scatter和All-to-All的通信量相当（约为(N-1)/N</w:t>
      </w:r>
      <w:r>
        <w:rPr>
          <w:rFonts w:eastAsia="楷体"/>
          <w:sz w:val="24"/>
          <w:szCs w:val="24"/>
        </w:rPr>
        <w:t>×</w:t>
      </w:r>
      <w:r>
        <w:rPr>
          <w:rFonts w:hint="eastAsia" w:eastAsia="楷体"/>
          <w:sz w:val="24"/>
          <w:szCs w:val="24"/>
        </w:rPr>
        <w:t>D），都远小于All-Reduce，All-Reduce的通信量约为2</w:t>
      </w:r>
      <w:r>
        <w:rPr>
          <w:rFonts w:eastAsia="楷体"/>
          <w:sz w:val="24"/>
          <w:szCs w:val="24"/>
        </w:rPr>
        <w:t>×</w:t>
      </w:r>
      <w:r>
        <w:rPr>
          <w:rFonts w:hint="eastAsia" w:eastAsia="楷体"/>
          <w:sz w:val="24"/>
          <w:szCs w:val="24"/>
        </w:rPr>
        <w:t>(N-1)/N</w:t>
      </w:r>
      <w:r>
        <w:rPr>
          <w:rFonts w:eastAsia="楷体"/>
          <w:sz w:val="24"/>
          <w:szCs w:val="24"/>
        </w:rPr>
        <w:t>×</w:t>
      </w:r>
      <w:r>
        <w:rPr>
          <w:rFonts w:hint="eastAsia" w:eastAsia="楷体"/>
          <w:sz w:val="24"/>
          <w:szCs w:val="24"/>
        </w:rPr>
        <w:t>D。因此，本发明依据上述对比结果和算子计算特性的差异化选择通信原语，可以最小化引入的通信开销。</w:t>
      </w:r>
    </w:p>
    <w:p w14:paraId="1B92C7C1">
      <w:pPr>
        <w:pStyle w:val="6"/>
        <w:spacing w:line="400" w:lineRule="exact"/>
        <w:ind w:firstLine="480" w:firstLineChars="200"/>
        <w:outlineLvl w:val="1"/>
        <w:rPr>
          <w:rFonts w:eastAsia="楷体"/>
          <w:sz w:val="24"/>
          <w:szCs w:val="24"/>
        </w:rPr>
      </w:pPr>
      <w:r>
        <w:rPr>
          <w:rFonts w:hint="eastAsia" w:eastAsia="楷体"/>
          <w:sz w:val="24"/>
          <w:szCs w:val="24"/>
        </w:rPr>
        <w:t>下面结合实施例对上述步骤104即“分别利用分发至各个上述计算设备的切分结果与上述全局输出结果进行运算，得到各个上述计算设备针对上述目标算子的运算结果”进行详细描述。</w:t>
      </w:r>
    </w:p>
    <w:p w14:paraId="6905E5A4">
      <w:pPr>
        <w:pStyle w:val="6"/>
        <w:widowControl/>
        <w:spacing w:line="400" w:lineRule="exact"/>
        <w:ind w:firstLine="480" w:firstLineChars="200"/>
        <w:rPr>
          <w:rFonts w:eastAsia="楷体"/>
          <w:sz w:val="24"/>
          <w:szCs w:val="24"/>
        </w:rPr>
      </w:pPr>
      <w:r>
        <w:rPr>
          <w:rFonts w:hint="eastAsia" w:eastAsia="楷体"/>
          <w:sz w:val="24"/>
          <w:szCs w:val="24"/>
          <w:lang w:bidi="ar"/>
        </w:rPr>
        <w:t>本步骤是分布式计算的核心执行阶段，旨在利用步骤102和步骤103得到的分布式权重和聚合后的结果数据，在各个计算设备上并行执行局部运算，产生部分运算结果。每个设备上的计算是独立的，其单次计算所需读取的权重数据量仅为完整权重的1/N，从而可以直接降低访存压力。</w:t>
      </w:r>
    </w:p>
    <w:p w14:paraId="2247BD11">
      <w:pPr>
        <w:pStyle w:val="6"/>
        <w:spacing w:line="400" w:lineRule="exact"/>
        <w:ind w:firstLine="480" w:firstLineChars="200"/>
        <w:rPr>
          <w:rFonts w:eastAsia="楷体"/>
          <w:sz w:val="24"/>
          <w:szCs w:val="24"/>
        </w:rPr>
      </w:pPr>
      <w:r>
        <w:rPr>
          <w:rFonts w:hint="eastAsia" w:eastAsia="楷体"/>
          <w:sz w:val="24"/>
          <w:szCs w:val="24"/>
        </w:rPr>
        <w:t>作为一种可实现的方式，在分别利用分发至各个上述计算设备的切分结果与上述全局输出结果进行运算时，运算的具体形式因算子类型而异，可以包括但不限于以下几种情形：</w:t>
      </w:r>
    </w:p>
    <w:p w14:paraId="352CEBA6">
      <w:pPr>
        <w:pStyle w:val="6"/>
        <w:spacing w:line="400" w:lineRule="exact"/>
        <w:ind w:firstLine="480" w:firstLineChars="200"/>
        <w:rPr>
          <w:rFonts w:eastAsia="楷体"/>
          <w:sz w:val="24"/>
          <w:szCs w:val="24"/>
        </w:rPr>
      </w:pPr>
      <w:r>
        <w:rPr>
          <w:rFonts w:hint="eastAsia" w:eastAsia="楷体"/>
          <w:sz w:val="24"/>
          <w:szCs w:val="24"/>
        </w:rPr>
        <w:t>响应于上述目标算子为单层降维矩阵乘类型或单层升维矩阵乘类型的算子，可以通过矩阵乘法操作完成运算。对于每个计算设备，计算设备可以使用本地存储的权重分片结果与聚合后得到的全局输出结果进行矩阵乘法操作，得到运算结果。以图3中的注意力输出投影矩阵为例，每个计算设备使用本地存储的权重分片结果（行切，形状为[</w:t>
      </w:r>
      <w:r>
        <w:rPr>
          <w:rFonts w:hint="eastAsia" w:eastAsia="楷体"/>
          <w:sz w:val="24"/>
          <w:szCs w:val="24"/>
          <w:lang w:val="en-US" w:eastAsia="zh-CN"/>
        </w:rPr>
        <w:t>A/8</w:t>
      </w:r>
      <w:r>
        <w:rPr>
          <w:rFonts w:hint="eastAsia" w:eastAsia="楷体"/>
          <w:sz w:val="24"/>
          <w:szCs w:val="24"/>
        </w:rPr>
        <w:t>，</w:t>
      </w:r>
      <w:r>
        <w:rPr>
          <w:rFonts w:hint="eastAsia" w:eastAsia="楷体"/>
          <w:sz w:val="24"/>
          <w:szCs w:val="24"/>
          <w:lang w:val="en-US" w:eastAsia="zh-CN"/>
        </w:rPr>
        <w:t>H</w:t>
      </w:r>
      <w:r>
        <w:rPr>
          <w:rFonts w:hint="eastAsia" w:eastAsia="楷体"/>
          <w:sz w:val="24"/>
          <w:szCs w:val="24"/>
        </w:rPr>
        <w:t>]）与汇聚后的上一算子的全局输出结果进行矩阵乘运算，得到</w:t>
      </w:r>
      <w:r>
        <w:rPr>
          <w:rFonts w:hint="eastAsia" w:eastAsia="楷体"/>
          <w:sz w:val="24"/>
          <w:szCs w:val="24"/>
          <w:lang w:val="en-US" w:eastAsia="zh-CN"/>
        </w:rPr>
        <w:t>形状为</w:t>
      </w:r>
      <w:r>
        <w:rPr>
          <w:rFonts w:hint="eastAsia" w:eastAsia="楷体"/>
          <w:sz w:val="24"/>
          <w:szCs w:val="24"/>
        </w:rPr>
        <w:t>[</w:t>
      </w:r>
      <w:r>
        <w:rPr>
          <w:rFonts w:eastAsia="楷体"/>
          <w:sz w:val="24"/>
          <w:szCs w:val="24"/>
        </w:rPr>
        <w:t>Σ</w:t>
      </w:r>
      <w:r>
        <w:rPr>
          <w:rFonts w:hint="eastAsia" w:eastAsia="楷体"/>
          <w:sz w:val="24"/>
          <w:szCs w:val="24"/>
        </w:rPr>
        <w:t>S，</w:t>
      </w:r>
      <w:r>
        <w:rPr>
          <w:rFonts w:hint="eastAsia" w:eastAsia="楷体"/>
          <w:sz w:val="24"/>
          <w:szCs w:val="24"/>
          <w:lang w:val="en-US" w:eastAsia="zh-CN"/>
        </w:rPr>
        <w:t>H</w:t>
      </w:r>
      <w:r>
        <w:rPr>
          <w:rFonts w:hint="eastAsia" w:eastAsia="楷体"/>
          <w:sz w:val="24"/>
          <w:szCs w:val="24"/>
        </w:rPr>
        <w:t>]</w:t>
      </w:r>
      <w:r>
        <w:rPr>
          <w:rFonts w:hint="eastAsia" w:eastAsia="楷体"/>
          <w:sz w:val="24"/>
          <w:szCs w:val="24"/>
          <w:lang w:val="en-US" w:eastAsia="zh-CN"/>
        </w:rPr>
        <w:t>的</w:t>
      </w:r>
      <w:r>
        <w:rPr>
          <w:rFonts w:hint="eastAsia" w:eastAsia="楷体"/>
          <w:sz w:val="24"/>
          <w:szCs w:val="24"/>
        </w:rPr>
        <w:t>部分结果。由于采用行切方式，各计算设备的计算结果后续需要累加才能得到完整输出。接着以图4中的语言模型输出头为例，每个计算设备使用本地存储的权重分片结果（列切，形状为[</w:t>
      </w:r>
      <w:r>
        <w:rPr>
          <w:rFonts w:hint="eastAsia" w:eastAsia="楷体"/>
          <w:sz w:val="24"/>
          <w:szCs w:val="24"/>
          <w:lang w:val="en-US" w:eastAsia="zh-CN"/>
        </w:rPr>
        <w:t>H</w:t>
      </w:r>
      <w:r>
        <w:rPr>
          <w:rFonts w:hint="eastAsia" w:eastAsia="楷体"/>
          <w:sz w:val="24"/>
          <w:szCs w:val="24"/>
        </w:rPr>
        <w:t>，</w:t>
      </w:r>
      <w:r>
        <w:rPr>
          <w:rFonts w:hint="eastAsia" w:eastAsia="楷体"/>
          <w:sz w:val="24"/>
          <w:szCs w:val="24"/>
          <w:lang w:val="en-US" w:eastAsia="zh-CN"/>
        </w:rPr>
        <w:t>V/8</w:t>
      </w:r>
      <w:r>
        <w:rPr>
          <w:rFonts w:hint="eastAsia" w:eastAsia="楷体"/>
          <w:sz w:val="24"/>
          <w:szCs w:val="24"/>
        </w:rPr>
        <w:t>]）与汇聚后的上一算子的全局输出结果进行矩阵乘运算，由于采用列切方式，每个计算设备得到词汇表空间的一个子集（形状[</w:t>
      </w:r>
      <w:r>
        <w:rPr>
          <w:rFonts w:eastAsia="楷体"/>
          <w:sz w:val="24"/>
          <w:szCs w:val="24"/>
        </w:rPr>
        <w:t>Σ</w:t>
      </w:r>
      <w:r>
        <w:rPr>
          <w:rFonts w:hint="eastAsia" w:eastAsia="楷体"/>
          <w:sz w:val="24"/>
          <w:szCs w:val="24"/>
        </w:rPr>
        <w:t>S，</w:t>
      </w:r>
      <w:r>
        <w:rPr>
          <w:rFonts w:hint="eastAsia" w:eastAsia="楷体"/>
          <w:sz w:val="24"/>
          <w:szCs w:val="24"/>
          <w:lang w:val="en-US" w:eastAsia="zh-CN"/>
        </w:rPr>
        <w:t>V/8</w:t>
      </w:r>
      <w:r>
        <w:rPr>
          <w:rFonts w:hint="eastAsia" w:eastAsia="楷体"/>
          <w:sz w:val="24"/>
          <w:szCs w:val="24"/>
        </w:rPr>
        <w:t>]），后续各计算设备的结果拼接即可得到完整输出。</w:t>
      </w:r>
    </w:p>
    <w:p w14:paraId="17591B2B">
      <w:pPr>
        <w:pStyle w:val="6"/>
        <w:spacing w:line="400" w:lineRule="exact"/>
        <w:ind w:firstLine="480" w:firstLineChars="200"/>
        <w:rPr>
          <w:rFonts w:eastAsia="楷体"/>
          <w:sz w:val="24"/>
          <w:szCs w:val="24"/>
        </w:rPr>
      </w:pPr>
      <w:r>
        <w:rPr>
          <w:rFonts w:hint="eastAsia" w:eastAsia="楷体"/>
          <w:sz w:val="24"/>
          <w:szCs w:val="24"/>
        </w:rPr>
        <w:t>响应于上述目标算子为查表映射类型的算子，对于每个计算设备，可以通过掩码操作，将上述全局输出结果（即全局词汇索引序列）中不属于上述计算设备针对上一算子的局部输出结果的各个索引值映射为预定值（例如0），并利用掩码操作后的全局输出结果，针对分发至上述计算设备的切分结果执行查表映射操作，也就是，若全局输出结果中的索引值属于本地局部输出结果，则从切分结果中取出索引值对应的行向量，若索引值不属于本地局部输出结果，则返回零向量，最后将查表映射操作的结果作为上述计算设备的运算结果。以图5中的词嵌入层为例，每个计算设备对聚合得到的全局词汇索引序列，通过掩码操作将不属于本地词汇分片范围的词汇索引值设置为0，然后在本地存储的词汇表子集上执行查表映射，属于本地词汇分片的词汇获得正确的嵌入向量，不属于本地词汇分片的词汇得到零向量。每个计算设备的输出形状为[</w:t>
      </w:r>
      <w:r>
        <w:rPr>
          <w:rFonts w:eastAsia="楷体"/>
          <w:sz w:val="24"/>
          <w:szCs w:val="24"/>
        </w:rPr>
        <w:t>Σ</w:t>
      </w:r>
      <w:r>
        <w:rPr>
          <w:rFonts w:hint="eastAsia" w:eastAsia="楷体"/>
          <w:sz w:val="24"/>
          <w:szCs w:val="24"/>
        </w:rPr>
        <w:t>S，</w:t>
      </w:r>
      <w:r>
        <w:rPr>
          <w:rFonts w:hint="eastAsia" w:eastAsia="楷体"/>
          <w:sz w:val="24"/>
          <w:szCs w:val="24"/>
          <w:lang w:val="en-US" w:eastAsia="zh-CN"/>
        </w:rPr>
        <w:t>H</w:t>
      </w:r>
      <w:r>
        <w:rPr>
          <w:rFonts w:hint="eastAsia" w:eastAsia="楷体"/>
          <w:sz w:val="24"/>
          <w:szCs w:val="24"/>
        </w:rPr>
        <w:t>]。</w:t>
      </w:r>
    </w:p>
    <w:p w14:paraId="50740E9F">
      <w:pPr>
        <w:pStyle w:val="6"/>
        <w:spacing w:line="400" w:lineRule="exact"/>
        <w:ind w:firstLine="480" w:firstLineChars="200"/>
        <w:rPr>
          <w:rFonts w:eastAsia="楷体"/>
          <w:sz w:val="24"/>
          <w:szCs w:val="24"/>
        </w:rPr>
      </w:pPr>
      <w:r>
        <w:rPr>
          <w:rFonts w:hint="eastAsia" w:eastAsia="楷体"/>
          <w:sz w:val="24"/>
          <w:szCs w:val="24"/>
        </w:rPr>
        <w:t>响应于上述目标算子为包含两层矩阵乘运算的前馈网络类型的算子，对于每个计算设备，首先对分发至上述计算设备的第一权重矩阵分片与上述全局输出结果执行矩阵乘法运算以得到部分中间维度的输出结果，然后将上述部分中间维度的输出结果与分发至上述计算设备的第二权重矩阵分片执行矩阵乘法运算，以得到上述计算设备的运算结果。以图6中的稠密前馈网络为例，每个计算设备可以使用本地存储的第一权重矩阵分片（列切，形状为[H，2*I/8]）与汇聚后的上一算子的全局输出结果进行矩阵乘法运算，得到部分中间维度的结果（形状为[</w:t>
      </w:r>
      <w:r>
        <w:rPr>
          <w:rFonts w:eastAsia="楷体"/>
          <w:sz w:val="24"/>
          <w:szCs w:val="24"/>
        </w:rPr>
        <w:t>Σ</w:t>
      </w:r>
      <w:r>
        <w:rPr>
          <w:rFonts w:hint="eastAsia" w:eastAsia="楷体"/>
          <w:sz w:val="24"/>
          <w:szCs w:val="24"/>
        </w:rPr>
        <w:t>S，2*I/MLP_TP]，其中MLP_TP为MLP（Multilayer Perceptron，多层感知机）类型稠密前馈网络的张量并行度），由于采用列切，各计算设备得到的部分中间维度的结果无需累加，直接执行激活函数，得到形状为[</w:t>
      </w:r>
      <w:r>
        <w:rPr>
          <w:rFonts w:eastAsia="楷体"/>
          <w:sz w:val="24"/>
          <w:szCs w:val="24"/>
        </w:rPr>
        <w:t>Σ</w:t>
      </w:r>
      <w:r>
        <w:rPr>
          <w:rFonts w:hint="eastAsia" w:eastAsia="楷体"/>
          <w:sz w:val="24"/>
          <w:szCs w:val="24"/>
        </w:rPr>
        <w:t>S，I/MLP_TP]的中间结果，每个计算设备使用本地存储的第二权重矩阵分片（行切，形状为[I/8，H]）与本地存储的上述中间结果进行矩阵乘法运算，由于采用行切，各计算设备的结果后续需要累加才能得到完整输出。由此，</w:t>
      </w:r>
      <w:commentRangeStart w:id="3"/>
      <w:r>
        <w:rPr>
          <w:rFonts w:hint="eastAsia" w:eastAsia="楷体"/>
          <w:sz w:val="24"/>
          <w:szCs w:val="24"/>
        </w:rPr>
        <w:t>通过</w:t>
      </w:r>
      <w:r>
        <w:rPr>
          <w:rFonts w:hint="eastAsia" w:eastAsia="楷体"/>
          <w:sz w:val="24"/>
          <w:szCs w:val="24"/>
          <w:lang w:bidi="ar"/>
        </w:rPr>
        <w:t>在各个计算设备上并行执行针对本地权重分片和聚合后结果数据的局部运算，可以降低访存量，提高计算效率，缩减时延</w:t>
      </w:r>
      <w:commentRangeEnd w:id="3"/>
      <w:r>
        <w:commentReference w:id="3"/>
      </w:r>
      <w:r>
        <w:rPr>
          <w:rFonts w:hint="eastAsia" w:eastAsia="楷体"/>
          <w:sz w:val="24"/>
          <w:szCs w:val="24"/>
          <w:lang w:bidi="ar"/>
        </w:rPr>
        <w:t>。</w:t>
      </w:r>
    </w:p>
    <w:p w14:paraId="0F61C6FA">
      <w:pPr>
        <w:pStyle w:val="6"/>
        <w:spacing w:line="400" w:lineRule="exact"/>
        <w:ind w:firstLine="480" w:firstLineChars="200"/>
        <w:outlineLvl w:val="1"/>
        <w:rPr>
          <w:rFonts w:eastAsia="楷体"/>
          <w:sz w:val="24"/>
          <w:szCs w:val="24"/>
        </w:rPr>
      </w:pPr>
      <w:r>
        <w:rPr>
          <w:rFonts w:hint="eastAsia" w:eastAsia="楷体"/>
          <w:sz w:val="24"/>
          <w:szCs w:val="24"/>
        </w:rPr>
        <w:t>下面结合实施例对上述步骤105即“对各个上述运算结果进行整合，并根据整合后的结果确定每个计算设备针对上述目标算子的局部输出结果”进行详细描述。</w:t>
      </w:r>
    </w:p>
    <w:p w14:paraId="351B16CC">
      <w:pPr>
        <w:pStyle w:val="6"/>
        <w:widowControl/>
        <w:spacing w:line="400" w:lineRule="exact"/>
        <w:ind w:firstLine="480" w:firstLineChars="200"/>
        <w:rPr>
          <w:rFonts w:eastAsia="楷体"/>
          <w:sz w:val="24"/>
          <w:szCs w:val="24"/>
        </w:rPr>
      </w:pPr>
      <w:r>
        <w:rPr>
          <w:rFonts w:hint="eastAsia" w:eastAsia="楷体"/>
          <w:sz w:val="24"/>
          <w:szCs w:val="24"/>
          <w:lang w:bidi="ar"/>
        </w:rPr>
        <w:t>本步骤是分布式计算后的结果整合与分发阶段，通常称为后置通信，该步骤旨在将各计算设备产生的部分运算结果以正确的方式组合成完整的逻辑结果，并将属于每个计算设备原始输入数据的那部分结果准确地分发回去，以还原到标准的数据并行执行流中，并确保与权重矩阵未切分时的计算结果严格一致。</w:t>
      </w:r>
    </w:p>
    <w:p w14:paraId="6B466FDE">
      <w:pPr>
        <w:pStyle w:val="6"/>
        <w:spacing w:line="400" w:lineRule="exact"/>
        <w:ind w:firstLine="480" w:firstLineChars="200"/>
        <w:rPr>
          <w:rFonts w:eastAsia="楷体"/>
          <w:sz w:val="24"/>
          <w:szCs w:val="24"/>
        </w:rPr>
      </w:pPr>
      <w:r>
        <w:rPr>
          <w:rFonts w:hint="eastAsia" w:eastAsia="楷体"/>
          <w:sz w:val="24"/>
          <w:szCs w:val="24"/>
        </w:rPr>
        <w:t>在本申请的实施例中，可以通过集合通信操作，对各个上述运算结果进行整合，并根据整合后的结果确定每个计算设备的局部输出结果。</w:t>
      </w:r>
    </w:p>
    <w:p w14:paraId="083E76BC">
      <w:pPr>
        <w:pStyle w:val="6"/>
        <w:spacing w:line="400" w:lineRule="exact"/>
        <w:ind w:firstLine="480" w:firstLineChars="200"/>
        <w:rPr>
          <w:rFonts w:eastAsia="楷体"/>
          <w:sz w:val="24"/>
          <w:szCs w:val="24"/>
        </w:rPr>
      </w:pPr>
      <w:r>
        <w:rPr>
          <w:rFonts w:hint="eastAsia" w:eastAsia="楷体"/>
          <w:sz w:val="24"/>
          <w:szCs w:val="24"/>
        </w:rPr>
        <w:t>作为一种可实现的方式，在对各个上述运算结果进行整合时，可以包括但不限于以下几种情形：</w:t>
      </w:r>
    </w:p>
    <w:p w14:paraId="5F5DD11A">
      <w:pPr>
        <w:pStyle w:val="6"/>
        <w:spacing w:line="400" w:lineRule="exact"/>
        <w:ind w:firstLine="480" w:firstLineChars="200"/>
        <w:rPr>
          <w:rFonts w:eastAsia="楷体"/>
          <w:sz w:val="24"/>
          <w:szCs w:val="24"/>
        </w:rPr>
      </w:pPr>
      <w:r>
        <w:rPr>
          <w:rFonts w:hint="eastAsia" w:eastAsia="楷体"/>
          <w:sz w:val="24"/>
          <w:szCs w:val="24"/>
        </w:rPr>
        <w:t>响应于上述目标算子为第二预设类型的算子，将各个上述运算结果沿局部输出结果维度进行累加。其中上述第二预设类型包括以下至少一种类型：单层降维矩阵乘类型、查表映射类型或包含两层矩阵乘运算的前馈网络类型。</w:t>
      </w:r>
    </w:p>
    <w:p w14:paraId="2D2BC53D">
      <w:pPr>
        <w:pStyle w:val="6"/>
        <w:spacing w:line="400" w:lineRule="exact"/>
        <w:ind w:firstLine="480" w:firstLineChars="200"/>
        <w:rPr>
          <w:rFonts w:eastAsia="楷体"/>
          <w:sz w:val="24"/>
          <w:szCs w:val="24"/>
        </w:rPr>
      </w:pPr>
      <w:r>
        <w:rPr>
          <w:rFonts w:hint="eastAsia" w:eastAsia="楷体"/>
          <w:sz w:val="24"/>
          <w:szCs w:val="24"/>
        </w:rPr>
        <w:t>响应于上述目标算子为单层升维矩阵乘类型的算子，对上述各个运算结果按预设维度进行拼接。其中预设维度为预先设置的输出特征维度，例如语言模型输出头中的词汇维度。</w:t>
      </w:r>
    </w:p>
    <w:p w14:paraId="033A7321">
      <w:pPr>
        <w:pStyle w:val="6"/>
        <w:spacing w:line="400" w:lineRule="exact"/>
        <w:ind w:firstLine="480" w:firstLineChars="200"/>
        <w:rPr>
          <w:rFonts w:eastAsia="楷体"/>
          <w:sz w:val="24"/>
          <w:szCs w:val="24"/>
        </w:rPr>
      </w:pPr>
      <w:r>
        <w:rPr>
          <w:rFonts w:hint="eastAsia" w:eastAsia="楷体"/>
          <w:sz w:val="24"/>
          <w:szCs w:val="24"/>
        </w:rPr>
        <w:t>这样，</w:t>
      </w:r>
      <w:commentRangeStart w:id="4"/>
      <w:r>
        <w:rPr>
          <w:rFonts w:hint="eastAsia" w:eastAsia="楷体"/>
          <w:sz w:val="24"/>
          <w:szCs w:val="24"/>
        </w:rPr>
        <w:t>根据目标算子的计算特性，为不同类型的目标算子匹配高效地整合方式，可以优化通信开销，缩减时延</w:t>
      </w:r>
      <w:commentRangeEnd w:id="4"/>
      <w:r>
        <w:commentReference w:id="4"/>
      </w:r>
      <w:r>
        <w:rPr>
          <w:rFonts w:hint="eastAsia" w:eastAsia="楷体"/>
          <w:sz w:val="24"/>
          <w:szCs w:val="24"/>
        </w:rPr>
        <w:t>。</w:t>
      </w:r>
    </w:p>
    <w:p w14:paraId="745F74C7">
      <w:pPr>
        <w:pStyle w:val="6"/>
        <w:spacing w:line="400" w:lineRule="exact"/>
        <w:ind w:firstLine="480" w:firstLineChars="200"/>
        <w:rPr>
          <w:rFonts w:eastAsia="楷体"/>
          <w:sz w:val="24"/>
          <w:szCs w:val="24"/>
        </w:rPr>
      </w:pPr>
      <w:r>
        <w:rPr>
          <w:rFonts w:hint="eastAsia" w:eastAsia="楷体"/>
          <w:sz w:val="24"/>
          <w:szCs w:val="24"/>
        </w:rPr>
        <w:t>作为一种可实现的方式，在根据整合后的结果确定每个计算设备针对上述目标算子的局部输出结果时，可以将上一算子的每个局部输出结果分别作为当前局部输出结果执行以下步骤：将整合后的结果中与当前局部输出结果相对应的批结果分发至生成当前局部输出结果的计算设备，以作为上述计算设备针对上述目标算子的局部输出结果。</w:t>
      </w:r>
    </w:p>
    <w:p w14:paraId="0D0FF48E">
      <w:pPr>
        <w:pStyle w:val="6"/>
        <w:spacing w:line="400" w:lineRule="exact"/>
        <w:ind w:firstLine="480" w:firstLineChars="200"/>
        <w:rPr>
          <w:rFonts w:eastAsia="楷体"/>
          <w:sz w:val="24"/>
          <w:szCs w:val="24"/>
        </w:rPr>
      </w:pPr>
      <w:r>
        <w:rPr>
          <w:rFonts w:hint="eastAsia" w:eastAsia="楷体"/>
          <w:sz w:val="24"/>
          <w:szCs w:val="24"/>
        </w:rPr>
        <w:t>在具体实现中，若通过累加对各个上述运算结果进行整合，则累加与分发常通过Reduce-Scatter规约-散播通信操作一次性</w:t>
      </w:r>
      <w:bookmarkStart w:id="1" w:name="_GoBack"/>
      <w:bookmarkEnd w:id="1"/>
      <w:r>
        <w:rPr>
          <w:rFonts w:hint="eastAsia" w:eastAsia="楷体"/>
          <w:sz w:val="24"/>
          <w:szCs w:val="24"/>
        </w:rPr>
        <w:t>完成，该操作可以在累加（Reduce）各计算设备部分结果的同时，将累加结果按计算设备负责的批数据维度（即上一算子的局部输出结果）分发（Scatter）回各设备。若通过拼接对各个上述运算结果进行整合，则拼接与分发可通过All-to-All操作实现，该操作在交换数据的同时，可以将各设备上所有数据批次的部分维度结果重新组织，最终使每个计算设备获得其负责的批数据对应的完整维度结果。由此，</w:t>
      </w:r>
      <w:commentRangeStart w:id="5"/>
      <w:r>
        <w:rPr>
          <w:rFonts w:hint="eastAsia" w:eastAsia="楷体"/>
          <w:sz w:val="24"/>
          <w:szCs w:val="24"/>
        </w:rPr>
        <w:t>通过将整合后的结果中与各计算设备的原始输入相对应的部分分发回各个计算设备，可以使得各个计算设备输出</w:t>
      </w:r>
      <w:r>
        <w:rPr>
          <w:rFonts w:hint="eastAsia" w:eastAsia="楷体"/>
          <w:sz w:val="24"/>
          <w:szCs w:val="24"/>
          <w:lang w:bidi="ar"/>
        </w:rPr>
        <w:t>与权重矩阵未切分时的计算结果严格一致的数据，同时</w:t>
      </w:r>
      <w:r>
        <w:rPr>
          <w:rFonts w:hint="eastAsia" w:eastAsia="楷体"/>
          <w:sz w:val="24"/>
          <w:szCs w:val="24"/>
        </w:rPr>
        <w:t>恢复到原有的数据并行独立执行状态</w:t>
      </w:r>
      <w:commentRangeEnd w:id="5"/>
      <w:r>
        <w:commentReference w:id="5"/>
      </w:r>
      <w:r>
        <w:rPr>
          <w:rFonts w:hint="eastAsia" w:eastAsia="楷体"/>
          <w:sz w:val="24"/>
          <w:szCs w:val="24"/>
          <w:lang w:bidi="ar"/>
        </w:rPr>
        <w:t>。</w:t>
      </w:r>
    </w:p>
    <w:p w14:paraId="3825922D">
      <w:pPr>
        <w:pStyle w:val="6"/>
        <w:spacing w:line="400" w:lineRule="exact"/>
        <w:ind w:firstLine="480" w:firstLineChars="200"/>
        <w:rPr>
          <w:rFonts w:eastAsia="楷体"/>
          <w:sz w:val="24"/>
          <w:szCs w:val="24"/>
        </w:rPr>
      </w:pPr>
      <w:r>
        <w:rPr>
          <w:rFonts w:hint="eastAsia" w:eastAsia="楷体"/>
          <w:sz w:val="24"/>
          <w:szCs w:val="24"/>
        </w:rPr>
        <w:t>更一般地，在进行累加与分发时，还可以将Reduce-Scatter替换为All-Reduce与局部截取的组合，先执行All-Reduce将所有计算设备的运算结果累加为全局运算结果，再由各计算设备从中截取本地负责的批数据对应的部分运算结果。尽管All-Reduce实现简单，在部分通信库中的优化程度高于Reduce-Scatter，但All-Reduce的通信量约为Reduce-Scatter的两倍。此外，在进行拼接与分发时，可以将All-to-All替换为All-Gather和局部截取的组合，例如对于语言模型输出头，先将各计算设备的部分结果汇聚为完整结果，再由各计算设备从中截取本地负责的批数据对应的部分运算结果，该方案尽管避免了All-to-All对数据路由的复杂要求，但在通信后的数据冗余度较高。另外，在实际部署中，例如注意力输出投影矩阵的Reduce-Scatter通信操作的输出就是后续残差连接的输入，若后续操作同样需要跨计算设备的数据重分布，可将两次通信合并为一次复合通信操作，从而减少通信次数。</w:t>
      </w:r>
    </w:p>
    <w:p w14:paraId="146590BB">
      <w:pPr>
        <w:pStyle w:val="6"/>
        <w:spacing w:line="400" w:lineRule="exact"/>
        <w:ind w:firstLine="480" w:firstLineChars="200"/>
        <w:rPr>
          <w:rFonts w:eastAsia="楷体"/>
          <w:sz w:val="24"/>
          <w:szCs w:val="24"/>
        </w:rPr>
      </w:pPr>
      <w:r>
        <w:rPr>
          <w:rFonts w:hint="eastAsia" w:eastAsia="楷体"/>
          <w:sz w:val="24"/>
          <w:szCs w:val="24"/>
        </w:rPr>
        <w:t>接下来以注意力输出投影矩阵、语言模型输出头、词嵌入层和稠密前馈网络为例，结合附图来详细说明后置通信具体是如何生成上述目标算子的局部输出结果的。</w:t>
      </w:r>
    </w:p>
    <w:p w14:paraId="176E1B3F">
      <w:pPr>
        <w:pStyle w:val="6"/>
        <w:spacing w:line="400" w:lineRule="exact"/>
        <w:ind w:firstLine="480" w:firstLineChars="200"/>
        <w:rPr>
          <w:rFonts w:eastAsia="楷体"/>
          <w:sz w:val="24"/>
          <w:szCs w:val="24"/>
        </w:rPr>
      </w:pPr>
      <w:r>
        <w:rPr>
          <w:rFonts w:hint="eastAsia" w:eastAsia="楷体"/>
          <w:sz w:val="24"/>
          <w:szCs w:val="24"/>
        </w:rPr>
        <w:t>如图3所示，以注意力输出投影矩阵为例，在协作域内执行Reduce-Scatter通信操作，将各个计算设备的部分矩阵乘结果沿数据批次维度累加，并将累加结果按照批次分发至各个计算设备，最终每个计算设备恢复持有其原始负责的批数据，目标算子的局部输出结果的形状为[s_i，</w:t>
      </w:r>
      <w:r>
        <w:rPr>
          <w:rFonts w:hint="eastAsia" w:eastAsia="楷体"/>
          <w:sz w:val="24"/>
          <w:szCs w:val="24"/>
          <w:lang w:val="en-US" w:eastAsia="zh-CN"/>
        </w:rPr>
        <w:t>H</w:t>
      </w:r>
      <w:r>
        <w:rPr>
          <w:rFonts w:hint="eastAsia" w:eastAsia="楷体"/>
          <w:sz w:val="24"/>
          <w:szCs w:val="24"/>
        </w:rPr>
        <w:t>]，与未切分时的计算结果严格一致。</w:t>
      </w:r>
    </w:p>
    <w:p w14:paraId="7617F409">
      <w:pPr>
        <w:pStyle w:val="6"/>
        <w:spacing w:line="400" w:lineRule="exact"/>
        <w:ind w:firstLine="480" w:firstLineChars="200"/>
        <w:rPr>
          <w:rFonts w:eastAsia="楷体"/>
          <w:sz w:val="24"/>
          <w:szCs w:val="24"/>
        </w:rPr>
      </w:pPr>
      <w:r>
        <w:rPr>
          <w:rFonts w:hint="eastAsia" w:eastAsia="楷体"/>
          <w:sz w:val="24"/>
          <w:szCs w:val="24"/>
        </w:rPr>
        <w:t>如图4所示，以语言模型输出头为例，在协作域内执行All-to-All通信操作，将各个计算设备持有的所有批数据的部分词汇维度结果重新分布，使得每个计算设备恢复持有其原始负责的批数据的完整词汇维度输出结果，形状为[s_i，</w:t>
      </w:r>
      <w:r>
        <w:rPr>
          <w:rFonts w:hint="eastAsia" w:eastAsia="楷体"/>
          <w:sz w:val="24"/>
          <w:szCs w:val="24"/>
          <w:lang w:val="en-US" w:eastAsia="zh-CN"/>
        </w:rPr>
        <w:t>V</w:t>
      </w:r>
      <w:r>
        <w:rPr>
          <w:rFonts w:hint="eastAsia" w:eastAsia="楷体"/>
          <w:sz w:val="24"/>
          <w:szCs w:val="24"/>
        </w:rPr>
        <w:t>]。</w:t>
      </w:r>
    </w:p>
    <w:p w14:paraId="0FF9E74C">
      <w:pPr>
        <w:pStyle w:val="6"/>
        <w:spacing w:line="400" w:lineRule="exact"/>
        <w:ind w:firstLine="480" w:firstLineChars="200"/>
        <w:rPr>
          <w:rFonts w:eastAsia="楷体"/>
          <w:sz w:val="24"/>
          <w:szCs w:val="24"/>
        </w:rPr>
      </w:pPr>
      <w:r>
        <w:rPr>
          <w:rFonts w:hint="eastAsia" w:eastAsia="楷体"/>
          <w:sz w:val="24"/>
          <w:szCs w:val="24"/>
        </w:rPr>
        <w:t>如图5所示，以词嵌入层为例，在协作域内执行Reduce-Scatter通信操作，由于每个词汇仅在一个计算设备上得到非零嵌入结果（其余计算设备为零），Reduce（累加）操作等价于将各计算设备的非零结果汇总；Scatter操作将汇总结果按批次分发回各计算设备。最终每个计算设备获得其原始负责的批数据的完整嵌入表示，形状为[s_i，</w:t>
      </w:r>
      <w:r>
        <w:rPr>
          <w:rFonts w:hint="eastAsia" w:eastAsia="楷体"/>
          <w:sz w:val="24"/>
          <w:szCs w:val="24"/>
          <w:lang w:val="en-US" w:eastAsia="zh-CN"/>
        </w:rPr>
        <w:t>H</w:t>
      </w:r>
      <w:r>
        <w:rPr>
          <w:rFonts w:hint="eastAsia" w:eastAsia="楷体"/>
          <w:sz w:val="24"/>
          <w:szCs w:val="24"/>
        </w:rPr>
        <w:t>]，与未切分时的计算结果严格一致。</w:t>
      </w:r>
    </w:p>
    <w:p w14:paraId="012B02FD">
      <w:pPr>
        <w:pStyle w:val="6"/>
        <w:spacing w:line="400" w:lineRule="exact"/>
        <w:ind w:firstLine="480" w:firstLineChars="200"/>
        <w:rPr>
          <w:rFonts w:eastAsia="楷体"/>
          <w:sz w:val="24"/>
          <w:szCs w:val="24"/>
        </w:rPr>
      </w:pPr>
      <w:r>
        <w:rPr>
          <w:rFonts w:hint="eastAsia" w:eastAsia="楷体"/>
          <w:sz w:val="24"/>
          <w:szCs w:val="24"/>
        </w:rPr>
        <w:t>如图6所示，以稠密前馈网络为例，在协作域内执行Reduce-Scatter通信操作，将各个计算设备的部分Down投影结果累加并按批次分发至各计算设备，最终每个计算设备获得其原始负责的批数据的完整输出，形状为[s_i，H]，与未切分时的计算结果严格一致。</w:t>
      </w:r>
    </w:p>
    <w:p w14:paraId="6A1E561C">
      <w:pPr>
        <w:pStyle w:val="6"/>
        <w:spacing w:line="400" w:lineRule="exact"/>
        <w:ind w:firstLine="480" w:firstLineChars="200"/>
        <w:rPr>
          <w:rFonts w:eastAsia="楷体"/>
          <w:sz w:val="24"/>
          <w:szCs w:val="24"/>
        </w:rPr>
      </w:pPr>
      <w:r>
        <w:rPr>
          <w:rFonts w:hint="eastAsia" w:eastAsia="楷体"/>
          <w:sz w:val="24"/>
          <w:szCs w:val="24"/>
        </w:rPr>
        <w:t>进一步地，下面将继续以注意力输出投影矩阵、语言模型输出头、词嵌入层和稠密前馈网络为例，来说明在目标算子的整个切分执行流程中如何设置匹配的通信操作，以提高通信效率。</w:t>
      </w:r>
    </w:p>
    <w:p w14:paraId="28DA64D7">
      <w:pPr>
        <w:pStyle w:val="6"/>
        <w:spacing w:line="400" w:lineRule="exact"/>
        <w:ind w:firstLine="480" w:firstLineChars="200"/>
        <w:rPr>
          <w:rFonts w:eastAsia="楷体"/>
          <w:sz w:val="24"/>
          <w:szCs w:val="24"/>
        </w:rPr>
      </w:pPr>
      <w:r>
        <w:rPr>
          <w:rFonts w:hint="eastAsia" w:eastAsia="楷体"/>
          <w:sz w:val="24"/>
          <w:szCs w:val="24"/>
        </w:rPr>
        <w:t>注意力输出投影矩阵采用All-to-All而非All-Gather作为前置通信，是因为其输入数据的注意力头维度可自然地与行切的权重分片维度对应，All-to-All在重新分布数据的同时不增加单计算设备的数据总量，通信效率优于All-Gather。后置采用Reduce-Scatter而非All-Reduce，是因为各计算设备仅需获取其负责的批数据的累加结果，而非全局结果，Reduce-Scatter的通信量仅为All-Reduce的一半。</w:t>
      </w:r>
    </w:p>
    <w:p w14:paraId="5D5B43ED">
      <w:pPr>
        <w:pStyle w:val="6"/>
        <w:spacing w:line="400" w:lineRule="exact"/>
        <w:ind w:firstLine="480" w:firstLineChars="200"/>
        <w:rPr>
          <w:rFonts w:eastAsia="楷体"/>
          <w:sz w:val="24"/>
          <w:szCs w:val="24"/>
        </w:rPr>
      </w:pPr>
      <w:r>
        <w:rPr>
          <w:rFonts w:hint="eastAsia" w:eastAsia="楷体"/>
          <w:sz w:val="24"/>
          <w:szCs w:val="24"/>
        </w:rPr>
        <w:t>语言模型输出头</w:t>
      </w:r>
      <w:r>
        <w:rPr>
          <w:rFonts w:eastAsia="楷体"/>
          <w:sz w:val="24"/>
          <w:szCs w:val="24"/>
        </w:rPr>
        <w:t>采用All-Gather而非All-to-All作为前置通信，是因为列切矩阵乘要求每个</w:t>
      </w:r>
      <w:r>
        <w:rPr>
          <w:rFonts w:hint="eastAsia" w:eastAsia="楷体"/>
          <w:sz w:val="24"/>
          <w:szCs w:val="24"/>
        </w:rPr>
        <w:t>计算设备</w:t>
      </w:r>
      <w:r>
        <w:rPr>
          <w:rFonts w:eastAsia="楷体"/>
          <w:sz w:val="24"/>
          <w:szCs w:val="24"/>
        </w:rPr>
        <w:t>均持有完整的输入</w:t>
      </w:r>
      <w:r>
        <w:rPr>
          <w:rFonts w:hint="eastAsia" w:eastAsia="楷体"/>
          <w:sz w:val="24"/>
          <w:szCs w:val="24"/>
        </w:rPr>
        <w:t>数据</w:t>
      </w:r>
      <w:r>
        <w:rPr>
          <w:rFonts w:eastAsia="楷体"/>
          <w:sz w:val="24"/>
          <w:szCs w:val="24"/>
        </w:rPr>
        <w:t>（即所有</w:t>
      </w:r>
      <w:r>
        <w:rPr>
          <w:rFonts w:hint="eastAsia" w:eastAsia="楷体"/>
          <w:sz w:val="24"/>
          <w:szCs w:val="24"/>
        </w:rPr>
        <w:t>数据批次</w:t>
      </w:r>
      <w:r>
        <w:rPr>
          <w:rFonts w:eastAsia="楷体"/>
          <w:sz w:val="24"/>
          <w:szCs w:val="24"/>
        </w:rPr>
        <w:t>的隐藏层表示），而All-Gather正好满足这一需求。后置采用All-to-All而非All-Reduce，是因为列切结果无需累加</w:t>
      </w:r>
      <w:r>
        <w:rPr>
          <w:rFonts w:hint="eastAsia" w:eastAsia="楷体"/>
          <w:sz w:val="24"/>
          <w:szCs w:val="24"/>
        </w:rPr>
        <w:t>，</w:t>
      </w:r>
      <w:r>
        <w:rPr>
          <w:rFonts w:eastAsia="楷体"/>
          <w:sz w:val="24"/>
          <w:szCs w:val="24"/>
        </w:rPr>
        <w:t>各</w:t>
      </w:r>
      <w:r>
        <w:rPr>
          <w:rFonts w:hint="eastAsia" w:eastAsia="楷体"/>
          <w:sz w:val="24"/>
          <w:szCs w:val="24"/>
        </w:rPr>
        <w:t>计算设备</w:t>
      </w:r>
      <w:r>
        <w:rPr>
          <w:rFonts w:eastAsia="楷体"/>
          <w:sz w:val="24"/>
          <w:szCs w:val="24"/>
        </w:rPr>
        <w:t>的输出分片沿词汇维度拼接即可，All-to-All可在重分布词汇维度的同时将数据还原至各</w:t>
      </w:r>
      <w:r>
        <w:rPr>
          <w:rFonts w:hint="eastAsia" w:eastAsia="楷体"/>
          <w:sz w:val="24"/>
          <w:szCs w:val="24"/>
        </w:rPr>
        <w:t>计算设备</w:t>
      </w:r>
      <w:r>
        <w:rPr>
          <w:rFonts w:eastAsia="楷体"/>
          <w:sz w:val="24"/>
          <w:szCs w:val="24"/>
        </w:rPr>
        <w:t>原始负责的</w:t>
      </w:r>
      <w:r>
        <w:rPr>
          <w:rFonts w:hint="eastAsia" w:eastAsia="楷体"/>
          <w:sz w:val="24"/>
          <w:szCs w:val="24"/>
        </w:rPr>
        <w:t>数据批次</w:t>
      </w:r>
      <w:r>
        <w:rPr>
          <w:rFonts w:eastAsia="楷体"/>
          <w:sz w:val="24"/>
          <w:szCs w:val="24"/>
        </w:rPr>
        <w:t>。</w:t>
      </w:r>
    </w:p>
    <w:p w14:paraId="1149C14E">
      <w:pPr>
        <w:pStyle w:val="6"/>
        <w:spacing w:line="400" w:lineRule="exact"/>
        <w:ind w:firstLine="480" w:firstLineChars="200"/>
        <w:rPr>
          <w:rFonts w:eastAsia="楷体"/>
          <w:sz w:val="24"/>
          <w:szCs w:val="24"/>
        </w:rPr>
      </w:pPr>
      <w:r>
        <w:rPr>
          <w:rFonts w:hint="eastAsia" w:eastAsia="楷体"/>
          <w:sz w:val="24"/>
          <w:szCs w:val="24"/>
        </w:rPr>
        <w:t>词嵌入层</w:t>
      </w:r>
      <w:r>
        <w:rPr>
          <w:rFonts w:eastAsia="楷体"/>
          <w:sz w:val="24"/>
          <w:szCs w:val="24"/>
        </w:rPr>
        <w:t>采用与</w:t>
      </w:r>
      <w:r>
        <w:rPr>
          <w:rFonts w:hint="eastAsia" w:eastAsia="楷体"/>
          <w:sz w:val="24"/>
          <w:szCs w:val="24"/>
        </w:rPr>
        <w:t>注意力输出投影矩阵</w:t>
      </w:r>
      <w:r>
        <w:rPr>
          <w:rFonts w:eastAsia="楷体"/>
          <w:sz w:val="24"/>
          <w:szCs w:val="24"/>
        </w:rPr>
        <w:t>相同的Reduce-Scatter后置通信（而非</w:t>
      </w:r>
      <w:r>
        <w:rPr>
          <w:rFonts w:hint="eastAsia" w:eastAsia="楷体"/>
          <w:sz w:val="24"/>
          <w:szCs w:val="24"/>
        </w:rPr>
        <w:t>语言模型输出头</w:t>
      </w:r>
      <w:r>
        <w:rPr>
          <w:rFonts w:eastAsia="楷体"/>
          <w:sz w:val="24"/>
          <w:szCs w:val="24"/>
        </w:rPr>
        <w:t>的All-to-All），是因为列切查表后各</w:t>
      </w:r>
      <w:r>
        <w:rPr>
          <w:rFonts w:hint="eastAsia" w:eastAsia="楷体"/>
          <w:sz w:val="24"/>
          <w:szCs w:val="24"/>
        </w:rPr>
        <w:t>计算设备</w:t>
      </w:r>
      <w:r>
        <w:rPr>
          <w:rFonts w:eastAsia="楷体"/>
          <w:sz w:val="24"/>
          <w:szCs w:val="24"/>
        </w:rPr>
        <w:t>的结果需要累加才能得到完整的嵌入向量（非零结果的汇总），这与行切矩阵乘后需要累加的场景一致，因此Reduce-Scatter是最优选择。此外，</w:t>
      </w:r>
      <w:r>
        <w:rPr>
          <w:rFonts w:hint="eastAsia" w:eastAsia="楷体"/>
          <w:sz w:val="24"/>
          <w:szCs w:val="24"/>
        </w:rPr>
        <w:t>词嵌入层</w:t>
      </w:r>
      <w:r>
        <w:rPr>
          <w:rFonts w:eastAsia="楷体"/>
          <w:sz w:val="24"/>
          <w:szCs w:val="24"/>
        </w:rPr>
        <w:t>的前置</w:t>
      </w:r>
      <w:r>
        <w:rPr>
          <w:rFonts w:hint="eastAsia" w:eastAsia="楷体"/>
          <w:sz w:val="24"/>
          <w:szCs w:val="24"/>
        </w:rPr>
        <w:t>通信</w:t>
      </w:r>
      <w:r>
        <w:rPr>
          <w:rFonts w:eastAsia="楷体"/>
          <w:sz w:val="24"/>
          <w:szCs w:val="24"/>
        </w:rPr>
        <w:t>All-Gather仅传输Token ID（整数序列），通信量远小于浮点型</w:t>
      </w:r>
      <w:r>
        <w:rPr>
          <w:rFonts w:hint="eastAsia" w:eastAsia="楷体"/>
          <w:sz w:val="24"/>
          <w:szCs w:val="24"/>
        </w:rPr>
        <w:t>数据</w:t>
      </w:r>
      <w:r>
        <w:rPr>
          <w:rFonts w:eastAsia="楷体"/>
          <w:sz w:val="24"/>
          <w:szCs w:val="24"/>
        </w:rPr>
        <w:t>的传输，因此</w:t>
      </w:r>
      <w:r>
        <w:rPr>
          <w:rFonts w:hint="eastAsia" w:eastAsia="楷体"/>
          <w:sz w:val="24"/>
          <w:szCs w:val="24"/>
        </w:rPr>
        <w:t>词嵌入层</w:t>
      </w:r>
      <w:r>
        <w:rPr>
          <w:rFonts w:eastAsia="楷体"/>
          <w:sz w:val="24"/>
          <w:szCs w:val="24"/>
        </w:rPr>
        <w:t>切分的通信开销极低。</w:t>
      </w:r>
    </w:p>
    <w:p w14:paraId="55897785">
      <w:pPr>
        <w:pStyle w:val="6"/>
        <w:spacing w:line="400" w:lineRule="exact"/>
        <w:ind w:firstLine="480" w:firstLineChars="200"/>
        <w:rPr>
          <w:rFonts w:eastAsia="楷体"/>
          <w:sz w:val="24"/>
          <w:szCs w:val="24"/>
        </w:rPr>
      </w:pPr>
      <w:r>
        <w:rPr>
          <w:rFonts w:hint="eastAsia" w:eastAsia="楷体"/>
          <w:sz w:val="24"/>
          <w:szCs w:val="24"/>
        </w:rPr>
        <w:t>稠密前馈网络</w:t>
      </w:r>
      <w:r>
        <w:rPr>
          <w:rFonts w:eastAsia="楷体"/>
          <w:sz w:val="24"/>
          <w:szCs w:val="24"/>
        </w:rPr>
        <w:t>采用</w:t>
      </w:r>
      <w:r>
        <w:rPr>
          <w:rFonts w:hint="eastAsia" w:eastAsia="楷体"/>
          <w:sz w:val="24"/>
          <w:szCs w:val="24"/>
        </w:rPr>
        <w:t>“</w:t>
      </w:r>
      <w:r>
        <w:rPr>
          <w:rFonts w:eastAsia="楷体"/>
          <w:sz w:val="24"/>
          <w:szCs w:val="24"/>
        </w:rPr>
        <w:t>列切+行切</w:t>
      </w:r>
      <w:r>
        <w:rPr>
          <w:rFonts w:hint="eastAsia" w:eastAsia="楷体"/>
          <w:sz w:val="24"/>
          <w:szCs w:val="24"/>
        </w:rPr>
        <w:t>”</w:t>
      </w:r>
      <w:r>
        <w:rPr>
          <w:rFonts w:eastAsia="楷体"/>
          <w:sz w:val="24"/>
          <w:szCs w:val="24"/>
        </w:rPr>
        <w:t>的组合方式，是因为MLP包含两次矩阵乘，第一次为升维（适合列切），第二次为降维（适合行切）。这种组合的核心优势在于：列切Gate</w:t>
      </w:r>
      <w:r>
        <w:rPr>
          <w:rFonts w:hint="eastAsia" w:eastAsia="楷体"/>
          <w:sz w:val="24"/>
          <w:szCs w:val="24"/>
        </w:rPr>
        <w:t>_</w:t>
      </w:r>
      <w:r>
        <w:rPr>
          <w:rFonts w:eastAsia="楷体"/>
          <w:sz w:val="24"/>
          <w:szCs w:val="24"/>
        </w:rPr>
        <w:t>Up投影后各</w:t>
      </w:r>
      <w:r>
        <w:rPr>
          <w:rFonts w:hint="eastAsia" w:eastAsia="楷体"/>
          <w:sz w:val="24"/>
          <w:szCs w:val="24"/>
        </w:rPr>
        <w:t>计算设备</w:t>
      </w:r>
      <w:r>
        <w:rPr>
          <w:rFonts w:eastAsia="楷体"/>
          <w:sz w:val="24"/>
          <w:szCs w:val="24"/>
        </w:rPr>
        <w:t>的结果相互独立，可直接进入激活函数而无需中间通信；行切Down投影后的累加需求恰好与Reduce-Scatter的语义匹配。因此，整个MLP过程仅需在输入和输出处各引入一次通信（All-Gather和Reduce-Scatter），中间计算完全在本地完成，通信效率最优。</w:t>
      </w:r>
    </w:p>
    <w:p w14:paraId="15BB0D46">
      <w:pPr>
        <w:pStyle w:val="6"/>
        <w:spacing w:line="400" w:lineRule="exact"/>
        <w:ind w:firstLine="480" w:firstLineChars="200"/>
        <w:rPr>
          <w:rFonts w:eastAsia="楷体"/>
          <w:bCs/>
          <w:color w:val="000000"/>
          <w:sz w:val="24"/>
          <w:szCs w:val="24"/>
        </w:rPr>
      </w:pPr>
      <w:r>
        <w:rPr>
          <w:rFonts w:hint="eastAsia" w:eastAsia="楷体"/>
          <w:bCs/>
          <w:color w:val="000000"/>
          <w:sz w:val="24"/>
          <w:szCs w:val="24"/>
        </w:rPr>
        <w:t>综上所述，本方法通过步骤101至步骤105，实现了对目标算子的精准优化。以下将从显存效率、推理时延、系统吞吐、精度保障以及工程兼容性五个维度，阐述本发明的有益效果：</w:t>
      </w:r>
    </w:p>
    <w:p w14:paraId="43F8F5BF">
      <w:pPr>
        <w:pStyle w:val="6"/>
        <w:spacing w:line="400" w:lineRule="exact"/>
        <w:ind w:firstLine="480" w:firstLineChars="200"/>
        <w:rPr>
          <w:rFonts w:eastAsia="楷体"/>
          <w:bCs/>
          <w:color w:val="000000"/>
          <w:sz w:val="24"/>
          <w:szCs w:val="24"/>
        </w:rPr>
      </w:pPr>
      <w:r>
        <w:rPr>
          <w:rFonts w:hint="eastAsia" w:eastAsia="楷体"/>
          <w:bCs/>
          <w:color w:val="000000"/>
          <w:sz w:val="24"/>
          <w:szCs w:val="24"/>
        </w:rPr>
        <w:t>第一，显著降低单卡显存占用，释放关键KV Cache（键值缓存）空间。本申请的方案对目标算子的权重矩阵实施跨并行组的细粒度张量并行切分，将原本完整存储在每张计算设备上的权重分布至多张计算设备。设细粒度张量并行度为N，则每张计算设备上目标算子的权重存储量降低为原始的1/N。由此具体可得以下效果：</w:t>
      </w:r>
    </w:p>
    <w:p w14:paraId="40F86685">
      <w:pPr>
        <w:pStyle w:val="6"/>
        <w:spacing w:line="400" w:lineRule="exact"/>
        <w:ind w:firstLine="480" w:firstLineChars="200"/>
        <w:rPr>
          <w:rFonts w:eastAsia="楷体"/>
          <w:bCs/>
          <w:color w:val="000000"/>
          <w:sz w:val="24"/>
          <w:szCs w:val="24"/>
        </w:rPr>
      </w:pPr>
      <w:r>
        <w:rPr>
          <w:rFonts w:hint="eastAsia" w:eastAsia="楷体"/>
          <w:bCs/>
          <w:color w:val="000000"/>
          <w:sz w:val="24"/>
          <w:szCs w:val="24"/>
        </w:rPr>
        <w:t>效果一：目标算子的单卡权重显存占用降低为原始的1/N。对于参数规模庞大的算子（如注意力输出投影矩阵），该收益尤为显著。以N=8为例，若目标算子的原始权重总规模为W（GB），则单设备可释放约</w:t>
      </w:r>
      <m:oMath>
        <m:r>
          <m:rPr/>
          <w:rPr>
            <w:rFonts w:hint="eastAsia" w:eastAsia="楷体"/>
            <w:color w:val="000000"/>
            <w:sz w:val="24"/>
            <w:szCs w:val="24"/>
          </w:rPr>
          <m:t>W</m:t>
        </m:r>
        <m:r>
          <m:rPr>
            <m:sty m:val="p"/>
          </m:rPr>
          <w:rPr>
            <w:rFonts w:ascii="Cambria Math" w:hAnsi="Cambria Math"/>
            <w:color w:val="000000"/>
            <w:sz w:val="24"/>
            <w:szCs w:val="24"/>
          </w:rPr>
          <m:t>×</m:t>
        </m:r>
        <m:r>
          <m:rPr>
            <m:sty m:val="p"/>
          </m:rPr>
          <w:rPr>
            <w:rFonts w:hint="eastAsia" w:eastAsia="楷体"/>
            <w:color w:val="000000"/>
            <w:sz w:val="24"/>
            <w:szCs w:val="24"/>
          </w:rPr>
          <m:t>(1</m:t>
        </m:r>
        <m:r>
          <m:rPr>
            <m:sty m:val="p"/>
          </m:rPr>
          <w:rPr>
            <w:rFonts w:ascii="Cambria Math" w:hAnsi="Cambria Math"/>
            <w:color w:val="000000"/>
            <w:sz w:val="24"/>
            <w:szCs w:val="24"/>
          </w:rPr>
          <m:t>−</m:t>
        </m:r>
        <m:r>
          <m:rPr>
            <m:sty m:val="p"/>
          </m:rPr>
          <w:rPr>
            <w:rFonts w:hint="eastAsia" w:eastAsia="楷体"/>
            <w:color w:val="000000"/>
            <w:sz w:val="24"/>
            <w:szCs w:val="24"/>
          </w:rPr>
          <m:t>1/8)</m:t>
        </m:r>
        <m:r>
          <m:rPr/>
          <w:rPr>
            <w:rFonts w:hint="eastAsia" w:eastAsia="楷体"/>
            <w:color w:val="000000"/>
            <w:sz w:val="24"/>
            <w:szCs w:val="24"/>
          </w:rPr>
          <m:t>=W</m:t>
        </m:r>
        <m:r>
          <m:rPr>
            <m:sty m:val="p"/>
          </m:rPr>
          <w:rPr>
            <w:rFonts w:ascii="Cambria Math" w:hAnsi="Cambria Math"/>
            <w:color w:val="000000"/>
            <w:sz w:val="24"/>
            <w:szCs w:val="24"/>
          </w:rPr>
          <m:t>×</m:t>
        </m:r>
        <m:r>
          <m:rPr>
            <m:sty m:val="p"/>
          </m:rPr>
          <w:rPr>
            <w:rFonts w:hint="eastAsia" w:eastAsia="楷体"/>
            <w:color w:val="000000"/>
            <w:sz w:val="24"/>
            <w:szCs w:val="24"/>
          </w:rPr>
          <m:t>7/8</m:t>
        </m:r>
      </m:oMath>
      <w:r>
        <w:rPr>
          <w:rFonts w:hint="eastAsia" w:eastAsia="楷体"/>
          <w:bCs/>
          <w:color w:val="000000"/>
          <w:sz w:val="24"/>
          <w:szCs w:val="24"/>
        </w:rPr>
        <w:t>（GB）的显存空间。</w:t>
      </w:r>
    </w:p>
    <w:p w14:paraId="1481D6C2">
      <w:pPr>
        <w:pStyle w:val="6"/>
        <w:spacing w:line="400" w:lineRule="exact"/>
        <w:ind w:firstLine="480" w:firstLineChars="200"/>
        <w:rPr>
          <w:rFonts w:eastAsia="楷体"/>
          <w:bCs/>
          <w:color w:val="000000"/>
          <w:sz w:val="24"/>
          <w:szCs w:val="24"/>
        </w:rPr>
      </w:pPr>
      <w:r>
        <w:rPr>
          <w:rFonts w:hint="eastAsia" w:eastAsia="楷体"/>
          <w:bCs/>
          <w:color w:val="000000"/>
          <w:sz w:val="24"/>
          <w:szCs w:val="24"/>
        </w:rPr>
        <w:t>效果二：释放的显存空间可用于存储更多的键值缓存。由于KV Cache的大小随批处理规模（batch size）和上下文长度线性增长，显存的释放直接转化为系统可支持的更大批处理规模或更长的上下文窗口，为处理长序列任务提供了必要的硬件资源支撑。</w:t>
      </w:r>
    </w:p>
    <w:p w14:paraId="54188D2B">
      <w:pPr>
        <w:pStyle w:val="6"/>
        <w:spacing w:line="400" w:lineRule="exact"/>
        <w:ind w:firstLine="480" w:firstLineChars="200"/>
        <w:rPr>
          <w:rFonts w:eastAsia="楷体"/>
          <w:bCs/>
          <w:color w:val="000000"/>
          <w:sz w:val="24"/>
          <w:szCs w:val="24"/>
        </w:rPr>
      </w:pPr>
      <w:r>
        <w:rPr>
          <w:rFonts w:hint="eastAsia" w:eastAsia="楷体"/>
          <w:sz w:val="24"/>
          <w:szCs w:val="24"/>
        </w:rPr>
        <w:t>如图7所示，以N=8为例，图7示出了示例目标算子执行优化后的收益情况。其中</w:t>
      </w:r>
      <w:r>
        <w:rPr>
          <w:rFonts w:eastAsia="楷体"/>
          <w:bCs/>
          <w:color w:val="000000"/>
          <w:kern w:val="0"/>
          <w:sz w:val="24"/>
          <w:szCs w:val="24"/>
          <w:lang w:bidi="ar"/>
        </w:rPr>
        <w:t>注意力输出投影矩阵</w:t>
      </w:r>
      <w:r>
        <w:rPr>
          <w:rFonts w:hint="eastAsia" w:eastAsia="楷体"/>
          <w:bCs/>
          <w:color w:val="000000"/>
          <w:kern w:val="0"/>
          <w:sz w:val="24"/>
          <w:szCs w:val="24"/>
          <w:lang w:bidi="ar"/>
        </w:rPr>
        <w:t>在权重切分后，显存收益尤其显著，语言模型输出头和</w:t>
      </w:r>
      <w:r>
        <w:rPr>
          <w:rFonts w:eastAsia="楷体"/>
          <w:bCs/>
          <w:color w:val="000000"/>
          <w:sz w:val="24"/>
          <w:szCs w:val="24"/>
        </w:rPr>
        <w:t>词嵌入层</w:t>
      </w:r>
      <w:r>
        <w:rPr>
          <w:rFonts w:hint="eastAsia" w:eastAsia="楷体"/>
          <w:bCs/>
          <w:color w:val="000000"/>
          <w:sz w:val="24"/>
          <w:szCs w:val="24"/>
        </w:rPr>
        <w:t>在切分优化后，显存和逐Token输出时延均取得了较好的收益，</w:t>
      </w:r>
      <w:r>
        <w:rPr>
          <w:rFonts w:eastAsia="楷体"/>
          <w:bCs/>
          <w:color w:val="000000"/>
          <w:sz w:val="24"/>
          <w:szCs w:val="24"/>
        </w:rPr>
        <w:t>稠密前馈</w:t>
      </w:r>
      <w:r>
        <w:rPr>
          <w:rFonts w:hint="eastAsia" w:eastAsia="楷体"/>
          <w:bCs/>
          <w:color w:val="000000"/>
          <w:sz w:val="24"/>
          <w:szCs w:val="24"/>
        </w:rPr>
        <w:t>网络在切分优化后，访存优化可以覆盖通信开销。由图7可知，本申请的算子执行优化方法仅通过对四类目标算子的细粒度切分，单设备即可释放约9.81GB显存。该收益随模型参数规模的增大而线性增长，对于更大规模的模型（如参数量更大的密集模型），显存收益将更为显著。</w:t>
      </w:r>
    </w:p>
    <w:p w14:paraId="4CEC8968">
      <w:pPr>
        <w:pStyle w:val="6"/>
        <w:spacing w:line="400" w:lineRule="exact"/>
        <w:ind w:firstLine="480" w:firstLineChars="200"/>
        <w:rPr>
          <w:rFonts w:eastAsia="楷体"/>
          <w:bCs/>
          <w:color w:val="000000"/>
          <w:sz w:val="24"/>
          <w:szCs w:val="24"/>
        </w:rPr>
      </w:pPr>
      <w:r>
        <w:rPr>
          <w:rFonts w:hint="eastAsia" w:eastAsia="楷体"/>
          <w:bCs/>
          <w:color w:val="000000"/>
          <w:sz w:val="24"/>
          <w:szCs w:val="24"/>
        </w:rPr>
        <w:t>第二，缓解访存瓶颈，改善逐Token输出时延。细粒度切分将目标算子的权重分布至N张设备，每张设备在每步计算中仅需从显存中读取原始权重矩阵的1/N。对于访存密集型算子，矩阵乘的性能主要受限于权重读取时间，因此访存量的降低可直接转化为GEMM执行时间的缩短。但与此同时，细粒度切分会在计算前后引入跨设备的集合通信开销。因此，逐Token输出时延（TPOT）的最终变化取决于访存优化收益与通信开销之间的权衡。由此可得：</w:t>
      </w:r>
    </w:p>
    <w:p w14:paraId="29602C01">
      <w:pPr>
        <w:pStyle w:val="6"/>
        <w:spacing w:line="400" w:lineRule="exact"/>
        <w:ind w:firstLine="480" w:firstLineChars="200"/>
        <w:rPr>
          <w:rFonts w:eastAsia="楷体"/>
          <w:bCs/>
          <w:color w:val="000000"/>
          <w:sz w:val="24"/>
          <w:szCs w:val="24"/>
        </w:rPr>
      </w:pPr>
      <w:r>
        <w:rPr>
          <w:rFonts w:hint="eastAsia" w:eastAsia="楷体"/>
          <w:bCs/>
          <w:color w:val="000000"/>
          <w:sz w:val="24"/>
          <w:szCs w:val="24"/>
        </w:rPr>
        <w:t>效果三（访存主导型算子的TPOT显著优化）：对于单步访存量大的算子（如语言模型输出头、词嵌入层、稠密前馈网络），切分后访存量降低为1/N，访存优化带来的GEMM加速超过了通信引入的额外开销，TPOT实现净优化。具体而言，语言模型输出头因其访存量与权重存储量相等（均为完整矩阵大小），切分后访存缓解效果最为显著；词嵌入层的前置通信仅传输整数型Token ID，通信量极小，因此净收益同样显著；稠密前馈网络虽权重体积较小，但因其包含两次矩阵乘且中间无额外通信，访存优化同样足以覆盖通信成本。</w:t>
      </w:r>
    </w:p>
    <w:p w14:paraId="6984F84E">
      <w:pPr>
        <w:pStyle w:val="6"/>
        <w:spacing w:line="400" w:lineRule="exact"/>
        <w:ind w:firstLine="480" w:firstLineChars="200"/>
        <w:rPr>
          <w:rFonts w:eastAsia="楷体"/>
          <w:bCs/>
          <w:color w:val="000000"/>
          <w:sz w:val="24"/>
          <w:szCs w:val="24"/>
        </w:rPr>
      </w:pPr>
      <w:r>
        <w:rPr>
          <w:rFonts w:hint="eastAsia" w:eastAsia="楷体"/>
          <w:bCs/>
          <w:color w:val="000000"/>
          <w:sz w:val="24"/>
          <w:szCs w:val="24"/>
        </w:rPr>
        <w:t>效果四（显存主导型算子的显存大幅优化，TPOT需权衡）：对于总显存占用大但单层访存压力可控的算子（如注意力输出投影矩阵），切分后显存收益极为显著，但由于单层的访存优化幅度相对有限，切分引入的两次集合通信开销可能无法被完全抑制，导致TPOT出现轻微劣化。在实际部署中，可根据业务场景的优先级（显存优先或时延优先）灵活决定是否对该类算子启用切分。本发明的算子级细粒度设计正好支持这种选择性启用，即可仅对部分算子启用切分而不影响其他算子。</w:t>
      </w:r>
    </w:p>
    <w:p w14:paraId="2D36AF4A">
      <w:pPr>
        <w:pStyle w:val="6"/>
        <w:spacing w:line="400" w:lineRule="exact"/>
        <w:ind w:firstLine="480" w:firstLineChars="200"/>
        <w:rPr>
          <w:rFonts w:eastAsia="楷体"/>
          <w:bCs/>
          <w:color w:val="000000"/>
          <w:sz w:val="24"/>
          <w:szCs w:val="24"/>
        </w:rPr>
      </w:pPr>
      <w:r>
        <w:rPr>
          <w:rFonts w:hint="eastAsia" w:eastAsia="楷体"/>
          <w:bCs/>
          <w:color w:val="000000"/>
          <w:sz w:val="24"/>
          <w:szCs w:val="24"/>
        </w:rPr>
        <w:t>综合以上分析，对于多数目标算子（语言模型输出头、词嵌入层、稠密前馈网络），细粒度切分均可实现TPOT的净优化；对于少数算子（如注意力输出投影矩阵），即便TPOT略有增加，其显存收益仍然显著，且可通过选择性启用进行灵活控制。</w:t>
      </w:r>
    </w:p>
    <w:p w14:paraId="25EF7364">
      <w:pPr>
        <w:pStyle w:val="6"/>
        <w:spacing w:line="400" w:lineRule="exact"/>
        <w:ind w:firstLine="480" w:firstLineChars="200"/>
        <w:rPr>
          <w:rFonts w:eastAsia="楷体"/>
          <w:bCs/>
          <w:color w:val="000000"/>
          <w:sz w:val="24"/>
          <w:szCs w:val="24"/>
        </w:rPr>
      </w:pPr>
      <w:r>
        <w:rPr>
          <w:rFonts w:hint="eastAsia" w:eastAsia="楷体"/>
          <w:bCs/>
          <w:color w:val="000000"/>
          <w:sz w:val="24"/>
          <w:szCs w:val="24"/>
        </w:rPr>
        <w:t>第三，提升系统整体吞吐能力。显存占用的降低（效果一、效果二）和TPOT的改善（效果三）共同作用，产生如下系统级吞吐提升：</w:t>
      </w:r>
    </w:p>
    <w:p w14:paraId="6E2A7E12">
      <w:pPr>
        <w:pStyle w:val="6"/>
        <w:spacing w:line="400" w:lineRule="exact"/>
        <w:ind w:firstLine="480" w:firstLineChars="200"/>
        <w:rPr>
          <w:rFonts w:eastAsia="楷体"/>
          <w:bCs/>
          <w:color w:val="000000"/>
          <w:sz w:val="24"/>
          <w:szCs w:val="24"/>
        </w:rPr>
      </w:pPr>
      <w:r>
        <w:rPr>
          <w:rFonts w:hint="eastAsia" w:eastAsia="楷体"/>
          <w:bCs/>
          <w:color w:val="000000"/>
          <w:sz w:val="24"/>
          <w:szCs w:val="24"/>
        </w:rPr>
        <w:t>效果五（批处理规模扩大）：显存释放后，系统可容纳更大的KV Cache，从而支持更多的并发请求或更长的上下文序列。在显存受限的场景下（如Decode阶段的纯数据并行部署），批处理规模的扩大直接提升系统吞吐（tokens/秒）。</w:t>
      </w:r>
    </w:p>
    <w:p w14:paraId="6F3361F6">
      <w:pPr>
        <w:pStyle w:val="6"/>
        <w:spacing w:line="400" w:lineRule="exact"/>
        <w:ind w:firstLine="480" w:firstLineChars="200"/>
        <w:rPr>
          <w:rFonts w:eastAsia="楷体"/>
          <w:bCs/>
          <w:color w:val="000000"/>
          <w:sz w:val="24"/>
          <w:szCs w:val="24"/>
        </w:rPr>
      </w:pPr>
      <w:r>
        <w:rPr>
          <w:rFonts w:hint="eastAsia" w:eastAsia="楷体"/>
          <w:bCs/>
          <w:color w:val="000000"/>
          <w:sz w:val="24"/>
          <w:szCs w:val="24"/>
        </w:rPr>
        <w:t>效果六（单步计算效率提升）：对于访存密集型算子，TPOT的改善意味着每个Token的生成速度加快，在相同的单位时间内可处理更多的请求。批处理规模扩大与单步速度提升两者叠加，共同推动系统整体吞吐的显著提升。</w:t>
      </w:r>
    </w:p>
    <w:p w14:paraId="21420A16">
      <w:pPr>
        <w:pStyle w:val="6"/>
        <w:spacing w:line="400" w:lineRule="exact"/>
        <w:ind w:firstLine="480" w:firstLineChars="200"/>
        <w:rPr>
          <w:rFonts w:eastAsia="楷体"/>
          <w:bCs/>
          <w:color w:val="000000"/>
          <w:sz w:val="24"/>
          <w:szCs w:val="24"/>
        </w:rPr>
      </w:pPr>
      <w:r>
        <w:rPr>
          <w:rFonts w:hint="eastAsia" w:eastAsia="楷体"/>
          <w:bCs/>
          <w:color w:val="000000"/>
          <w:sz w:val="24"/>
          <w:szCs w:val="24"/>
        </w:rPr>
        <w:t>第四，计算精度无损。本发明的各算子切分方案均通过严格设计的前置和后置通信保证了数据的完整性。具体而言：前置通信（All-to-All或All-Gather）确保每张设备在执行切分矩阵乘前获得正确且完整的输入数据；后置通信（Reduce-Scatter或All-to-All）确保各计算设备的部分计算结果被正确累加或拼接后还原为与未切分时相同的输出。由此可得：</w:t>
      </w:r>
    </w:p>
    <w:p w14:paraId="7D89C13C">
      <w:pPr>
        <w:pStyle w:val="6"/>
        <w:spacing w:line="400" w:lineRule="exact"/>
        <w:ind w:firstLine="480" w:firstLineChars="200"/>
        <w:rPr>
          <w:rFonts w:eastAsia="楷体"/>
          <w:bCs/>
          <w:color w:val="000000"/>
          <w:sz w:val="24"/>
          <w:szCs w:val="24"/>
        </w:rPr>
      </w:pPr>
      <w:r>
        <w:rPr>
          <w:rFonts w:hint="eastAsia" w:eastAsia="楷体"/>
          <w:bCs/>
          <w:color w:val="000000"/>
          <w:sz w:val="24"/>
          <w:szCs w:val="24"/>
        </w:rPr>
        <w:t>效果七：细粒度张量并行切分不引入任何数值误差，切分前后的计算结果在数学上严格等价。这意味着本发明可以在不影响模型输出质量的前提下获得显存和性能收益，无需额外的精度补偿或模型重新训练。该特性对于生产环境的部署尤为重要，因为它保证了优化方法可以透明地插入现有推理流水线而不影响模型表现。</w:t>
      </w:r>
    </w:p>
    <w:p w14:paraId="28C7136F">
      <w:pPr>
        <w:pStyle w:val="6"/>
        <w:spacing w:line="400" w:lineRule="exact"/>
        <w:ind w:firstLine="480" w:firstLineChars="200"/>
        <w:rPr>
          <w:rFonts w:eastAsia="楷体"/>
          <w:bCs/>
          <w:color w:val="000000"/>
          <w:sz w:val="24"/>
          <w:szCs w:val="24"/>
        </w:rPr>
      </w:pPr>
      <w:r>
        <w:rPr>
          <w:rFonts w:hint="eastAsia" w:eastAsia="楷体"/>
          <w:bCs/>
          <w:color w:val="000000"/>
          <w:sz w:val="24"/>
          <w:szCs w:val="24"/>
        </w:rPr>
        <w:t>第五，工程兼容性与部署灵活性。本发明的算子级细粒度设计仅在特定算子的局部范围内引入跨数据并行组的张量并行，不改变全局的并行架构、调度逻辑和请求路由。由此可得：</w:t>
      </w:r>
    </w:p>
    <w:p w14:paraId="78414DBB">
      <w:pPr>
        <w:pStyle w:val="6"/>
        <w:spacing w:line="400" w:lineRule="exact"/>
        <w:ind w:firstLine="480" w:firstLineChars="200"/>
        <w:rPr>
          <w:rFonts w:eastAsia="楷体"/>
          <w:bCs/>
          <w:color w:val="000000"/>
          <w:sz w:val="24"/>
          <w:szCs w:val="24"/>
        </w:rPr>
      </w:pPr>
      <w:r>
        <w:rPr>
          <w:rFonts w:hint="eastAsia" w:eastAsia="楷体"/>
          <w:bCs/>
          <w:color w:val="000000"/>
          <w:sz w:val="24"/>
          <w:szCs w:val="24"/>
        </w:rPr>
        <w:t>效果八（多场景适用）：本发明适用于多种部署架构，包括PD（Prefill-Decode，与填充-解码）分离架构和混合部署架构；兼容多种并行配置，包括纯数据并行、数据并行与张量并行的混合配置、以及包含专家并行的MoE推理场景。其中，PD分离架构下的Decode阶段纯数据并行场景为最佳实施场景，收益最为显著。</w:t>
      </w:r>
    </w:p>
    <w:p w14:paraId="7C4FF8EA">
      <w:pPr>
        <w:pStyle w:val="6"/>
        <w:spacing w:line="400" w:lineRule="exact"/>
        <w:ind w:firstLine="480" w:firstLineChars="200"/>
        <w:rPr>
          <w:rFonts w:eastAsia="楷体"/>
          <w:bCs/>
          <w:color w:val="000000"/>
          <w:sz w:val="24"/>
          <w:szCs w:val="24"/>
        </w:rPr>
      </w:pPr>
      <w:r>
        <w:rPr>
          <w:rFonts w:hint="eastAsia" w:eastAsia="楷体"/>
          <w:bCs/>
          <w:color w:val="000000"/>
          <w:sz w:val="24"/>
          <w:szCs w:val="24"/>
        </w:rPr>
        <w:t>效果九（选择性启用）：由于各算子的切分相互独立，系统可根据实际的硬件环境（显存容量、跨设备通信带宽等）和业务需求（时延优先或吞吐优先），灵活选择对哪些算子启用切分、以及采用何种细粒度张量并行（TP）度。例如，在显存充足但时延敏感的场景下，可仅对语言模型输出头和词嵌入层启用切分以获取TPOT收益；在显存紧张的场景下，可对全部四类算子启用切分以最大化显存释放。</w:t>
      </w:r>
    </w:p>
    <w:p w14:paraId="230D1E1F">
      <w:pPr>
        <w:pStyle w:val="6"/>
        <w:spacing w:line="400" w:lineRule="exact"/>
        <w:ind w:firstLine="480" w:firstLineChars="200"/>
        <w:rPr>
          <w:rFonts w:eastAsia="楷体"/>
          <w:bCs/>
          <w:color w:val="000000"/>
          <w:sz w:val="24"/>
          <w:szCs w:val="24"/>
        </w:rPr>
      </w:pPr>
      <w:r>
        <w:rPr>
          <w:rFonts w:hint="eastAsia" w:eastAsia="楷体"/>
          <w:bCs/>
          <w:color w:val="000000"/>
          <w:sz w:val="24"/>
          <w:szCs w:val="24"/>
        </w:rPr>
        <w:t>效果十（硬件平台无关）：本发明仅依赖标准的集合通信原语（All-to-All、All-Gather、Reduce-Scatter）和矩阵乘运算，不依赖任何特定硬件平台的专有接口或指令集。因此，该方法可在各类主流加速设备上实施，其包括但不限于GPU（Graphics Processing Unit，图像处理单元）、NPU（Neural Processing Unit，神经网络处理单元）等，具有广泛的硬件适配性。同时，细粒度TP度的选择可根据具体集群环境内的跨设备通信效率（如NVLink、RoCE、HCCS等互联拓扑）进行调优，以获得最佳的性能收益。</w:t>
      </w:r>
    </w:p>
    <w:p w14:paraId="49496181">
      <w:pPr>
        <w:pStyle w:val="6"/>
        <w:spacing w:line="400" w:lineRule="exact"/>
        <w:ind w:firstLine="480" w:firstLineChars="200"/>
        <w:rPr>
          <w:rFonts w:eastAsia="楷体"/>
          <w:bCs/>
          <w:color w:val="000000"/>
          <w:sz w:val="24"/>
          <w:szCs w:val="24"/>
        </w:rPr>
      </w:pPr>
      <w:r>
        <w:rPr>
          <w:rFonts w:hint="eastAsia" w:eastAsia="楷体"/>
          <w:bCs/>
          <w:color w:val="000000"/>
          <w:sz w:val="24"/>
          <w:szCs w:val="24"/>
        </w:rPr>
        <w:t>综上上述，本发明通过算子级的细粒度张量并行切分，在不改变全局并行架构、不引入精度损失的前提下，实现了以下有益效果的统一：</w:t>
      </w:r>
    </w:p>
    <w:p w14:paraId="1F2E6E54">
      <w:pPr>
        <w:pStyle w:val="6"/>
        <w:spacing w:line="400" w:lineRule="exact"/>
        <w:ind w:firstLine="480" w:firstLineChars="200"/>
        <w:rPr>
          <w:rFonts w:eastAsia="楷体"/>
          <w:bCs/>
          <w:color w:val="000000"/>
          <w:sz w:val="24"/>
          <w:szCs w:val="24"/>
        </w:rPr>
      </w:pPr>
      <w:r>
        <w:rPr>
          <w:rFonts w:hint="eastAsia" w:eastAsia="楷体"/>
          <w:bCs/>
          <w:color w:val="000000"/>
          <w:sz w:val="24"/>
          <w:szCs w:val="24"/>
        </w:rPr>
        <w:t>1）显存效率：目标算子的单卡权重显存占用降低为原始的1/N，释放的空间用于KV Cache，支持更大批处理规模和更长上下文；</w:t>
      </w:r>
    </w:p>
    <w:p w14:paraId="534B4589">
      <w:pPr>
        <w:pStyle w:val="6"/>
        <w:spacing w:line="400" w:lineRule="exact"/>
        <w:ind w:firstLine="480" w:firstLineChars="200"/>
        <w:rPr>
          <w:rFonts w:eastAsia="楷体"/>
          <w:bCs/>
          <w:color w:val="000000"/>
          <w:sz w:val="24"/>
          <w:szCs w:val="24"/>
        </w:rPr>
      </w:pPr>
      <w:r>
        <w:rPr>
          <w:rFonts w:hint="eastAsia" w:eastAsia="楷体"/>
          <w:bCs/>
          <w:color w:val="000000"/>
          <w:sz w:val="24"/>
          <w:szCs w:val="24"/>
        </w:rPr>
        <w:t>2）推理时延：多数目标算子的TPOT实现净优化，少数算子可通过选择性启用灵活控制；</w:t>
      </w:r>
    </w:p>
    <w:p w14:paraId="09B77B61">
      <w:pPr>
        <w:pStyle w:val="6"/>
        <w:spacing w:line="400" w:lineRule="exact"/>
        <w:ind w:firstLine="480" w:firstLineChars="200"/>
        <w:rPr>
          <w:rFonts w:eastAsia="楷体"/>
          <w:bCs/>
          <w:color w:val="000000"/>
          <w:sz w:val="24"/>
          <w:szCs w:val="24"/>
        </w:rPr>
      </w:pPr>
      <w:r>
        <w:rPr>
          <w:rFonts w:hint="eastAsia" w:eastAsia="楷体"/>
          <w:bCs/>
          <w:color w:val="000000"/>
          <w:sz w:val="24"/>
          <w:szCs w:val="24"/>
        </w:rPr>
        <w:t>3）系统吞吐：批处理规模扩大与单步速度提升叠加，显著提升端到端吞吐；</w:t>
      </w:r>
    </w:p>
    <w:p w14:paraId="5F04ED36">
      <w:pPr>
        <w:pStyle w:val="6"/>
        <w:spacing w:line="400" w:lineRule="exact"/>
        <w:ind w:firstLine="480" w:firstLineChars="200"/>
        <w:rPr>
          <w:rFonts w:eastAsia="楷体"/>
          <w:bCs/>
          <w:color w:val="000000"/>
          <w:sz w:val="24"/>
          <w:szCs w:val="24"/>
        </w:rPr>
      </w:pPr>
      <w:r>
        <w:rPr>
          <w:rFonts w:hint="eastAsia" w:eastAsia="楷体"/>
          <w:bCs/>
          <w:color w:val="000000"/>
          <w:sz w:val="24"/>
          <w:szCs w:val="24"/>
        </w:rPr>
        <w:t>4）计算精度：切分前后计算结果严格等价，无需精度补偿或模型重训练；</w:t>
      </w:r>
    </w:p>
    <w:p w14:paraId="5B0D1A91">
      <w:pPr>
        <w:pStyle w:val="6"/>
        <w:spacing w:line="400" w:lineRule="exact"/>
        <w:ind w:firstLine="480" w:firstLineChars="200"/>
        <w:rPr>
          <w:rFonts w:eastAsia="楷体"/>
          <w:bCs/>
          <w:color w:val="000000"/>
          <w:sz w:val="24"/>
          <w:szCs w:val="24"/>
        </w:rPr>
      </w:pPr>
      <w:r>
        <w:rPr>
          <w:rFonts w:hint="eastAsia" w:eastAsia="楷体"/>
          <w:bCs/>
          <w:color w:val="000000"/>
          <w:sz w:val="24"/>
          <w:szCs w:val="24"/>
        </w:rPr>
        <w:t>5）工程兼容性：适用于PD分离、混合部署等多种架构，支持算子级选择性启用，不依赖特定硬件平台，可在GPU、NPU等各类加速设备上广泛部署。</w:t>
      </w:r>
    </w:p>
    <w:p w14:paraId="20C1005F">
      <w:pPr>
        <w:pStyle w:val="6"/>
        <w:spacing w:line="400" w:lineRule="exact"/>
        <w:ind w:firstLine="480" w:firstLineChars="200"/>
        <w:rPr>
          <w:rFonts w:eastAsia="楷体"/>
          <w:bCs/>
          <w:color w:val="000000"/>
          <w:sz w:val="24"/>
          <w:szCs w:val="24"/>
        </w:rPr>
      </w:pPr>
      <w:r>
        <w:rPr>
          <w:rFonts w:hint="eastAsia" w:eastAsia="楷体"/>
          <w:bCs/>
          <w:color w:val="000000"/>
          <w:sz w:val="24"/>
          <w:szCs w:val="24"/>
        </w:rPr>
        <w:t>需要说明的是，基于上述核心实施例，本领域技术人员可以理解，其技术构思允许有多种替代技术方案，这些方案均应落入本发明的保护范围，其包括但不限于以下替代技术方案：</w:t>
      </w:r>
    </w:p>
    <w:p w14:paraId="2738123B">
      <w:pPr>
        <w:pStyle w:val="6"/>
        <w:spacing w:line="400" w:lineRule="exact"/>
        <w:ind w:firstLine="480" w:firstLineChars="200"/>
        <w:rPr>
          <w:rFonts w:eastAsia="楷体"/>
          <w:bCs/>
          <w:color w:val="000000"/>
          <w:sz w:val="24"/>
          <w:szCs w:val="24"/>
        </w:rPr>
      </w:pPr>
      <w:r>
        <w:rPr>
          <w:rFonts w:hint="eastAsia" w:eastAsia="楷体"/>
          <w:bCs/>
          <w:color w:val="000000"/>
          <w:sz w:val="24"/>
          <w:szCs w:val="24"/>
        </w:rPr>
        <w:t>替代方案一：基于All-Reduce的统一通信方案。将所有目标算子的后置通信统一替换为All-Reduce+局部截取。具体做法是：前置通信采用All-Gather将上一算子的局部输出结果汇聚为全局输入；各设备使用本地权重分片执行矩阵乘；后置通信采用All-Reduce将所有设备的部分结果累加为全局完整结果，各设备再从中截取本地负责的batch数据。该方案的通信量高于本发明的最优方案（All-Reduce为Reduce-Scatter的2倍），但统一了后置通信原语，降低了工程实现复杂度。</w:t>
      </w:r>
    </w:p>
    <w:p w14:paraId="2D20337B">
      <w:pPr>
        <w:pStyle w:val="6"/>
        <w:spacing w:line="400" w:lineRule="exact"/>
        <w:ind w:firstLine="480" w:firstLineChars="200"/>
        <w:rPr>
          <w:rFonts w:eastAsia="楷体"/>
          <w:bCs/>
          <w:color w:val="000000"/>
          <w:sz w:val="24"/>
          <w:szCs w:val="24"/>
        </w:rPr>
      </w:pPr>
      <w:r>
        <w:rPr>
          <w:rFonts w:hint="eastAsia" w:eastAsia="楷体"/>
          <w:bCs/>
          <w:color w:val="000000"/>
          <w:sz w:val="24"/>
          <w:szCs w:val="24"/>
        </w:rPr>
        <w:t>替代方案二：基于流水线重叠的通信隐藏方案。在本发明的基础上，进一步将前置通信、矩阵乘计算和后置通信进行流水线重叠（Pipeline Overlap）。具体做法是：将上一算子的和权重矩阵均拆分为若干小块（chunk），各小块的通信与计算交替执行，使通信过程与计算过程在时间上重叠，从而部分或完全隐藏通信延迟。该方案不改变通信原语的选择和矩阵切分方式，但通过调度策略进一步降低了通信开销对TPOT的影响。</w:t>
      </w:r>
    </w:p>
    <w:p w14:paraId="4763CB8D">
      <w:pPr>
        <w:pStyle w:val="6"/>
        <w:spacing w:line="400" w:lineRule="exact"/>
        <w:ind w:firstLine="480" w:firstLineChars="200"/>
        <w:rPr>
          <w:rFonts w:eastAsia="楷体"/>
          <w:bCs/>
          <w:color w:val="000000"/>
          <w:sz w:val="24"/>
          <w:szCs w:val="24"/>
        </w:rPr>
      </w:pPr>
      <w:r>
        <w:rPr>
          <w:rFonts w:hint="eastAsia" w:eastAsia="楷体"/>
          <w:bCs/>
          <w:color w:val="000000"/>
          <w:sz w:val="24"/>
          <w:szCs w:val="24"/>
        </w:rPr>
        <w:t>替代方案三：非对称细粒度张量并行度方案。本发明的优选实施方式中，细粒度张量并行度N在各目标算子间统一设置。替代方案允许各算子独立设置不同的N值——例如语言模型输出头使用N=16、词嵌入层使用N=8、注意力输出投影矩阵使用N=4、稠密前馈网络使用N=2。各算子根据自身的显存/访存/通信特性选择各自的最优切分粒度。该方案需要更复杂的协作域管理和通信组配置，但能为每个算子达到更精细的性能最优点。</w:t>
      </w:r>
    </w:p>
    <w:p w14:paraId="5A84C034">
      <w:pPr>
        <w:pStyle w:val="6"/>
        <w:spacing w:line="400" w:lineRule="exact"/>
        <w:ind w:firstLine="480" w:firstLineChars="200"/>
        <w:rPr>
          <w:rFonts w:eastAsia="楷体"/>
          <w:bCs/>
          <w:color w:val="000000"/>
          <w:sz w:val="24"/>
          <w:szCs w:val="24"/>
        </w:rPr>
      </w:pPr>
      <w:r>
        <w:rPr>
          <w:rFonts w:hint="eastAsia" w:eastAsia="楷体"/>
          <w:bCs/>
          <w:color w:val="000000"/>
          <w:sz w:val="24"/>
          <w:szCs w:val="24"/>
        </w:rPr>
        <w:t>替代方案四：动态切分方案。本发明的方案在模型加载阶段即确定各算子的切分策略和细粒度张量并行度。替代方案可在运行时根据系统负载状态（如当前KV Cache使用率、请求队列深度、实时通信带宽利用率等）动态调整切分配置——例如在显存紧张时临时启用更多算子的切分或增大张量并行度，在显存宽裕时关闭部分算子的切分以降低通信开销。该方案需要实现权重的运行时重分布机制，工程复杂度较高，但能在变化的负载条件下始终维持最优的资源利用率。</w:t>
      </w:r>
    </w:p>
    <w:p w14:paraId="31CE7EE1">
      <w:pPr>
        <w:pStyle w:val="6"/>
        <w:spacing w:line="400" w:lineRule="exact"/>
        <w:ind w:firstLine="480" w:firstLineChars="200"/>
        <w:rPr>
          <w:rFonts w:eastAsia="楷体"/>
          <w:bCs/>
          <w:color w:val="000000"/>
          <w:sz w:val="24"/>
          <w:szCs w:val="24"/>
        </w:rPr>
      </w:pPr>
      <w:r>
        <w:rPr>
          <w:rFonts w:hint="eastAsia" w:eastAsia="楷体"/>
          <w:bCs/>
          <w:color w:val="000000"/>
          <w:sz w:val="24"/>
          <w:szCs w:val="24"/>
        </w:rPr>
        <w:t>这些变型均体现了“在全局并行框架不变前提下，对特定算子进行跨组协作与权重分布”的核心发明构思。</w:t>
      </w:r>
    </w:p>
    <w:p w14:paraId="59E65E78">
      <w:pPr>
        <w:pStyle w:val="6"/>
        <w:spacing w:line="400" w:lineRule="exact"/>
        <w:ind w:firstLine="480" w:firstLineChars="200"/>
      </w:pPr>
      <w:r>
        <w:rPr>
          <w:rFonts w:hint="eastAsia" w:eastAsia="楷体"/>
          <w:bCs/>
          <w:color w:val="000000"/>
          <w:sz w:val="24"/>
          <w:szCs w:val="24"/>
        </w:rPr>
        <w:t>还需要说明</w:t>
      </w:r>
      <w:r>
        <w:rPr>
          <w:rFonts w:hint="eastAsia" w:eastAsia="楷体"/>
          <w:sz w:val="24"/>
          <w:szCs w:val="24"/>
        </w:rPr>
        <w:t>的是，本申请所涉及的用户信息（包括但不限于用户计算设备信息、用户个人信息等）和数据（包括但不限于用于分析的数据、存储的数据、展示的数据等），均为经用户授权或者经过各方充分授权的信息和数据，并且相关数据的收集、使用和处理需要遵守相关国家和地区的相关法律法规和标准，并提供有相应的操作入口，供用户选择授权或者拒绝。</w:t>
      </w:r>
    </w:p>
    <w:p w14:paraId="75C30E89">
      <w:pPr>
        <w:pStyle w:val="6"/>
        <w:spacing w:line="400" w:lineRule="exact"/>
        <w:ind w:firstLine="480" w:firstLineChars="200"/>
        <w:rPr>
          <w:rFonts w:eastAsia="楷体"/>
          <w:sz w:val="24"/>
          <w:szCs w:val="24"/>
        </w:rPr>
      </w:pPr>
      <w:r>
        <w:rPr>
          <w:rFonts w:hint="eastAsia" w:eastAsia="楷体"/>
          <w:sz w:val="24"/>
          <w:szCs w:val="24"/>
        </w:rPr>
        <w:t>上述对本说明书特定实施例进行了描述。其它实施例在所附权利要求书的范围内。在一些情况下，在权利要求书中记载的动作或步骤可以按照不同于实施例中的顺序来执行并且仍然可以实现期望的结果。另外，在附图中描绘的过程不一定要求示出的特定顺序或者连续顺序才能实现期望的结果。在某些实施方式中，多任务处理和并行处理也是可以的或者可能是有利的。</w:t>
      </w:r>
    </w:p>
    <w:p w14:paraId="5711A204">
      <w:pPr>
        <w:pStyle w:val="6"/>
        <w:spacing w:line="400" w:lineRule="exact"/>
        <w:ind w:firstLine="480" w:firstLineChars="200"/>
        <w:outlineLvl w:val="1"/>
        <w:rPr>
          <w:rFonts w:eastAsia="楷体"/>
          <w:sz w:val="24"/>
          <w:szCs w:val="24"/>
        </w:rPr>
      </w:pPr>
      <w:r>
        <w:rPr>
          <w:rFonts w:hint="eastAsia" w:eastAsia="楷体"/>
          <w:sz w:val="24"/>
          <w:szCs w:val="24"/>
        </w:rPr>
        <w:t>根据另一方面的实施例，提供了一种算子执行优化装置。图8示出了该算子执行优化装置的示意性框图。如图8所示，该算子执行优化装置8</w:t>
      </w:r>
      <w:r>
        <w:rPr>
          <w:rFonts w:eastAsia="楷体"/>
          <w:sz w:val="24"/>
          <w:szCs w:val="24"/>
        </w:rPr>
        <w:t>0</w:t>
      </w:r>
      <w:r>
        <w:rPr>
          <w:rFonts w:hint="eastAsia" w:eastAsia="楷体"/>
          <w:sz w:val="24"/>
          <w:szCs w:val="24"/>
        </w:rPr>
        <w:t>0包括算子分析模块801、权重矩阵切分模块802、设备数据聚合模块803、运算模块804和运算结果整合与分发模块805。其中各组成模块的主要功能如下：</w:t>
      </w:r>
    </w:p>
    <w:p w14:paraId="5A816438">
      <w:pPr>
        <w:pStyle w:val="6"/>
        <w:spacing w:line="400" w:lineRule="exact"/>
        <w:ind w:firstLine="480" w:firstLineChars="200"/>
        <w:rPr>
          <w:rFonts w:eastAsia="楷体"/>
          <w:sz w:val="24"/>
          <w:szCs w:val="24"/>
        </w:rPr>
      </w:pPr>
      <w:r>
        <w:rPr>
          <w:rFonts w:hint="eastAsia" w:eastAsia="楷体"/>
          <w:sz w:val="24"/>
          <w:szCs w:val="24"/>
        </w:rPr>
        <w:t>算子分析模块801，被配置为识别模型中的目标算子。</w:t>
      </w:r>
    </w:p>
    <w:p w14:paraId="30EEA058">
      <w:pPr>
        <w:pStyle w:val="6"/>
        <w:spacing w:line="400" w:lineRule="exact"/>
        <w:ind w:firstLine="480" w:firstLineChars="200"/>
        <w:rPr>
          <w:rFonts w:eastAsia="楷体"/>
          <w:sz w:val="24"/>
          <w:szCs w:val="24"/>
        </w:rPr>
      </w:pPr>
      <w:r>
        <w:rPr>
          <w:rFonts w:hint="eastAsia" w:eastAsia="楷体"/>
          <w:sz w:val="24"/>
          <w:szCs w:val="24"/>
        </w:rPr>
        <w:t>权重矩阵切分模块802，被配置为对上述目标算子的权重矩阵进行切分，并将切分结果分发至N个计算设备。</w:t>
      </w:r>
    </w:p>
    <w:p w14:paraId="4D8A2E4E">
      <w:pPr>
        <w:pStyle w:val="6"/>
        <w:spacing w:line="400" w:lineRule="exact"/>
        <w:ind w:firstLine="480" w:firstLineChars="200"/>
        <w:rPr>
          <w:rFonts w:eastAsia="楷体"/>
          <w:sz w:val="24"/>
          <w:szCs w:val="24"/>
        </w:rPr>
      </w:pPr>
      <w:r>
        <w:rPr>
          <w:rFonts w:hint="eastAsia" w:eastAsia="楷体"/>
          <w:sz w:val="24"/>
          <w:szCs w:val="24"/>
        </w:rPr>
        <w:t>设备数据聚合模块803，被配置为对上述N个计算设备针对上一算子的局部输出结果进行聚合，得到上述上一算子的全局输出结果。</w:t>
      </w:r>
    </w:p>
    <w:p w14:paraId="491F341C">
      <w:pPr>
        <w:pStyle w:val="6"/>
        <w:spacing w:line="400" w:lineRule="exact"/>
        <w:ind w:firstLine="480" w:firstLineChars="200"/>
        <w:rPr>
          <w:rFonts w:eastAsia="楷体"/>
          <w:sz w:val="24"/>
          <w:szCs w:val="24"/>
        </w:rPr>
      </w:pPr>
      <w:r>
        <w:rPr>
          <w:rFonts w:hint="eastAsia" w:eastAsia="楷体"/>
          <w:sz w:val="24"/>
          <w:szCs w:val="24"/>
        </w:rPr>
        <w:t>运算模块804，被配置为分别利用分发至各个上述计算设备的切分结果与上述全局输出结果进行运算，得到各个上述计算设备的运算结果。</w:t>
      </w:r>
    </w:p>
    <w:p w14:paraId="4D1F04D7">
      <w:pPr>
        <w:pStyle w:val="6"/>
        <w:spacing w:line="400" w:lineRule="exact"/>
        <w:ind w:firstLine="480" w:firstLineChars="200"/>
        <w:rPr>
          <w:rFonts w:eastAsia="楷体"/>
          <w:sz w:val="24"/>
          <w:szCs w:val="24"/>
        </w:rPr>
      </w:pPr>
      <w:r>
        <w:rPr>
          <w:rFonts w:hint="eastAsia" w:eastAsia="楷体"/>
          <w:sz w:val="24"/>
          <w:szCs w:val="24"/>
        </w:rPr>
        <w:t>运算结果整合与分发模块805，被配置为对各个上述运算结果进行整合，并根据整合后的结果确定每个计算设备针对上述目标算子的局部输出结果。</w:t>
      </w:r>
    </w:p>
    <w:p w14:paraId="3A0990CF">
      <w:pPr>
        <w:pStyle w:val="11"/>
        <w:spacing w:beforeLines="0" w:line="400" w:lineRule="exact"/>
        <w:ind w:firstLine="480" w:firstLineChars="200"/>
        <w:rPr>
          <w:rFonts w:eastAsia="楷体"/>
          <w:color w:val="auto"/>
          <w:sz w:val="24"/>
          <w:szCs w:val="24"/>
        </w:rPr>
      </w:pPr>
      <w:r>
        <w:rPr>
          <w:rFonts w:hint="eastAsia" w:eastAsia="楷体"/>
          <w:color w:val="auto"/>
          <w:sz w:val="24"/>
          <w:szCs w:val="24"/>
        </w:rPr>
        <w:t>作为其中一种可实现的方式，上述目标算子至少包括：单层降维矩阵乘类型的算子、单层升维矩阵乘类型的算子、查表映射类型的算子和包含两层矩阵乘运算的前馈网络类型的算子。</w:t>
      </w:r>
    </w:p>
    <w:p w14:paraId="1C0533D6">
      <w:pPr>
        <w:pStyle w:val="11"/>
        <w:spacing w:beforeLines="0" w:line="400" w:lineRule="exact"/>
        <w:ind w:firstLine="480" w:firstLineChars="200"/>
        <w:rPr>
          <w:rFonts w:eastAsia="楷体"/>
          <w:color w:val="auto"/>
          <w:sz w:val="24"/>
          <w:szCs w:val="24"/>
        </w:rPr>
      </w:pPr>
      <w:r>
        <w:rPr>
          <w:rFonts w:hint="eastAsia" w:eastAsia="楷体"/>
          <w:color w:val="auto"/>
          <w:sz w:val="24"/>
          <w:szCs w:val="24"/>
        </w:rPr>
        <w:t>作为其中一种可实现的方式，权重矩阵切分模块802在对上述目标算子的权重矩阵进行切分时，可以被具体配置为响应于上述目标算子为单层降维矩阵乘类型的算子，对上述目标算子的权重矩阵沿行维度进行切分，得到各个权重矩阵分片；响应于上述目标算子为单层升维矩阵乘类型或查表映射类型的算子，对上述目标算子的权重矩阵沿列维度进行切分，得到各个权重矩阵分片；响应于上述目标算子为包含两层矩阵乘运算的前馈网络类型的算子，对上述目标算子的第一权重矩阵沿列维度进行切分，以及对上述目标算子的第二权重矩阵沿行维度进行切分，得到各个第一权重矩阵分片和各个第二权重矩阵分片。</w:t>
      </w:r>
    </w:p>
    <w:p w14:paraId="0EA25C08">
      <w:pPr>
        <w:pStyle w:val="11"/>
        <w:spacing w:beforeLines="0" w:line="400" w:lineRule="exact"/>
        <w:ind w:firstLine="480" w:firstLineChars="200"/>
        <w:rPr>
          <w:rFonts w:eastAsia="楷体"/>
          <w:color w:val="auto"/>
          <w:sz w:val="24"/>
          <w:szCs w:val="24"/>
        </w:rPr>
      </w:pPr>
      <w:r>
        <w:rPr>
          <w:rFonts w:hint="eastAsia" w:eastAsia="楷体"/>
          <w:color w:val="auto"/>
          <w:sz w:val="24"/>
          <w:szCs w:val="24"/>
        </w:rPr>
        <w:t>作为其中一种可实现的方式，设备数据聚合模块803在对上述N个计算设备针对上一算子的局部输出结果进行聚合，得到上述上一算子的全局输出结果时，可以被具体配置为响应于上述目标算子为单层降维矩阵乘类型的算子，将每一个计算设备分别作为当前计算设备执行：对当前计算设备上的局部输出结果沿预设的特征维度进行切分，得到当前计算设备上的局部输出结果对应的多个结果分片；将当前计算设备上的多个结果分片分发至其他计算设备，并将当前计算设备接收到的结果分片进行聚合，得到上述上一算子的全局输出结果；响应于上述目标算子为第一预设类型的算子，将每一个计算设备分别作为当前计算设备执行：将当前计算设备上的局部输出结果分发至其他计算设备，并将当前计算设备接收到的结果分片进行聚合，得到上述上一算子的全局输出结果，上述第一预设类型包括以下至少一种类型：单层升维矩阵乘类型、查表映射类型、包含两层矩阵乘运算的前馈网络类型。</w:t>
      </w:r>
    </w:p>
    <w:p w14:paraId="05B156BB">
      <w:pPr>
        <w:pStyle w:val="11"/>
        <w:spacing w:beforeLines="0" w:line="400" w:lineRule="exact"/>
        <w:ind w:firstLine="480" w:firstLineChars="200"/>
        <w:rPr>
          <w:rFonts w:eastAsia="楷体"/>
          <w:color w:val="auto"/>
          <w:sz w:val="24"/>
          <w:szCs w:val="24"/>
        </w:rPr>
      </w:pPr>
      <w:r>
        <w:rPr>
          <w:rFonts w:hint="eastAsia" w:eastAsia="楷体"/>
          <w:color w:val="auto"/>
          <w:sz w:val="24"/>
          <w:szCs w:val="24"/>
        </w:rPr>
        <w:t>作为其中一种可实现的方式，上述单层降维矩阵乘类型的算子包括注意力输出投影矩阵，上述预设的特征维度为注意力头维度。</w:t>
      </w:r>
    </w:p>
    <w:p w14:paraId="7F5903C5">
      <w:pPr>
        <w:pStyle w:val="6"/>
        <w:spacing w:line="400" w:lineRule="exact"/>
        <w:ind w:firstLine="480" w:firstLineChars="200"/>
        <w:rPr>
          <w:rFonts w:eastAsia="楷体"/>
          <w:sz w:val="24"/>
          <w:szCs w:val="24"/>
        </w:rPr>
      </w:pPr>
      <w:r>
        <w:rPr>
          <w:rFonts w:hint="eastAsia" w:eastAsia="楷体"/>
          <w:sz w:val="24"/>
          <w:szCs w:val="24"/>
        </w:rPr>
        <w:t>作为其中一种可实现的方式，运算模块804在分别利用分发至各个上述计算设备的切分结果与上述全局输出结果进行运算，得到各个上述计算设备的运算结果时，可以被具体配置为响应于上述目标算子为单层降维矩阵乘类型或单层升维矩阵乘类型的算子，通过矩阵乘法操作，根据分发至各个上述计算设备的切分结果和上述全局输出结果，输出各个上述计算设备的运算结果；响应于上述目标算子为查表映射类型的算子，对于每个计算设备，通过掩码操作，将上述全局输出结果中不属于上述计算设备针对上一算子的局部输出结果的各个索引值映射为预定值，并利用掩码操作后的全局输出结果，针对分发至上述计算设备的切分结果执行查表映射操作，以得到上述计算设备的运算结果；响应于上述目标算子为包含两层矩阵乘运算的前馈网络类型的算子，对于每个计算设备，对分发至上述计算设备的第一权重矩阵分片与上述全局输出结果执行矩阵乘法运算以得到部分中间维度的输出结果，并将上述部分中间维度的输出结果与分发至上述计算设备的第二权重矩阵分片执行矩阵乘法运算，以得到上述计算设备的运算结果。</w:t>
      </w:r>
    </w:p>
    <w:p w14:paraId="14F2937B">
      <w:pPr>
        <w:pStyle w:val="6"/>
        <w:spacing w:line="400" w:lineRule="exact"/>
        <w:ind w:firstLine="480" w:firstLineChars="200"/>
        <w:rPr>
          <w:rFonts w:eastAsia="楷体"/>
          <w:sz w:val="24"/>
          <w:szCs w:val="24"/>
        </w:rPr>
      </w:pPr>
      <w:r>
        <w:rPr>
          <w:rFonts w:hint="eastAsia" w:eastAsia="楷体"/>
          <w:sz w:val="24"/>
          <w:szCs w:val="24"/>
        </w:rPr>
        <w:t>作为其中一种可实现的方式，运算结果整合与分发模块805在对各个上述运算结果进行整合时，可以被具体配置为响应于上述目标算子为第二预设类型的算子，将各个上述运算结果沿局部输出结果维度进行累加，上述第二预设类型包括以下至少一种类型：单层降维矩阵乘类型、查表映射类型、包含两层矩阵乘运算的前馈网络类型；响应于上述目标算子为单层升维矩阵乘类型的算子，对上述各个运算结果按预设维度进行拼接。</w:t>
      </w:r>
    </w:p>
    <w:p w14:paraId="3910935A">
      <w:pPr>
        <w:pStyle w:val="6"/>
        <w:spacing w:line="400" w:lineRule="exact"/>
        <w:ind w:firstLine="480" w:firstLineChars="200"/>
        <w:rPr>
          <w:rFonts w:eastAsia="楷体"/>
          <w:sz w:val="24"/>
          <w:szCs w:val="24"/>
        </w:rPr>
      </w:pPr>
      <w:r>
        <w:rPr>
          <w:rFonts w:hint="eastAsia" w:eastAsia="楷体"/>
          <w:sz w:val="24"/>
          <w:szCs w:val="24"/>
        </w:rPr>
        <w:t>作为其中一种可实现的方式，运算结果整合与分发模块805在根据整合后的结果确定每个计算设备针对上述目标算子的局部输出结果时，可以被具体配置为将上一算子的每个局部输出结果分别作为当前局部输出结果执行：将整合后的结果中与当前局部输出结果相对应的批结果分发至生成当前局部输出结果的计算设备，以作为上述计算设备针对上述目标算子的局部输出结果。</w:t>
      </w:r>
    </w:p>
    <w:p w14:paraId="4BF1A9FA">
      <w:pPr>
        <w:pStyle w:val="6"/>
        <w:spacing w:line="400" w:lineRule="exact"/>
        <w:ind w:firstLine="480" w:firstLineChars="200"/>
        <w:rPr>
          <w:rFonts w:eastAsia="楷体"/>
          <w:sz w:val="24"/>
          <w:szCs w:val="24"/>
        </w:rPr>
      </w:pPr>
      <w:r>
        <w:rPr>
          <w:rFonts w:eastAsia="楷体"/>
          <w:sz w:val="24"/>
          <w:szCs w:val="24"/>
        </w:rPr>
        <w:t>本说明书中的各个实施例均采用递进的方式描述，各个实施例之间相同相似的部分互相参见即可，每个实施例重点说明的都是与其他实施例的不同之处。尤其，对于</w:t>
      </w:r>
      <w:r>
        <w:rPr>
          <w:rFonts w:hint="eastAsia" w:eastAsia="楷体"/>
          <w:sz w:val="24"/>
          <w:szCs w:val="24"/>
        </w:rPr>
        <w:t>装置</w:t>
      </w:r>
      <w:r>
        <w:rPr>
          <w:rFonts w:eastAsia="楷体"/>
          <w:sz w:val="24"/>
          <w:szCs w:val="24"/>
        </w:rPr>
        <w:t>实施例而言，由于其基本相似于方法实施例，所以描述得比较简单，相关之处参见方法实施例的部分说明即可。以上所描述的</w:t>
      </w:r>
      <w:r>
        <w:rPr>
          <w:rFonts w:hint="eastAsia" w:eastAsia="楷体"/>
          <w:sz w:val="24"/>
          <w:szCs w:val="24"/>
        </w:rPr>
        <w:t>装置</w:t>
      </w:r>
      <w:r>
        <w:rPr>
          <w:rFonts w:eastAsia="楷体"/>
          <w:sz w:val="24"/>
          <w:szCs w:val="24"/>
        </w:rPr>
        <w:t>实施例仅仅是示意性的，其中所述作为分离部件说明的单元可以是或者也可以不是物理上分开的，作为单元显示的部件可以是或者也可以不是物理单元，即可以位于一个地方，或者也可以分布到多个网络单元上。可以根据实际的需要选择其中的部分或者全部模块来实现本实施例方案的目的。本领域普通技术人员在不付出创造性劳动的情况下，即可以理解并实施。</w:t>
      </w:r>
    </w:p>
    <w:p w14:paraId="1112C433">
      <w:pPr>
        <w:pStyle w:val="6"/>
        <w:spacing w:line="400" w:lineRule="exact"/>
        <w:ind w:firstLine="480" w:firstLineChars="200"/>
        <w:rPr>
          <w:rFonts w:eastAsia="楷体"/>
          <w:sz w:val="24"/>
          <w:szCs w:val="24"/>
        </w:rPr>
      </w:pPr>
      <w:r>
        <w:rPr>
          <w:rFonts w:eastAsia="楷体"/>
          <w:sz w:val="24"/>
          <w:szCs w:val="24"/>
        </w:rPr>
        <w:t>需要说明的是，本申请所涉及的用户信息（包括但不限于用户设备信息、用户个人信息等）和数据（包括但不限于用于分析的数据、存储的数据、展示的数据等），均为经用户授权或者经过各方充分授权的信息和数据，并且相关数据的收集、使用和处理需要遵守相关国家和地区的相关法律法规和标准，并提供有相应的操作入口，供用户选择授权或者拒绝。</w:t>
      </w:r>
    </w:p>
    <w:p w14:paraId="17FD8CFB">
      <w:pPr>
        <w:pStyle w:val="6"/>
        <w:spacing w:line="400" w:lineRule="exact"/>
        <w:ind w:firstLine="480" w:firstLineChars="200"/>
        <w:outlineLvl w:val="1"/>
        <w:rPr>
          <w:rFonts w:eastAsia="楷体"/>
          <w:sz w:val="24"/>
          <w:szCs w:val="24"/>
        </w:rPr>
      </w:pPr>
      <w:r>
        <w:rPr>
          <w:rFonts w:eastAsia="楷体"/>
          <w:sz w:val="24"/>
          <w:szCs w:val="24"/>
        </w:rPr>
        <w:t>另外，本申请实施例还提供了一种电子设备，包括：</w:t>
      </w:r>
    </w:p>
    <w:p w14:paraId="7516325A">
      <w:pPr>
        <w:pStyle w:val="6"/>
        <w:spacing w:line="400" w:lineRule="exact"/>
        <w:ind w:firstLine="480" w:firstLineChars="200"/>
        <w:outlineLvl w:val="1"/>
        <w:rPr>
          <w:rFonts w:eastAsia="楷体"/>
          <w:sz w:val="24"/>
          <w:szCs w:val="24"/>
        </w:rPr>
      </w:pPr>
      <w:r>
        <w:rPr>
          <w:rFonts w:eastAsia="楷体"/>
          <w:sz w:val="24"/>
          <w:szCs w:val="24"/>
        </w:rPr>
        <w:t>一个或多个处理器；以及与</w:t>
      </w:r>
      <w:r>
        <w:rPr>
          <w:rFonts w:hint="eastAsia" w:eastAsia="楷体"/>
          <w:sz w:val="24"/>
          <w:szCs w:val="24"/>
        </w:rPr>
        <w:t>上述</w:t>
      </w:r>
      <w:r>
        <w:rPr>
          <w:rFonts w:eastAsia="楷体"/>
          <w:sz w:val="24"/>
          <w:szCs w:val="24"/>
        </w:rPr>
        <w:t>一个或多个处理器关联的存储器，</w:t>
      </w:r>
      <w:r>
        <w:rPr>
          <w:rFonts w:hint="eastAsia" w:eastAsia="楷体"/>
          <w:sz w:val="24"/>
          <w:szCs w:val="24"/>
        </w:rPr>
        <w:t>上述</w:t>
      </w:r>
      <w:r>
        <w:rPr>
          <w:rFonts w:eastAsia="楷体"/>
          <w:sz w:val="24"/>
          <w:szCs w:val="24"/>
        </w:rPr>
        <w:t>存储器用于存储程序指令</w:t>
      </w:r>
      <w:r>
        <w:rPr>
          <w:rFonts w:hint="eastAsia" w:eastAsia="楷体"/>
          <w:sz w:val="24"/>
          <w:szCs w:val="24"/>
        </w:rPr>
        <w:t>，上述</w:t>
      </w:r>
      <w:r>
        <w:rPr>
          <w:rFonts w:eastAsia="楷体"/>
          <w:sz w:val="24"/>
          <w:szCs w:val="24"/>
        </w:rPr>
        <w:t>程序指令在被</w:t>
      </w:r>
      <w:r>
        <w:rPr>
          <w:rFonts w:hint="eastAsia" w:eastAsia="楷体"/>
          <w:sz w:val="24"/>
          <w:szCs w:val="24"/>
        </w:rPr>
        <w:t>上述</w:t>
      </w:r>
      <w:r>
        <w:rPr>
          <w:rFonts w:eastAsia="楷体"/>
          <w:sz w:val="24"/>
          <w:szCs w:val="24"/>
        </w:rPr>
        <w:t>一个或多个处理器读取执行时，执行前述方法实施例中任一项所述的方法的步骤。</w:t>
      </w:r>
    </w:p>
    <w:p w14:paraId="6F96973C">
      <w:pPr>
        <w:pStyle w:val="6"/>
        <w:spacing w:line="400" w:lineRule="exact"/>
        <w:ind w:firstLine="480" w:firstLineChars="200"/>
        <w:outlineLvl w:val="1"/>
        <w:rPr>
          <w:rFonts w:eastAsia="楷体"/>
          <w:sz w:val="24"/>
          <w:szCs w:val="24"/>
        </w:rPr>
      </w:pPr>
      <w:r>
        <w:rPr>
          <w:rFonts w:hint="eastAsia" w:eastAsia="楷体"/>
          <w:sz w:val="24"/>
          <w:szCs w:val="24"/>
        </w:rPr>
        <w:t>此外，</w:t>
      </w:r>
      <w:r>
        <w:rPr>
          <w:rFonts w:eastAsia="楷体"/>
          <w:sz w:val="24"/>
          <w:szCs w:val="24"/>
        </w:rPr>
        <w:t>本申请实施例还提供了一种计算机可读存储介质，其上存储有计算机程序，该程序被处理器执行时实现前述方法实施例中任一项所述的方法的步骤。</w:t>
      </w:r>
    </w:p>
    <w:p w14:paraId="7F34D241">
      <w:pPr>
        <w:pStyle w:val="6"/>
        <w:spacing w:line="400" w:lineRule="exact"/>
        <w:ind w:firstLine="480" w:firstLineChars="200"/>
        <w:outlineLvl w:val="1"/>
        <w:rPr>
          <w:rFonts w:eastAsia="楷体"/>
          <w:sz w:val="24"/>
          <w:szCs w:val="24"/>
        </w:rPr>
      </w:pPr>
      <w:r>
        <w:rPr>
          <w:rFonts w:hint="eastAsia" w:eastAsia="楷体"/>
          <w:sz w:val="24"/>
          <w:szCs w:val="24"/>
        </w:rPr>
        <w:t>本申请还提供了一种计算机程序产品，包括计算机程序，该计算机程序在被处理器执行时实现前述方法实施例中任一项所述的方法的步骤。</w:t>
      </w:r>
    </w:p>
    <w:p w14:paraId="2872F263">
      <w:pPr>
        <w:pStyle w:val="6"/>
        <w:spacing w:line="400" w:lineRule="exact"/>
        <w:ind w:firstLine="480" w:firstLineChars="200"/>
        <w:rPr>
          <w:rFonts w:eastAsia="楷体"/>
          <w:sz w:val="24"/>
          <w:szCs w:val="24"/>
        </w:rPr>
      </w:pPr>
      <w:r>
        <w:rPr>
          <w:rFonts w:eastAsia="楷体"/>
          <w:sz w:val="24"/>
          <w:szCs w:val="24"/>
        </w:rPr>
        <w:t>其中，图</w:t>
      </w:r>
      <w:r>
        <w:rPr>
          <w:rFonts w:hint="eastAsia" w:eastAsia="楷体"/>
          <w:sz w:val="24"/>
          <w:szCs w:val="24"/>
        </w:rPr>
        <w:t>9</w:t>
      </w:r>
      <w:r>
        <w:rPr>
          <w:rFonts w:eastAsia="楷体"/>
          <w:sz w:val="24"/>
          <w:szCs w:val="24"/>
        </w:rPr>
        <w:t>示例性的展示出了电子设备的架构，具体可以包括处理器</w:t>
      </w:r>
      <w:r>
        <w:rPr>
          <w:rFonts w:hint="eastAsia" w:eastAsia="楷体"/>
          <w:sz w:val="24"/>
          <w:szCs w:val="24"/>
        </w:rPr>
        <w:t>9</w:t>
      </w:r>
      <w:r>
        <w:rPr>
          <w:rFonts w:eastAsia="楷体"/>
          <w:sz w:val="24"/>
          <w:szCs w:val="24"/>
        </w:rPr>
        <w:t>10，视频显示适配器</w:t>
      </w:r>
      <w:r>
        <w:rPr>
          <w:rFonts w:hint="eastAsia" w:eastAsia="楷体"/>
          <w:sz w:val="24"/>
          <w:szCs w:val="24"/>
        </w:rPr>
        <w:t>9</w:t>
      </w:r>
      <w:r>
        <w:rPr>
          <w:rFonts w:eastAsia="楷体"/>
          <w:sz w:val="24"/>
          <w:szCs w:val="24"/>
        </w:rPr>
        <w:t>11，磁盘驱动器</w:t>
      </w:r>
      <w:r>
        <w:rPr>
          <w:rFonts w:hint="eastAsia" w:eastAsia="楷体"/>
          <w:sz w:val="24"/>
          <w:szCs w:val="24"/>
        </w:rPr>
        <w:t>9</w:t>
      </w:r>
      <w:r>
        <w:rPr>
          <w:rFonts w:eastAsia="楷体"/>
          <w:sz w:val="24"/>
          <w:szCs w:val="24"/>
        </w:rPr>
        <w:t>12，输入/输出接口</w:t>
      </w:r>
      <w:r>
        <w:rPr>
          <w:rFonts w:hint="eastAsia" w:eastAsia="楷体"/>
          <w:sz w:val="24"/>
          <w:szCs w:val="24"/>
        </w:rPr>
        <w:t>9</w:t>
      </w:r>
      <w:r>
        <w:rPr>
          <w:rFonts w:eastAsia="楷体"/>
          <w:sz w:val="24"/>
          <w:szCs w:val="24"/>
        </w:rPr>
        <w:t>13，网络接口</w:t>
      </w:r>
      <w:r>
        <w:rPr>
          <w:rFonts w:hint="eastAsia" w:eastAsia="楷体"/>
          <w:sz w:val="24"/>
          <w:szCs w:val="24"/>
        </w:rPr>
        <w:t>9</w:t>
      </w:r>
      <w:r>
        <w:rPr>
          <w:rFonts w:eastAsia="楷体"/>
          <w:sz w:val="24"/>
          <w:szCs w:val="24"/>
        </w:rPr>
        <w:t>14，以及存储器</w:t>
      </w:r>
      <w:r>
        <w:rPr>
          <w:rFonts w:hint="eastAsia" w:eastAsia="楷体"/>
          <w:sz w:val="24"/>
          <w:szCs w:val="24"/>
        </w:rPr>
        <w:t>9</w:t>
      </w:r>
      <w:r>
        <w:rPr>
          <w:rFonts w:eastAsia="楷体"/>
          <w:sz w:val="24"/>
          <w:szCs w:val="24"/>
        </w:rPr>
        <w:t>20。上述处理器</w:t>
      </w:r>
      <w:r>
        <w:rPr>
          <w:rFonts w:hint="eastAsia" w:eastAsia="楷体"/>
          <w:sz w:val="24"/>
          <w:szCs w:val="24"/>
        </w:rPr>
        <w:t>9</w:t>
      </w:r>
      <w:r>
        <w:rPr>
          <w:rFonts w:eastAsia="楷体"/>
          <w:sz w:val="24"/>
          <w:szCs w:val="24"/>
        </w:rPr>
        <w:t>10、视频显示适配器</w:t>
      </w:r>
      <w:r>
        <w:rPr>
          <w:rFonts w:hint="eastAsia" w:eastAsia="楷体"/>
          <w:sz w:val="24"/>
          <w:szCs w:val="24"/>
        </w:rPr>
        <w:t>9</w:t>
      </w:r>
      <w:r>
        <w:rPr>
          <w:rFonts w:eastAsia="楷体"/>
          <w:sz w:val="24"/>
          <w:szCs w:val="24"/>
        </w:rPr>
        <w:t>11、磁盘驱动器</w:t>
      </w:r>
      <w:r>
        <w:rPr>
          <w:rFonts w:hint="eastAsia" w:eastAsia="楷体"/>
          <w:sz w:val="24"/>
          <w:szCs w:val="24"/>
        </w:rPr>
        <w:t>9</w:t>
      </w:r>
      <w:r>
        <w:rPr>
          <w:rFonts w:eastAsia="楷体"/>
          <w:sz w:val="24"/>
          <w:szCs w:val="24"/>
        </w:rPr>
        <w:t>12、输入/输出接口</w:t>
      </w:r>
      <w:r>
        <w:rPr>
          <w:rFonts w:hint="eastAsia" w:eastAsia="楷体"/>
          <w:sz w:val="24"/>
          <w:szCs w:val="24"/>
        </w:rPr>
        <w:t>9</w:t>
      </w:r>
      <w:r>
        <w:rPr>
          <w:rFonts w:eastAsia="楷体"/>
          <w:sz w:val="24"/>
          <w:szCs w:val="24"/>
        </w:rPr>
        <w:t>13、网络接口</w:t>
      </w:r>
      <w:r>
        <w:rPr>
          <w:rFonts w:hint="eastAsia" w:eastAsia="楷体"/>
          <w:sz w:val="24"/>
          <w:szCs w:val="24"/>
        </w:rPr>
        <w:t>9</w:t>
      </w:r>
      <w:r>
        <w:rPr>
          <w:rFonts w:eastAsia="楷体"/>
          <w:sz w:val="24"/>
          <w:szCs w:val="24"/>
        </w:rPr>
        <w:t>14，与存储器</w:t>
      </w:r>
      <w:r>
        <w:rPr>
          <w:rFonts w:hint="eastAsia" w:eastAsia="楷体"/>
          <w:sz w:val="24"/>
          <w:szCs w:val="24"/>
        </w:rPr>
        <w:t>9</w:t>
      </w:r>
      <w:r>
        <w:rPr>
          <w:rFonts w:eastAsia="楷体"/>
          <w:sz w:val="24"/>
          <w:szCs w:val="24"/>
        </w:rPr>
        <w:t>20之间可以通过通信总线</w:t>
      </w:r>
      <w:r>
        <w:rPr>
          <w:rFonts w:hint="eastAsia" w:eastAsia="楷体"/>
          <w:sz w:val="24"/>
          <w:szCs w:val="24"/>
        </w:rPr>
        <w:t>9</w:t>
      </w:r>
      <w:r>
        <w:rPr>
          <w:rFonts w:eastAsia="楷体"/>
          <w:sz w:val="24"/>
          <w:szCs w:val="24"/>
        </w:rPr>
        <w:t>30进行通信连接。</w:t>
      </w:r>
    </w:p>
    <w:p w14:paraId="5CC993A9">
      <w:pPr>
        <w:pStyle w:val="6"/>
        <w:spacing w:line="400" w:lineRule="exact"/>
        <w:ind w:firstLine="480" w:firstLineChars="200"/>
        <w:rPr>
          <w:rFonts w:eastAsia="楷体"/>
          <w:sz w:val="24"/>
          <w:szCs w:val="24"/>
        </w:rPr>
      </w:pPr>
      <w:r>
        <w:rPr>
          <w:rFonts w:eastAsia="楷体"/>
          <w:sz w:val="24"/>
          <w:szCs w:val="24"/>
        </w:rPr>
        <w:t>其中，处理器</w:t>
      </w:r>
      <w:r>
        <w:rPr>
          <w:rFonts w:hint="eastAsia" w:eastAsia="楷体"/>
          <w:sz w:val="24"/>
          <w:szCs w:val="24"/>
        </w:rPr>
        <w:t>9</w:t>
      </w:r>
      <w:r>
        <w:rPr>
          <w:rFonts w:eastAsia="楷体"/>
          <w:sz w:val="24"/>
          <w:szCs w:val="24"/>
        </w:rPr>
        <w:t>10可以采用通用的CPU、微处理器、应用专用集成电路（Application Specific Integrated Circuit，ASIC）、或者一个或多个集成电路等方式实现，用于执行相关程序，以实现本申请所提供的技术方案。</w:t>
      </w:r>
    </w:p>
    <w:p w14:paraId="3C32901D">
      <w:pPr>
        <w:pStyle w:val="6"/>
        <w:spacing w:line="400" w:lineRule="exact"/>
        <w:ind w:firstLine="480" w:firstLineChars="200"/>
        <w:rPr>
          <w:rFonts w:eastAsia="楷体"/>
          <w:sz w:val="24"/>
          <w:szCs w:val="24"/>
        </w:rPr>
      </w:pPr>
      <w:r>
        <w:rPr>
          <w:rFonts w:eastAsia="楷体"/>
          <w:sz w:val="24"/>
          <w:szCs w:val="24"/>
        </w:rPr>
        <w:t>存储器</w:t>
      </w:r>
      <w:r>
        <w:rPr>
          <w:rFonts w:hint="eastAsia" w:eastAsia="楷体"/>
          <w:sz w:val="24"/>
          <w:szCs w:val="24"/>
        </w:rPr>
        <w:t>9</w:t>
      </w:r>
      <w:r>
        <w:rPr>
          <w:rFonts w:eastAsia="楷体"/>
          <w:sz w:val="24"/>
          <w:szCs w:val="24"/>
        </w:rPr>
        <w:t>20可以采用ROM（Read Only Memory，只读存储器）、RAM（Random Access Memory，随机存取存储器）、静态存储设备，动态存储设备等形式实现。存储器</w:t>
      </w:r>
      <w:r>
        <w:rPr>
          <w:rFonts w:hint="eastAsia" w:eastAsia="楷体"/>
          <w:sz w:val="24"/>
          <w:szCs w:val="24"/>
        </w:rPr>
        <w:t>9</w:t>
      </w:r>
      <w:r>
        <w:rPr>
          <w:rFonts w:eastAsia="楷体"/>
          <w:sz w:val="24"/>
          <w:szCs w:val="24"/>
        </w:rPr>
        <w:t>20可以存储用于控制电子设备</w:t>
      </w:r>
      <w:r>
        <w:rPr>
          <w:rFonts w:hint="eastAsia" w:eastAsia="楷体"/>
          <w:sz w:val="24"/>
          <w:szCs w:val="24"/>
        </w:rPr>
        <w:t>9</w:t>
      </w:r>
      <w:r>
        <w:rPr>
          <w:rFonts w:eastAsia="楷体"/>
          <w:sz w:val="24"/>
          <w:szCs w:val="24"/>
        </w:rPr>
        <w:t>00运行的操作系统</w:t>
      </w:r>
      <w:r>
        <w:rPr>
          <w:rFonts w:hint="eastAsia" w:eastAsia="楷体"/>
          <w:sz w:val="24"/>
          <w:szCs w:val="24"/>
        </w:rPr>
        <w:t>9</w:t>
      </w:r>
      <w:r>
        <w:rPr>
          <w:rFonts w:eastAsia="楷体"/>
          <w:sz w:val="24"/>
          <w:szCs w:val="24"/>
        </w:rPr>
        <w:t>21，用于控制电子设备</w:t>
      </w:r>
      <w:r>
        <w:rPr>
          <w:rFonts w:hint="eastAsia" w:eastAsia="楷体"/>
          <w:sz w:val="24"/>
          <w:szCs w:val="24"/>
        </w:rPr>
        <w:t>9</w:t>
      </w:r>
      <w:r>
        <w:rPr>
          <w:rFonts w:eastAsia="楷体"/>
          <w:sz w:val="24"/>
          <w:szCs w:val="24"/>
        </w:rPr>
        <w:t>00的低级别操作的基本输入输出系统(BIOS)</w:t>
      </w:r>
      <w:r>
        <w:rPr>
          <w:rFonts w:hint="eastAsia" w:eastAsia="楷体"/>
          <w:sz w:val="24"/>
          <w:szCs w:val="24"/>
        </w:rPr>
        <w:t xml:space="preserve"> 922</w:t>
      </w:r>
      <w:r>
        <w:rPr>
          <w:rFonts w:eastAsia="楷体"/>
          <w:sz w:val="24"/>
          <w:szCs w:val="24"/>
        </w:rPr>
        <w:t>。另外，还可以存储网页浏览器</w:t>
      </w:r>
      <w:r>
        <w:rPr>
          <w:rFonts w:hint="eastAsia" w:eastAsia="楷体"/>
          <w:sz w:val="24"/>
          <w:szCs w:val="24"/>
        </w:rPr>
        <w:t>9</w:t>
      </w:r>
      <w:r>
        <w:rPr>
          <w:rFonts w:eastAsia="楷体"/>
          <w:sz w:val="24"/>
          <w:szCs w:val="24"/>
        </w:rPr>
        <w:t>23，数据存储管理系统</w:t>
      </w:r>
      <w:r>
        <w:rPr>
          <w:rFonts w:hint="eastAsia" w:eastAsia="楷体"/>
          <w:sz w:val="24"/>
          <w:szCs w:val="24"/>
        </w:rPr>
        <w:t>9</w:t>
      </w:r>
      <w:r>
        <w:rPr>
          <w:rFonts w:eastAsia="楷体"/>
          <w:sz w:val="24"/>
          <w:szCs w:val="24"/>
        </w:rPr>
        <w:t>24，以及</w:t>
      </w:r>
      <w:r>
        <w:rPr>
          <w:rFonts w:hint="eastAsia" w:eastAsia="楷体"/>
          <w:sz w:val="24"/>
          <w:szCs w:val="24"/>
        </w:rPr>
        <w:t>算子执行优化装置800</w:t>
      </w:r>
      <w:r>
        <w:rPr>
          <w:rFonts w:eastAsia="楷体"/>
          <w:sz w:val="24"/>
          <w:szCs w:val="24"/>
        </w:rPr>
        <w:t>等等。上述</w:t>
      </w:r>
      <w:r>
        <w:rPr>
          <w:rFonts w:hint="eastAsia" w:eastAsia="楷体"/>
          <w:sz w:val="24"/>
          <w:szCs w:val="24"/>
        </w:rPr>
        <w:t>算子执行优化装置800</w:t>
      </w:r>
      <w:r>
        <w:rPr>
          <w:rFonts w:eastAsia="楷体"/>
          <w:sz w:val="24"/>
          <w:szCs w:val="24"/>
        </w:rPr>
        <w:t>就可以是本申请实施例中具体实现前述各步骤操作的应用程序。总之，在通过软件或者固件来实现本申请所提供的技术方案时，相关的程序代码保存在存储器</w:t>
      </w:r>
      <w:r>
        <w:rPr>
          <w:rFonts w:hint="eastAsia" w:eastAsia="楷体"/>
          <w:sz w:val="24"/>
          <w:szCs w:val="24"/>
        </w:rPr>
        <w:t>9</w:t>
      </w:r>
      <w:r>
        <w:rPr>
          <w:rFonts w:eastAsia="楷体"/>
          <w:sz w:val="24"/>
          <w:szCs w:val="24"/>
        </w:rPr>
        <w:t>20中，并由处理器</w:t>
      </w:r>
      <w:r>
        <w:rPr>
          <w:rFonts w:hint="eastAsia" w:eastAsia="楷体"/>
          <w:sz w:val="24"/>
          <w:szCs w:val="24"/>
        </w:rPr>
        <w:t>9</w:t>
      </w:r>
      <w:r>
        <w:rPr>
          <w:rFonts w:eastAsia="楷体"/>
          <w:sz w:val="24"/>
          <w:szCs w:val="24"/>
        </w:rPr>
        <w:t>10来调用执行。</w:t>
      </w:r>
    </w:p>
    <w:p w14:paraId="7ACF7A94">
      <w:pPr>
        <w:pStyle w:val="6"/>
        <w:spacing w:line="400" w:lineRule="exact"/>
        <w:ind w:firstLine="480" w:firstLineChars="200"/>
        <w:rPr>
          <w:rFonts w:eastAsia="楷体"/>
          <w:sz w:val="24"/>
          <w:szCs w:val="24"/>
        </w:rPr>
      </w:pPr>
      <w:r>
        <w:rPr>
          <w:rFonts w:eastAsia="楷体"/>
          <w:sz w:val="24"/>
          <w:szCs w:val="24"/>
        </w:rPr>
        <w:t>输入/输出接口</w:t>
      </w:r>
      <w:r>
        <w:rPr>
          <w:rFonts w:hint="eastAsia" w:eastAsia="楷体"/>
          <w:sz w:val="24"/>
          <w:szCs w:val="24"/>
        </w:rPr>
        <w:t>9</w:t>
      </w:r>
      <w:r>
        <w:rPr>
          <w:rFonts w:eastAsia="楷体"/>
          <w:sz w:val="24"/>
          <w:szCs w:val="24"/>
        </w:rPr>
        <w:t>13用于连接输入/输出模块，以实现信息输入及输出。输入输出/模块可以作为组件配置在设备中（图中未示出），也可以外接于设备以提供相应功能。其中输入设备可以包括键盘、鼠标、触摸屏、麦克风、各类传感器等，输出设备可以包括显示器、扬声器、振动器、指示灯等。</w:t>
      </w:r>
    </w:p>
    <w:p w14:paraId="049E7C00">
      <w:pPr>
        <w:pStyle w:val="6"/>
        <w:spacing w:line="400" w:lineRule="exact"/>
        <w:ind w:firstLine="480" w:firstLineChars="200"/>
        <w:rPr>
          <w:rFonts w:eastAsia="楷体"/>
          <w:sz w:val="24"/>
          <w:szCs w:val="24"/>
        </w:rPr>
      </w:pPr>
      <w:r>
        <w:rPr>
          <w:rFonts w:eastAsia="楷体"/>
          <w:sz w:val="24"/>
          <w:szCs w:val="24"/>
        </w:rPr>
        <w:t>网络接口</w:t>
      </w:r>
      <w:r>
        <w:rPr>
          <w:rFonts w:hint="eastAsia" w:eastAsia="楷体"/>
          <w:sz w:val="24"/>
          <w:szCs w:val="24"/>
        </w:rPr>
        <w:t>9</w:t>
      </w:r>
      <w:r>
        <w:rPr>
          <w:rFonts w:eastAsia="楷体"/>
          <w:sz w:val="24"/>
          <w:szCs w:val="24"/>
        </w:rPr>
        <w:t>14用于连接通信模块（图中未示出），以实现本设备与其他设备的通信交互。其中通信模块可以通过有线方式（例如USB、网线等）实现通信，也可以通过无线方式（例如移动网络、WIFI、蓝牙等）实现通信。</w:t>
      </w:r>
    </w:p>
    <w:p w14:paraId="4F07C59F">
      <w:pPr>
        <w:pStyle w:val="6"/>
        <w:spacing w:line="400" w:lineRule="exact"/>
        <w:ind w:firstLine="480" w:firstLineChars="200"/>
        <w:rPr>
          <w:rFonts w:eastAsia="楷体"/>
          <w:sz w:val="24"/>
          <w:szCs w:val="24"/>
        </w:rPr>
      </w:pPr>
      <w:r>
        <w:rPr>
          <w:rFonts w:eastAsia="楷体"/>
          <w:sz w:val="24"/>
          <w:szCs w:val="24"/>
        </w:rPr>
        <w:t>总线</w:t>
      </w:r>
      <w:r>
        <w:rPr>
          <w:rFonts w:hint="eastAsia" w:eastAsia="楷体"/>
          <w:sz w:val="24"/>
          <w:szCs w:val="24"/>
        </w:rPr>
        <w:t>9</w:t>
      </w:r>
      <w:r>
        <w:rPr>
          <w:rFonts w:eastAsia="楷体"/>
          <w:sz w:val="24"/>
          <w:szCs w:val="24"/>
        </w:rPr>
        <w:t>30包括一通路，在设备的各个组件（例如处理器</w:t>
      </w:r>
      <w:r>
        <w:rPr>
          <w:rFonts w:hint="eastAsia" w:eastAsia="楷体"/>
          <w:sz w:val="24"/>
          <w:szCs w:val="24"/>
        </w:rPr>
        <w:t>9</w:t>
      </w:r>
      <w:r>
        <w:rPr>
          <w:rFonts w:eastAsia="楷体"/>
          <w:sz w:val="24"/>
          <w:szCs w:val="24"/>
        </w:rPr>
        <w:t>10、视频显示适配器</w:t>
      </w:r>
      <w:r>
        <w:rPr>
          <w:rFonts w:hint="eastAsia" w:eastAsia="楷体"/>
          <w:sz w:val="24"/>
          <w:szCs w:val="24"/>
        </w:rPr>
        <w:t>9</w:t>
      </w:r>
      <w:r>
        <w:rPr>
          <w:rFonts w:eastAsia="楷体"/>
          <w:sz w:val="24"/>
          <w:szCs w:val="24"/>
        </w:rPr>
        <w:t>11、磁盘驱动器</w:t>
      </w:r>
      <w:r>
        <w:rPr>
          <w:rFonts w:hint="eastAsia" w:eastAsia="楷体"/>
          <w:sz w:val="24"/>
          <w:szCs w:val="24"/>
        </w:rPr>
        <w:t>9</w:t>
      </w:r>
      <w:r>
        <w:rPr>
          <w:rFonts w:eastAsia="楷体"/>
          <w:sz w:val="24"/>
          <w:szCs w:val="24"/>
        </w:rPr>
        <w:t>12、输入/输出接口</w:t>
      </w:r>
      <w:r>
        <w:rPr>
          <w:rFonts w:hint="eastAsia" w:eastAsia="楷体"/>
          <w:sz w:val="24"/>
          <w:szCs w:val="24"/>
        </w:rPr>
        <w:t>9</w:t>
      </w:r>
      <w:r>
        <w:rPr>
          <w:rFonts w:eastAsia="楷体"/>
          <w:sz w:val="24"/>
          <w:szCs w:val="24"/>
        </w:rPr>
        <w:t>13、网络接口</w:t>
      </w:r>
      <w:r>
        <w:rPr>
          <w:rFonts w:hint="eastAsia" w:eastAsia="楷体"/>
          <w:sz w:val="24"/>
          <w:szCs w:val="24"/>
        </w:rPr>
        <w:t>9</w:t>
      </w:r>
      <w:r>
        <w:rPr>
          <w:rFonts w:eastAsia="楷体"/>
          <w:sz w:val="24"/>
          <w:szCs w:val="24"/>
        </w:rPr>
        <w:t>14，与存储器</w:t>
      </w:r>
      <w:r>
        <w:rPr>
          <w:rFonts w:hint="eastAsia" w:eastAsia="楷体"/>
          <w:sz w:val="24"/>
          <w:szCs w:val="24"/>
        </w:rPr>
        <w:t>9</w:t>
      </w:r>
      <w:r>
        <w:rPr>
          <w:rFonts w:eastAsia="楷体"/>
          <w:sz w:val="24"/>
          <w:szCs w:val="24"/>
        </w:rPr>
        <w:t>20）之间传输信息。</w:t>
      </w:r>
    </w:p>
    <w:p w14:paraId="78353262">
      <w:pPr>
        <w:pStyle w:val="6"/>
        <w:spacing w:line="400" w:lineRule="exact"/>
        <w:ind w:firstLine="480" w:firstLineChars="200"/>
        <w:rPr>
          <w:rFonts w:eastAsia="楷体"/>
          <w:sz w:val="24"/>
          <w:szCs w:val="24"/>
        </w:rPr>
      </w:pPr>
      <w:r>
        <w:rPr>
          <w:rFonts w:eastAsia="楷体"/>
          <w:sz w:val="24"/>
          <w:szCs w:val="24"/>
        </w:rPr>
        <w:t>需要说明的是，尽管上述设备仅示出了处理器</w:t>
      </w:r>
      <w:r>
        <w:rPr>
          <w:rFonts w:hint="eastAsia" w:eastAsia="楷体"/>
          <w:sz w:val="24"/>
          <w:szCs w:val="24"/>
        </w:rPr>
        <w:t>9</w:t>
      </w:r>
      <w:r>
        <w:rPr>
          <w:rFonts w:eastAsia="楷体"/>
          <w:sz w:val="24"/>
          <w:szCs w:val="24"/>
        </w:rPr>
        <w:t>10、视频显示适配器</w:t>
      </w:r>
      <w:r>
        <w:rPr>
          <w:rFonts w:hint="eastAsia" w:eastAsia="楷体"/>
          <w:sz w:val="24"/>
          <w:szCs w:val="24"/>
        </w:rPr>
        <w:t>9</w:t>
      </w:r>
      <w:r>
        <w:rPr>
          <w:rFonts w:eastAsia="楷体"/>
          <w:sz w:val="24"/>
          <w:szCs w:val="24"/>
        </w:rPr>
        <w:t>11、磁盘驱动器</w:t>
      </w:r>
      <w:r>
        <w:rPr>
          <w:rFonts w:hint="eastAsia" w:eastAsia="楷体"/>
          <w:sz w:val="24"/>
          <w:szCs w:val="24"/>
        </w:rPr>
        <w:t>9</w:t>
      </w:r>
      <w:r>
        <w:rPr>
          <w:rFonts w:eastAsia="楷体"/>
          <w:sz w:val="24"/>
          <w:szCs w:val="24"/>
        </w:rPr>
        <w:t>12、输入/输出接口</w:t>
      </w:r>
      <w:r>
        <w:rPr>
          <w:rFonts w:hint="eastAsia" w:eastAsia="楷体"/>
          <w:sz w:val="24"/>
          <w:szCs w:val="24"/>
        </w:rPr>
        <w:t>9</w:t>
      </w:r>
      <w:r>
        <w:rPr>
          <w:rFonts w:eastAsia="楷体"/>
          <w:sz w:val="24"/>
          <w:szCs w:val="24"/>
        </w:rPr>
        <w:t>13、网络接口</w:t>
      </w:r>
      <w:r>
        <w:rPr>
          <w:rFonts w:hint="eastAsia" w:eastAsia="楷体"/>
          <w:sz w:val="24"/>
          <w:szCs w:val="24"/>
        </w:rPr>
        <w:t>9</w:t>
      </w:r>
      <w:r>
        <w:rPr>
          <w:rFonts w:eastAsia="楷体"/>
          <w:sz w:val="24"/>
          <w:szCs w:val="24"/>
        </w:rPr>
        <w:t>14，存储器</w:t>
      </w:r>
      <w:r>
        <w:rPr>
          <w:rFonts w:hint="eastAsia" w:eastAsia="楷体"/>
          <w:sz w:val="24"/>
          <w:szCs w:val="24"/>
        </w:rPr>
        <w:t>9</w:t>
      </w:r>
      <w:r>
        <w:rPr>
          <w:rFonts w:eastAsia="楷体"/>
          <w:sz w:val="24"/>
          <w:szCs w:val="24"/>
        </w:rPr>
        <w:t>20，总线</w:t>
      </w:r>
      <w:r>
        <w:rPr>
          <w:rFonts w:hint="eastAsia" w:eastAsia="楷体"/>
          <w:sz w:val="24"/>
          <w:szCs w:val="24"/>
        </w:rPr>
        <w:t>9</w:t>
      </w:r>
      <w:r>
        <w:rPr>
          <w:rFonts w:eastAsia="楷体"/>
          <w:sz w:val="24"/>
          <w:szCs w:val="24"/>
        </w:rPr>
        <w:t>30等，但是在具体实施过程中，该设备还可以包括实现正常运行所必需的其他组件。此外，本领域的技术人员可以理解的是，上述设备中也可以仅包含实现本申请方案所必需的组件，而不必包含图中所示的全部组件。</w:t>
      </w:r>
    </w:p>
    <w:p w14:paraId="2BDAE0B3">
      <w:pPr>
        <w:pStyle w:val="6"/>
        <w:spacing w:line="400" w:lineRule="exact"/>
        <w:ind w:firstLine="480" w:firstLineChars="200"/>
        <w:rPr>
          <w:rFonts w:eastAsia="楷体"/>
          <w:sz w:val="24"/>
          <w:szCs w:val="24"/>
        </w:rPr>
      </w:pPr>
      <w:r>
        <w:rPr>
          <w:rFonts w:eastAsia="楷体"/>
          <w:sz w:val="24"/>
          <w:szCs w:val="24"/>
        </w:rPr>
        <w:t>通过以上的实施方式的描述可知，本领域的技术人员可以清楚地了解到本申请可借助软件加必需的通用硬件平台的方式来实现。基于这样的理解，本申请的技术方案本质上或者说对现有技术做出贡献的部分可以以</w:t>
      </w:r>
      <w:r>
        <w:rPr>
          <w:rFonts w:hint="eastAsia" w:eastAsia="楷体"/>
          <w:sz w:val="24"/>
          <w:szCs w:val="24"/>
        </w:rPr>
        <w:t>计算机程序</w:t>
      </w:r>
      <w:r>
        <w:rPr>
          <w:rFonts w:eastAsia="楷体"/>
          <w:sz w:val="24"/>
          <w:szCs w:val="24"/>
        </w:rPr>
        <w:t>产品的形式体现出来，该</w:t>
      </w:r>
      <w:r>
        <w:rPr>
          <w:rFonts w:hint="eastAsia" w:eastAsia="楷体"/>
          <w:sz w:val="24"/>
          <w:szCs w:val="24"/>
        </w:rPr>
        <w:t>计算机程序产品</w:t>
      </w:r>
      <w:r>
        <w:rPr>
          <w:rFonts w:eastAsia="楷体"/>
          <w:sz w:val="24"/>
          <w:szCs w:val="24"/>
        </w:rPr>
        <w:t>可以存储在存储介质中，如ROM/RAM、磁碟、光盘等，包括若干指令用以使得一台计算机设备（可以是个人计算机，服务器，或者网络设备等）执行本申请各个实施例或者实施例的某些部分所述的方法。</w:t>
      </w:r>
    </w:p>
    <w:p w14:paraId="06EAF9B0">
      <w:pPr>
        <w:pStyle w:val="6"/>
        <w:spacing w:line="400" w:lineRule="exact"/>
        <w:ind w:firstLine="480" w:firstLineChars="200"/>
        <w:rPr>
          <w:rFonts w:eastAsia="楷体"/>
          <w:sz w:val="24"/>
          <w:szCs w:val="24"/>
        </w:rPr>
      </w:pPr>
      <w:r>
        <w:rPr>
          <w:rFonts w:eastAsia="楷体"/>
          <w:sz w:val="24"/>
          <w:szCs w:val="24"/>
        </w:rPr>
        <w:t>以上对本申请所提供的</w:t>
      </w:r>
      <w:r>
        <w:rPr>
          <w:rFonts w:hint="eastAsia" w:eastAsia="楷体"/>
          <w:sz w:val="24"/>
          <w:szCs w:val="24"/>
        </w:rPr>
        <w:t>技术方案</w:t>
      </w:r>
      <w:r>
        <w:rPr>
          <w:rFonts w:eastAsia="楷体"/>
          <w:sz w:val="24"/>
          <w:szCs w:val="24"/>
        </w:rPr>
        <w:t>进行了详细介绍，本文中应用了具体个例对本申请的原理及实施方式进行了阐述，以上实施例的说明只是用于帮助理解本申请的方法及其核心思想；同时，对于本领域的一般技术人员，依据本申请的思想，在具体实施方式及应用范围上均会有改变之处。综上所述，本说明书内容不应理解为对本申请的限制。</w:t>
      </w:r>
    </w:p>
    <w:p w14:paraId="7F79936D">
      <w:pPr>
        <w:pStyle w:val="6"/>
        <w:spacing w:line="400" w:lineRule="exact"/>
        <w:ind w:firstLine="480" w:firstLineChars="200"/>
        <w:rPr>
          <w:rFonts w:eastAsia="楷体"/>
          <w:sz w:val="24"/>
          <w:szCs w:val="24"/>
        </w:rPr>
        <w:sectPr>
          <w:headerReference r:id="rId15" w:type="first"/>
          <w:footerReference r:id="rId17" w:type="first"/>
          <w:headerReference r:id="rId14" w:type="default"/>
          <w:footerReference r:id="rId16" w:type="default"/>
          <w:pgSz w:w="11906" w:h="16838"/>
          <w:pgMar w:top="1701" w:right="1247" w:bottom="1418" w:left="1247" w:header="851" w:footer="567" w:gutter="0"/>
          <w:pgNumType w:start="1"/>
          <w:cols w:space="425" w:num="1"/>
          <w:titlePg/>
          <w:docGrid w:type="lines" w:linePitch="500" w:charSpace="0"/>
        </w:sectPr>
      </w:pPr>
    </w:p>
    <w:p w14:paraId="7619A92A">
      <w:pPr>
        <w:pStyle w:val="6"/>
        <w:jc w:val="center"/>
        <w:rPr>
          <w:rFonts w:eastAsia="楷体"/>
          <w:sz w:val="24"/>
          <w:szCs w:val="24"/>
        </w:rPr>
      </w:pPr>
    </w:p>
    <w:p w14:paraId="517BB81A">
      <w:pPr>
        <w:pStyle w:val="6"/>
        <w:jc w:val="center"/>
        <w:rPr>
          <w:rFonts w:eastAsia="楷体"/>
          <w:sz w:val="24"/>
          <w:szCs w:val="24"/>
        </w:rPr>
      </w:pPr>
      <w:r>
        <w:rPr>
          <w:rFonts w:hint="eastAsia" w:eastAsia="楷体"/>
          <w:sz w:val="24"/>
          <w:szCs w:val="24"/>
        </w:rPr>
        <w:object>
          <v:shape id="_x0000_i1026" o:spt="75" type="#_x0000_t75" style="height:479pt;width:379.15pt;" o:ole="t" filled="f" o:preferrelative="t" stroked="f" coordsize="21600,21600">
            <v:path/>
            <v:fill on="f" focussize="0,0"/>
            <v:stroke on="f" joinstyle="miter"/>
            <v:imagedata r:id="rId23" o:title=""/>
            <o:lock v:ext="edit" aspectratio="f"/>
            <w10:wrap type="none"/>
            <w10:anchorlock/>
          </v:shape>
          <o:OLEObject Type="Embed" ProgID="Visio.Drawing.15" ShapeID="_x0000_i1026" DrawAspect="Content" ObjectID="_1468075726" r:id="rId22">
            <o:LockedField>false</o:LockedField>
          </o:OLEObject>
        </w:object>
      </w:r>
    </w:p>
    <w:p w14:paraId="1252A36D">
      <w:pPr>
        <w:pStyle w:val="6"/>
        <w:jc w:val="center"/>
        <w:outlineLvl w:val="0"/>
        <w:rPr>
          <w:rFonts w:eastAsia="楷体"/>
          <w:sz w:val="24"/>
          <w:szCs w:val="24"/>
        </w:rPr>
      </w:pPr>
      <w:r>
        <w:rPr>
          <w:rFonts w:eastAsia="楷体"/>
          <w:sz w:val="24"/>
          <w:szCs w:val="24"/>
        </w:rPr>
        <w:t>图1</w:t>
      </w:r>
    </w:p>
    <w:p w14:paraId="0754483F">
      <w:pPr>
        <w:pStyle w:val="6"/>
        <w:jc w:val="center"/>
        <w:rPr>
          <w:rFonts w:eastAsia="楷体"/>
          <w:sz w:val="24"/>
          <w:szCs w:val="24"/>
        </w:rPr>
      </w:pPr>
    </w:p>
    <w:p w14:paraId="47643C7A">
      <w:pPr>
        <w:pStyle w:val="6"/>
        <w:jc w:val="center"/>
        <w:rPr>
          <w:rFonts w:eastAsia="楷体"/>
          <w:sz w:val="24"/>
          <w:szCs w:val="24"/>
        </w:rPr>
      </w:pPr>
    </w:p>
    <w:p w14:paraId="6B70F8DF">
      <w:pPr>
        <w:pStyle w:val="6"/>
        <w:jc w:val="center"/>
        <w:rPr>
          <w:rFonts w:eastAsia="楷体"/>
          <w:sz w:val="24"/>
          <w:szCs w:val="24"/>
        </w:rPr>
      </w:pPr>
    </w:p>
    <w:p w14:paraId="68087A12">
      <w:pPr>
        <w:pStyle w:val="6"/>
        <w:jc w:val="center"/>
        <w:rPr>
          <w:rFonts w:eastAsia="楷体"/>
          <w:sz w:val="24"/>
          <w:szCs w:val="24"/>
        </w:rPr>
      </w:pPr>
    </w:p>
    <w:p w14:paraId="283FF682">
      <w:pPr>
        <w:pStyle w:val="6"/>
        <w:jc w:val="center"/>
        <w:rPr>
          <w:rFonts w:eastAsia="楷体"/>
          <w:sz w:val="24"/>
          <w:szCs w:val="24"/>
        </w:rPr>
      </w:pPr>
    </w:p>
    <w:p w14:paraId="38E09745">
      <w:pPr>
        <w:pStyle w:val="6"/>
        <w:jc w:val="center"/>
        <w:rPr>
          <w:rFonts w:eastAsia="楷体"/>
          <w:sz w:val="24"/>
          <w:szCs w:val="24"/>
        </w:rPr>
      </w:pPr>
    </w:p>
    <w:p w14:paraId="1B17F4D5">
      <w:pPr>
        <w:pStyle w:val="6"/>
        <w:jc w:val="center"/>
        <w:rPr>
          <w:rFonts w:eastAsia="楷体"/>
          <w:sz w:val="24"/>
          <w:szCs w:val="24"/>
        </w:rPr>
      </w:pPr>
    </w:p>
    <w:p w14:paraId="01183CCA">
      <w:pPr>
        <w:pStyle w:val="6"/>
        <w:jc w:val="center"/>
        <w:rPr>
          <w:rFonts w:eastAsia="楷体"/>
          <w:sz w:val="24"/>
          <w:szCs w:val="24"/>
        </w:rPr>
      </w:pPr>
    </w:p>
    <w:p w14:paraId="19E0C7B5">
      <w:pPr>
        <w:pStyle w:val="6"/>
        <w:jc w:val="center"/>
        <w:rPr>
          <w:rFonts w:eastAsia="楷体"/>
          <w:sz w:val="24"/>
          <w:szCs w:val="24"/>
        </w:rPr>
      </w:pPr>
    </w:p>
    <w:p w14:paraId="5F5A38AE">
      <w:pPr>
        <w:pStyle w:val="6"/>
        <w:jc w:val="center"/>
        <w:rPr>
          <w:rFonts w:eastAsia="楷体"/>
          <w:sz w:val="24"/>
          <w:szCs w:val="24"/>
        </w:rPr>
      </w:pPr>
    </w:p>
    <w:tbl>
      <w:tblPr>
        <w:tblStyle w:val="14"/>
        <w:tblW w:w="6798" w:type="dxa"/>
        <w:jc w:val="center"/>
        <w:tblLayout w:type="autofit"/>
        <w:tblCellMar>
          <w:top w:w="0" w:type="dxa"/>
          <w:left w:w="108" w:type="dxa"/>
          <w:bottom w:w="0" w:type="dxa"/>
          <w:right w:w="108" w:type="dxa"/>
        </w:tblCellMar>
      </w:tblPr>
      <w:tblGrid>
        <w:gridCol w:w="2405"/>
        <w:gridCol w:w="2195"/>
        <w:gridCol w:w="2198"/>
      </w:tblGrid>
      <w:tr w14:paraId="3D1EFF32">
        <w:tblPrEx>
          <w:tblCellMar>
            <w:top w:w="0" w:type="dxa"/>
            <w:left w:w="108" w:type="dxa"/>
            <w:bottom w:w="0" w:type="dxa"/>
            <w:right w:w="108" w:type="dxa"/>
          </w:tblCellMar>
        </w:tblPrEx>
        <w:trPr>
          <w:trHeight w:val="756" w:hRule="atLeast"/>
          <w:jc w:val="center"/>
        </w:trPr>
        <w:tc>
          <w:tcPr>
            <w:tcW w:w="2405" w:type="dxa"/>
            <w:tcBorders>
              <w:top w:val="single" w:color="000000" w:sz="12" w:space="0"/>
              <w:left w:val="nil"/>
              <w:bottom w:val="single" w:color="000000" w:sz="12" w:space="0"/>
              <w:right w:val="nil"/>
            </w:tcBorders>
            <w:shd w:val="clear" w:color="auto" w:fill="FFFFFF"/>
            <w:vAlign w:val="center"/>
          </w:tcPr>
          <w:p w14:paraId="233D4CF5">
            <w:pPr>
              <w:widowControl/>
              <w:jc w:val="center"/>
              <w:textAlignment w:val="top"/>
              <w:rPr>
                <w:rFonts w:eastAsia="楷体"/>
                <w:bCs/>
                <w:color w:val="000000"/>
                <w:sz w:val="24"/>
              </w:rPr>
            </w:pPr>
            <w:r>
              <w:rPr>
                <w:rFonts w:eastAsia="楷体"/>
                <w:bCs/>
                <w:color w:val="000000"/>
                <w:sz w:val="24"/>
              </w:rPr>
              <w:t>目标算子</w:t>
            </w:r>
          </w:p>
        </w:tc>
        <w:tc>
          <w:tcPr>
            <w:tcW w:w="2195" w:type="dxa"/>
            <w:tcBorders>
              <w:top w:val="single" w:color="000000" w:sz="12" w:space="0"/>
              <w:left w:val="nil"/>
              <w:bottom w:val="single" w:color="000000" w:sz="12" w:space="0"/>
              <w:right w:val="nil"/>
            </w:tcBorders>
            <w:shd w:val="clear" w:color="auto" w:fill="FFFFFF"/>
            <w:vAlign w:val="center"/>
          </w:tcPr>
          <w:p w14:paraId="01BE17CB">
            <w:pPr>
              <w:widowControl/>
              <w:jc w:val="center"/>
              <w:textAlignment w:val="top"/>
              <w:rPr>
                <w:rFonts w:eastAsia="楷体"/>
                <w:bCs/>
                <w:color w:val="000000"/>
                <w:sz w:val="24"/>
              </w:rPr>
            </w:pPr>
            <w:r>
              <w:rPr>
                <w:rFonts w:eastAsia="楷体"/>
                <w:bCs/>
                <w:color w:val="000000"/>
                <w:kern w:val="0"/>
                <w:sz w:val="24"/>
                <w:lang w:bidi="ar"/>
              </w:rPr>
              <w:t>显存占用</w:t>
            </w:r>
          </w:p>
        </w:tc>
        <w:tc>
          <w:tcPr>
            <w:tcW w:w="2198" w:type="dxa"/>
            <w:tcBorders>
              <w:top w:val="single" w:color="000000" w:sz="12" w:space="0"/>
              <w:left w:val="nil"/>
              <w:bottom w:val="single" w:color="000000" w:sz="12" w:space="0"/>
              <w:right w:val="nil"/>
            </w:tcBorders>
            <w:shd w:val="clear" w:color="auto" w:fill="FFFFFF"/>
            <w:vAlign w:val="center"/>
          </w:tcPr>
          <w:p w14:paraId="74A3707A">
            <w:pPr>
              <w:widowControl/>
              <w:jc w:val="center"/>
              <w:textAlignment w:val="top"/>
              <w:rPr>
                <w:rFonts w:eastAsia="楷体"/>
                <w:bCs/>
                <w:color w:val="000000"/>
                <w:sz w:val="24"/>
              </w:rPr>
            </w:pPr>
            <w:r>
              <w:rPr>
                <w:rFonts w:eastAsia="楷体"/>
                <w:bCs/>
                <w:color w:val="000000"/>
                <w:kern w:val="0"/>
                <w:sz w:val="24"/>
                <w:lang w:bidi="ar"/>
              </w:rPr>
              <w:t>访存大小</w:t>
            </w:r>
          </w:p>
        </w:tc>
      </w:tr>
      <w:tr w14:paraId="1F7DDBFC">
        <w:tblPrEx>
          <w:tblCellMar>
            <w:top w:w="0" w:type="dxa"/>
            <w:left w:w="108" w:type="dxa"/>
            <w:bottom w:w="0" w:type="dxa"/>
            <w:right w:w="108" w:type="dxa"/>
          </w:tblCellMar>
        </w:tblPrEx>
        <w:trPr>
          <w:trHeight w:val="816" w:hRule="atLeast"/>
          <w:jc w:val="center"/>
        </w:trPr>
        <w:tc>
          <w:tcPr>
            <w:tcW w:w="2405" w:type="dxa"/>
            <w:tcBorders>
              <w:top w:val="single" w:color="000000" w:sz="12" w:space="0"/>
              <w:left w:val="nil"/>
              <w:bottom w:val="nil"/>
              <w:right w:val="nil"/>
            </w:tcBorders>
            <w:shd w:val="clear" w:color="auto" w:fill="FFFFFF"/>
            <w:vAlign w:val="center"/>
          </w:tcPr>
          <w:p w14:paraId="6930E9C4">
            <w:pPr>
              <w:widowControl/>
              <w:jc w:val="center"/>
              <w:textAlignment w:val="top"/>
              <w:rPr>
                <w:rFonts w:eastAsia="楷体"/>
                <w:bCs/>
                <w:color w:val="000000"/>
                <w:sz w:val="24"/>
              </w:rPr>
            </w:pPr>
            <w:r>
              <w:rPr>
                <w:rFonts w:eastAsia="楷体"/>
                <w:bCs/>
                <w:color w:val="000000"/>
                <w:kern w:val="0"/>
                <w:sz w:val="24"/>
                <w:lang w:bidi="ar"/>
              </w:rPr>
              <w:t>注意力输出投影矩阵</w:t>
            </w:r>
          </w:p>
        </w:tc>
        <w:tc>
          <w:tcPr>
            <w:tcW w:w="2195" w:type="dxa"/>
            <w:tcBorders>
              <w:top w:val="single" w:color="000000" w:sz="12" w:space="0"/>
              <w:left w:val="nil"/>
              <w:bottom w:val="nil"/>
              <w:right w:val="nil"/>
            </w:tcBorders>
            <w:shd w:val="clear" w:color="auto" w:fill="FFFFFF"/>
            <w:vAlign w:val="center"/>
          </w:tcPr>
          <w:p w14:paraId="148504C8">
            <w:pPr>
              <w:widowControl/>
              <w:jc w:val="center"/>
              <w:textAlignment w:val="top"/>
              <w:rPr>
                <w:rFonts w:eastAsia="楷体"/>
                <w:bCs/>
                <w:color w:val="000000"/>
                <w:sz w:val="24"/>
              </w:rPr>
            </w:pPr>
            <w:r>
              <w:rPr>
                <w:rFonts w:eastAsia="楷体"/>
                <w:bCs/>
                <w:color w:val="000000"/>
                <w:kern w:val="0"/>
                <w:sz w:val="24"/>
                <w:lang w:bidi="ar"/>
              </w:rPr>
              <w:t>6.67G</w:t>
            </w:r>
            <w:r>
              <w:rPr>
                <w:rFonts w:hint="eastAsia" w:eastAsia="楷体"/>
                <w:bCs/>
                <w:color w:val="000000"/>
                <w:kern w:val="0"/>
                <w:sz w:val="24"/>
                <w:lang w:bidi="ar"/>
              </w:rPr>
              <w:t>B</w:t>
            </w:r>
          </w:p>
        </w:tc>
        <w:tc>
          <w:tcPr>
            <w:tcW w:w="2198" w:type="dxa"/>
            <w:tcBorders>
              <w:top w:val="single" w:color="000000" w:sz="12" w:space="0"/>
              <w:left w:val="nil"/>
              <w:bottom w:val="nil"/>
              <w:right w:val="nil"/>
            </w:tcBorders>
            <w:shd w:val="clear" w:color="auto" w:fill="FFFFFF"/>
            <w:vAlign w:val="center"/>
          </w:tcPr>
          <w:p w14:paraId="4E153ACE">
            <w:pPr>
              <w:widowControl/>
              <w:jc w:val="center"/>
              <w:textAlignment w:val="top"/>
              <w:rPr>
                <w:rFonts w:eastAsia="楷体"/>
                <w:bCs/>
                <w:color w:val="000000"/>
                <w:sz w:val="24"/>
              </w:rPr>
            </w:pPr>
            <w:r>
              <w:rPr>
                <w:rFonts w:eastAsia="楷体"/>
                <w:bCs/>
                <w:color w:val="000000"/>
                <w:kern w:val="0"/>
                <w:sz w:val="24"/>
                <w:lang w:bidi="ar"/>
              </w:rPr>
              <w:t>11</w:t>
            </w:r>
            <w:r>
              <w:rPr>
                <w:rFonts w:hint="eastAsia" w:eastAsia="楷体"/>
                <w:bCs/>
                <w:color w:val="000000"/>
                <w:kern w:val="0"/>
                <w:sz w:val="24"/>
                <w:lang w:bidi="ar"/>
              </w:rPr>
              <w:t>2</w:t>
            </w:r>
            <w:r>
              <w:rPr>
                <w:rFonts w:eastAsia="楷体"/>
                <w:bCs/>
                <w:color w:val="000000"/>
                <w:kern w:val="0"/>
                <w:sz w:val="24"/>
                <w:lang w:bidi="ar"/>
              </w:rPr>
              <w:t>M</w:t>
            </w:r>
            <w:r>
              <w:rPr>
                <w:rFonts w:hint="eastAsia" w:eastAsia="楷体"/>
                <w:bCs/>
                <w:color w:val="000000"/>
                <w:kern w:val="0"/>
                <w:sz w:val="24"/>
                <w:lang w:bidi="ar"/>
              </w:rPr>
              <w:t>B</w:t>
            </w:r>
          </w:p>
        </w:tc>
      </w:tr>
      <w:tr w14:paraId="51D4B72C">
        <w:tblPrEx>
          <w:tblCellMar>
            <w:top w:w="0" w:type="dxa"/>
            <w:left w:w="108" w:type="dxa"/>
            <w:bottom w:w="0" w:type="dxa"/>
            <w:right w:w="108" w:type="dxa"/>
          </w:tblCellMar>
        </w:tblPrEx>
        <w:trPr>
          <w:trHeight w:val="816" w:hRule="atLeast"/>
          <w:jc w:val="center"/>
        </w:trPr>
        <w:tc>
          <w:tcPr>
            <w:tcW w:w="2405" w:type="dxa"/>
            <w:tcBorders>
              <w:top w:val="nil"/>
              <w:left w:val="nil"/>
              <w:bottom w:val="nil"/>
              <w:right w:val="nil"/>
            </w:tcBorders>
            <w:shd w:val="clear" w:color="auto" w:fill="FFFFFF"/>
            <w:vAlign w:val="center"/>
          </w:tcPr>
          <w:p w14:paraId="3A6D22A5">
            <w:pPr>
              <w:widowControl/>
              <w:jc w:val="center"/>
              <w:textAlignment w:val="top"/>
              <w:rPr>
                <w:rFonts w:eastAsia="楷体"/>
                <w:bCs/>
                <w:color w:val="000000"/>
                <w:sz w:val="24"/>
              </w:rPr>
            </w:pPr>
            <w:r>
              <w:rPr>
                <w:rFonts w:eastAsia="楷体"/>
                <w:bCs/>
                <w:color w:val="000000"/>
                <w:sz w:val="24"/>
              </w:rPr>
              <w:t>语言模型输出头</w:t>
            </w:r>
          </w:p>
        </w:tc>
        <w:tc>
          <w:tcPr>
            <w:tcW w:w="2195" w:type="dxa"/>
            <w:tcBorders>
              <w:top w:val="nil"/>
              <w:left w:val="nil"/>
              <w:bottom w:val="nil"/>
              <w:right w:val="nil"/>
            </w:tcBorders>
            <w:shd w:val="clear" w:color="auto" w:fill="FFFFFF"/>
            <w:vAlign w:val="center"/>
          </w:tcPr>
          <w:p w14:paraId="07D6F474">
            <w:pPr>
              <w:widowControl/>
              <w:jc w:val="center"/>
              <w:textAlignment w:val="top"/>
              <w:rPr>
                <w:rFonts w:eastAsia="楷体"/>
                <w:bCs/>
                <w:color w:val="000000"/>
                <w:sz w:val="24"/>
              </w:rPr>
            </w:pPr>
            <w:r>
              <w:rPr>
                <w:rStyle w:val="36"/>
                <w:rFonts w:ascii="Times New Roman" w:hAnsi="Times New Roman" w:eastAsia="楷体" w:cs="Times New Roman"/>
                <w:b w:val="0"/>
                <w:sz w:val="24"/>
                <w:szCs w:val="24"/>
                <w:lang w:bidi="ar"/>
              </w:rPr>
              <w:t>1.72G</w:t>
            </w:r>
            <w:r>
              <w:rPr>
                <w:rFonts w:hint="eastAsia" w:eastAsia="楷体"/>
                <w:bCs/>
                <w:color w:val="000000"/>
                <w:kern w:val="0"/>
                <w:sz w:val="24"/>
                <w:lang w:bidi="ar"/>
              </w:rPr>
              <w:t>B</w:t>
            </w:r>
          </w:p>
        </w:tc>
        <w:tc>
          <w:tcPr>
            <w:tcW w:w="2198" w:type="dxa"/>
            <w:tcBorders>
              <w:top w:val="nil"/>
              <w:left w:val="nil"/>
              <w:bottom w:val="nil"/>
              <w:right w:val="nil"/>
            </w:tcBorders>
            <w:shd w:val="clear" w:color="auto" w:fill="FFFFFF"/>
            <w:vAlign w:val="center"/>
          </w:tcPr>
          <w:p w14:paraId="5C6CB7D1">
            <w:pPr>
              <w:widowControl/>
              <w:jc w:val="center"/>
              <w:textAlignment w:val="top"/>
              <w:rPr>
                <w:rFonts w:eastAsia="楷体"/>
                <w:bCs/>
                <w:color w:val="000000"/>
                <w:sz w:val="24"/>
              </w:rPr>
            </w:pPr>
            <w:r>
              <w:rPr>
                <w:rFonts w:eastAsia="楷体"/>
                <w:bCs/>
                <w:color w:val="000000"/>
                <w:kern w:val="0"/>
                <w:sz w:val="24"/>
                <w:lang w:bidi="ar"/>
              </w:rPr>
              <w:t>1.72G</w:t>
            </w:r>
            <w:r>
              <w:rPr>
                <w:rFonts w:hint="eastAsia" w:eastAsia="楷体"/>
                <w:bCs/>
                <w:color w:val="000000"/>
                <w:kern w:val="0"/>
                <w:sz w:val="24"/>
                <w:lang w:bidi="ar"/>
              </w:rPr>
              <w:t>B</w:t>
            </w:r>
          </w:p>
        </w:tc>
      </w:tr>
      <w:tr w14:paraId="44218E86">
        <w:tblPrEx>
          <w:tblCellMar>
            <w:top w:w="0" w:type="dxa"/>
            <w:left w:w="108" w:type="dxa"/>
            <w:bottom w:w="0" w:type="dxa"/>
            <w:right w:w="108" w:type="dxa"/>
          </w:tblCellMar>
        </w:tblPrEx>
        <w:trPr>
          <w:trHeight w:val="816" w:hRule="atLeast"/>
          <w:jc w:val="center"/>
        </w:trPr>
        <w:tc>
          <w:tcPr>
            <w:tcW w:w="2405" w:type="dxa"/>
            <w:tcBorders>
              <w:top w:val="nil"/>
              <w:left w:val="nil"/>
              <w:bottom w:val="nil"/>
              <w:right w:val="nil"/>
            </w:tcBorders>
            <w:shd w:val="clear" w:color="auto" w:fill="FFFFFF"/>
            <w:vAlign w:val="center"/>
          </w:tcPr>
          <w:p w14:paraId="6884028D">
            <w:pPr>
              <w:widowControl/>
              <w:jc w:val="center"/>
              <w:textAlignment w:val="top"/>
              <w:rPr>
                <w:rFonts w:eastAsia="楷体"/>
                <w:bCs/>
                <w:color w:val="000000"/>
                <w:sz w:val="24"/>
              </w:rPr>
            </w:pPr>
            <w:r>
              <w:rPr>
                <w:rFonts w:eastAsia="楷体"/>
                <w:bCs/>
                <w:color w:val="000000"/>
                <w:sz w:val="24"/>
              </w:rPr>
              <w:t>词嵌入层</w:t>
            </w:r>
          </w:p>
        </w:tc>
        <w:tc>
          <w:tcPr>
            <w:tcW w:w="2195" w:type="dxa"/>
            <w:tcBorders>
              <w:top w:val="nil"/>
              <w:left w:val="nil"/>
              <w:bottom w:val="nil"/>
              <w:right w:val="nil"/>
            </w:tcBorders>
            <w:shd w:val="clear" w:color="auto" w:fill="FFFFFF"/>
            <w:vAlign w:val="center"/>
          </w:tcPr>
          <w:p w14:paraId="2B62C6D2">
            <w:pPr>
              <w:widowControl/>
              <w:jc w:val="center"/>
              <w:textAlignment w:val="top"/>
              <w:rPr>
                <w:rStyle w:val="36"/>
                <w:rFonts w:ascii="Times New Roman" w:hAnsi="Times New Roman" w:eastAsia="楷体" w:cs="Times New Roman"/>
                <w:b w:val="0"/>
                <w:sz w:val="24"/>
                <w:szCs w:val="24"/>
                <w:lang w:bidi="ar"/>
              </w:rPr>
            </w:pPr>
            <w:r>
              <w:rPr>
                <w:rStyle w:val="36"/>
                <w:rFonts w:ascii="Times New Roman" w:hAnsi="Times New Roman" w:eastAsia="楷体" w:cs="Times New Roman"/>
                <w:b w:val="0"/>
                <w:sz w:val="24"/>
                <w:szCs w:val="24"/>
                <w:lang w:bidi="ar"/>
              </w:rPr>
              <w:t>1.72G</w:t>
            </w:r>
            <w:r>
              <w:rPr>
                <w:rFonts w:hint="eastAsia" w:eastAsia="楷体"/>
                <w:bCs/>
                <w:color w:val="000000"/>
                <w:kern w:val="0"/>
                <w:sz w:val="24"/>
                <w:lang w:bidi="ar"/>
              </w:rPr>
              <w:t>B</w:t>
            </w:r>
          </w:p>
        </w:tc>
        <w:tc>
          <w:tcPr>
            <w:tcW w:w="2198" w:type="dxa"/>
            <w:tcBorders>
              <w:top w:val="nil"/>
              <w:left w:val="nil"/>
              <w:bottom w:val="nil"/>
              <w:right w:val="nil"/>
            </w:tcBorders>
            <w:shd w:val="clear" w:color="auto" w:fill="FFFFFF"/>
            <w:vAlign w:val="center"/>
          </w:tcPr>
          <w:p w14:paraId="077239D6">
            <w:pPr>
              <w:widowControl/>
              <w:jc w:val="center"/>
              <w:textAlignment w:val="top"/>
              <w:rPr>
                <w:rFonts w:eastAsia="楷体"/>
                <w:bCs/>
                <w:color w:val="000000"/>
                <w:kern w:val="0"/>
                <w:sz w:val="24"/>
                <w:lang w:bidi="ar"/>
              </w:rPr>
            </w:pPr>
            <w:r>
              <w:rPr>
                <w:rFonts w:eastAsia="楷体"/>
                <w:bCs/>
                <w:color w:val="000000"/>
                <w:kern w:val="0"/>
                <w:sz w:val="24"/>
                <w:lang w:bidi="ar"/>
              </w:rPr>
              <w:t>1.72G</w:t>
            </w:r>
            <w:r>
              <w:rPr>
                <w:rFonts w:hint="eastAsia" w:eastAsia="楷体"/>
                <w:bCs/>
                <w:color w:val="000000"/>
                <w:kern w:val="0"/>
                <w:sz w:val="24"/>
                <w:lang w:bidi="ar"/>
              </w:rPr>
              <w:t>B</w:t>
            </w:r>
          </w:p>
        </w:tc>
      </w:tr>
      <w:tr w14:paraId="5F199B6A">
        <w:tblPrEx>
          <w:tblCellMar>
            <w:top w:w="0" w:type="dxa"/>
            <w:left w:w="108" w:type="dxa"/>
            <w:bottom w:w="0" w:type="dxa"/>
            <w:right w:w="108" w:type="dxa"/>
          </w:tblCellMar>
        </w:tblPrEx>
        <w:trPr>
          <w:trHeight w:val="816" w:hRule="atLeast"/>
          <w:jc w:val="center"/>
        </w:trPr>
        <w:tc>
          <w:tcPr>
            <w:tcW w:w="2405" w:type="dxa"/>
            <w:tcBorders>
              <w:top w:val="nil"/>
              <w:left w:val="nil"/>
              <w:bottom w:val="single" w:color="000000" w:sz="12" w:space="0"/>
              <w:right w:val="nil"/>
            </w:tcBorders>
            <w:shd w:val="clear" w:color="auto" w:fill="FFFFFF"/>
            <w:vAlign w:val="center"/>
          </w:tcPr>
          <w:p w14:paraId="566584F8">
            <w:pPr>
              <w:widowControl/>
              <w:jc w:val="center"/>
              <w:textAlignment w:val="top"/>
              <w:rPr>
                <w:rFonts w:eastAsia="楷体"/>
                <w:bCs/>
                <w:color w:val="000000"/>
                <w:sz w:val="24"/>
              </w:rPr>
            </w:pPr>
            <w:r>
              <w:rPr>
                <w:rFonts w:eastAsia="楷体"/>
                <w:bCs/>
                <w:color w:val="000000"/>
                <w:sz w:val="24"/>
              </w:rPr>
              <w:t>稠密前馈网络</w:t>
            </w:r>
          </w:p>
        </w:tc>
        <w:tc>
          <w:tcPr>
            <w:tcW w:w="2195" w:type="dxa"/>
            <w:tcBorders>
              <w:top w:val="nil"/>
              <w:left w:val="nil"/>
              <w:bottom w:val="single" w:color="000000" w:sz="12" w:space="0"/>
              <w:right w:val="nil"/>
            </w:tcBorders>
            <w:shd w:val="clear" w:color="auto" w:fill="FFFFFF"/>
            <w:vAlign w:val="center"/>
          </w:tcPr>
          <w:p w14:paraId="0FAAF337">
            <w:pPr>
              <w:widowControl/>
              <w:jc w:val="center"/>
              <w:textAlignment w:val="top"/>
              <w:rPr>
                <w:rFonts w:eastAsia="楷体"/>
                <w:bCs/>
                <w:color w:val="000000"/>
                <w:sz w:val="24"/>
              </w:rPr>
            </w:pPr>
            <w:r>
              <w:rPr>
                <w:rStyle w:val="36"/>
                <w:rFonts w:ascii="Times New Roman" w:hAnsi="Times New Roman" w:eastAsia="楷体" w:cs="Times New Roman"/>
                <w:b w:val="0"/>
                <w:sz w:val="24"/>
                <w:szCs w:val="24"/>
                <w:lang w:bidi="ar"/>
              </w:rPr>
              <w:t>1.11G</w:t>
            </w:r>
            <w:r>
              <w:rPr>
                <w:rFonts w:hint="eastAsia" w:eastAsia="楷体"/>
                <w:bCs/>
                <w:color w:val="000000"/>
                <w:kern w:val="0"/>
                <w:sz w:val="24"/>
                <w:lang w:bidi="ar"/>
              </w:rPr>
              <w:t>B</w:t>
            </w:r>
          </w:p>
        </w:tc>
        <w:tc>
          <w:tcPr>
            <w:tcW w:w="2198" w:type="dxa"/>
            <w:tcBorders>
              <w:top w:val="nil"/>
              <w:left w:val="nil"/>
              <w:bottom w:val="single" w:color="000000" w:sz="12" w:space="0"/>
              <w:right w:val="nil"/>
            </w:tcBorders>
            <w:shd w:val="clear" w:color="auto" w:fill="FFFFFF"/>
            <w:vAlign w:val="center"/>
          </w:tcPr>
          <w:p w14:paraId="2C4145A5">
            <w:pPr>
              <w:widowControl/>
              <w:jc w:val="center"/>
              <w:textAlignment w:val="top"/>
              <w:rPr>
                <w:rFonts w:eastAsia="楷体"/>
                <w:bCs/>
                <w:color w:val="000000"/>
                <w:sz w:val="24"/>
              </w:rPr>
            </w:pPr>
            <w:r>
              <w:rPr>
                <w:rFonts w:eastAsia="楷体"/>
                <w:bCs/>
                <w:color w:val="000000"/>
                <w:kern w:val="0"/>
                <w:sz w:val="24"/>
                <w:lang w:bidi="ar"/>
              </w:rPr>
              <w:t>378M</w:t>
            </w:r>
            <w:r>
              <w:rPr>
                <w:rFonts w:hint="eastAsia" w:eastAsia="楷体"/>
                <w:bCs/>
                <w:color w:val="000000"/>
                <w:kern w:val="0"/>
                <w:sz w:val="24"/>
                <w:lang w:bidi="ar"/>
              </w:rPr>
              <w:t>B</w:t>
            </w:r>
          </w:p>
        </w:tc>
      </w:tr>
    </w:tbl>
    <w:p w14:paraId="746C0E7E">
      <w:pPr>
        <w:pStyle w:val="6"/>
        <w:jc w:val="center"/>
        <w:outlineLvl w:val="0"/>
        <w:rPr>
          <w:rFonts w:eastAsia="楷体"/>
          <w:sz w:val="24"/>
          <w:szCs w:val="24"/>
        </w:rPr>
      </w:pPr>
      <w:r>
        <w:rPr>
          <w:rFonts w:eastAsia="楷体"/>
          <w:sz w:val="24"/>
          <w:szCs w:val="24"/>
        </w:rPr>
        <w:t>图</w:t>
      </w:r>
      <w:r>
        <w:rPr>
          <w:rFonts w:hint="eastAsia" w:eastAsia="楷体"/>
          <w:sz w:val="24"/>
          <w:szCs w:val="24"/>
        </w:rPr>
        <w:t>2</w:t>
      </w:r>
    </w:p>
    <w:p w14:paraId="7074E192">
      <w:pPr>
        <w:pStyle w:val="6"/>
        <w:jc w:val="center"/>
      </w:pPr>
    </w:p>
    <w:p w14:paraId="4EFE8A29">
      <w:pPr>
        <w:pStyle w:val="6"/>
        <w:jc w:val="center"/>
      </w:pPr>
      <w:r>
        <w:drawing>
          <wp:inline distT="0" distB="0" distL="114300" distR="114300">
            <wp:extent cx="4913630" cy="7863840"/>
            <wp:effectExtent l="0" t="0" r="1270" b="381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24"/>
                    <a:stretch>
                      <a:fillRect/>
                    </a:stretch>
                  </pic:blipFill>
                  <pic:spPr>
                    <a:xfrm>
                      <a:off x="0" y="0"/>
                      <a:ext cx="4913630" cy="7863840"/>
                    </a:xfrm>
                    <a:prstGeom prst="rect">
                      <a:avLst/>
                    </a:prstGeom>
                    <a:noFill/>
                    <a:ln>
                      <a:noFill/>
                    </a:ln>
                  </pic:spPr>
                </pic:pic>
              </a:graphicData>
            </a:graphic>
          </wp:inline>
        </w:drawing>
      </w:r>
    </w:p>
    <w:p w14:paraId="160724EF">
      <w:pPr>
        <w:pStyle w:val="6"/>
        <w:jc w:val="center"/>
        <w:outlineLvl w:val="0"/>
        <w:rPr>
          <w:rFonts w:eastAsia="楷体"/>
          <w:sz w:val="24"/>
          <w:szCs w:val="24"/>
        </w:rPr>
      </w:pPr>
      <w:r>
        <w:rPr>
          <w:rFonts w:eastAsia="楷体"/>
          <w:sz w:val="24"/>
          <w:szCs w:val="24"/>
        </w:rPr>
        <w:t>图</w:t>
      </w:r>
      <w:r>
        <w:rPr>
          <w:rFonts w:hint="eastAsia" w:eastAsia="楷体"/>
          <w:sz w:val="24"/>
          <w:szCs w:val="24"/>
        </w:rPr>
        <w:t>3</w:t>
      </w:r>
    </w:p>
    <w:p w14:paraId="2B2096BA">
      <w:pPr>
        <w:pStyle w:val="6"/>
        <w:jc w:val="center"/>
      </w:pPr>
    </w:p>
    <w:p w14:paraId="1C43365D">
      <w:pPr>
        <w:pStyle w:val="6"/>
        <w:jc w:val="center"/>
      </w:pPr>
      <w:r>
        <w:drawing>
          <wp:inline distT="0" distB="0" distL="114300" distR="114300">
            <wp:extent cx="4640580" cy="8439150"/>
            <wp:effectExtent l="0" t="0" r="7620" b="0"/>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25"/>
                    <a:stretch>
                      <a:fillRect/>
                    </a:stretch>
                  </pic:blipFill>
                  <pic:spPr>
                    <a:xfrm>
                      <a:off x="0" y="0"/>
                      <a:ext cx="4640580" cy="8439150"/>
                    </a:xfrm>
                    <a:prstGeom prst="rect">
                      <a:avLst/>
                    </a:prstGeom>
                    <a:noFill/>
                    <a:ln>
                      <a:noFill/>
                    </a:ln>
                  </pic:spPr>
                </pic:pic>
              </a:graphicData>
            </a:graphic>
          </wp:inline>
        </w:drawing>
      </w:r>
    </w:p>
    <w:p w14:paraId="59894AA0">
      <w:pPr>
        <w:pStyle w:val="6"/>
        <w:jc w:val="center"/>
        <w:outlineLvl w:val="0"/>
        <w:rPr>
          <w:rFonts w:eastAsia="楷体"/>
          <w:sz w:val="24"/>
          <w:szCs w:val="24"/>
        </w:rPr>
      </w:pPr>
      <w:r>
        <w:rPr>
          <w:rFonts w:eastAsia="楷体"/>
          <w:sz w:val="24"/>
          <w:szCs w:val="24"/>
        </w:rPr>
        <w:t>图</w:t>
      </w:r>
      <w:r>
        <w:rPr>
          <w:rFonts w:hint="eastAsia" w:eastAsia="楷体"/>
          <w:sz w:val="24"/>
          <w:szCs w:val="24"/>
        </w:rPr>
        <w:t>4</w:t>
      </w:r>
    </w:p>
    <w:p w14:paraId="28FC2B20">
      <w:pPr>
        <w:pStyle w:val="6"/>
        <w:jc w:val="center"/>
      </w:pPr>
    </w:p>
    <w:p w14:paraId="0300C8DA">
      <w:pPr>
        <w:pStyle w:val="6"/>
        <w:jc w:val="center"/>
      </w:pPr>
      <w:r>
        <w:drawing>
          <wp:inline distT="0" distB="0" distL="114300" distR="114300">
            <wp:extent cx="4646930" cy="8074660"/>
            <wp:effectExtent l="0" t="0" r="1270" b="2540"/>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pic:cNvPicPr>
                      <a:picLocks noChangeAspect="1"/>
                    </pic:cNvPicPr>
                  </pic:nvPicPr>
                  <pic:blipFill>
                    <a:blip r:embed="rId26"/>
                    <a:stretch>
                      <a:fillRect/>
                    </a:stretch>
                  </pic:blipFill>
                  <pic:spPr>
                    <a:xfrm>
                      <a:off x="0" y="0"/>
                      <a:ext cx="4646930" cy="8074660"/>
                    </a:xfrm>
                    <a:prstGeom prst="rect">
                      <a:avLst/>
                    </a:prstGeom>
                    <a:noFill/>
                    <a:ln>
                      <a:noFill/>
                    </a:ln>
                  </pic:spPr>
                </pic:pic>
              </a:graphicData>
            </a:graphic>
          </wp:inline>
        </w:drawing>
      </w:r>
    </w:p>
    <w:p w14:paraId="5025F5D0">
      <w:pPr>
        <w:pStyle w:val="6"/>
        <w:jc w:val="center"/>
        <w:outlineLvl w:val="0"/>
        <w:rPr>
          <w:rFonts w:eastAsia="楷体"/>
          <w:sz w:val="24"/>
          <w:szCs w:val="24"/>
        </w:rPr>
      </w:pPr>
      <w:r>
        <w:rPr>
          <w:rFonts w:eastAsia="楷体"/>
          <w:sz w:val="24"/>
          <w:szCs w:val="24"/>
        </w:rPr>
        <w:t>图</w:t>
      </w:r>
      <w:r>
        <w:rPr>
          <w:rFonts w:hint="eastAsia" w:eastAsia="楷体"/>
          <w:sz w:val="24"/>
          <w:szCs w:val="24"/>
        </w:rPr>
        <w:t>5</w:t>
      </w:r>
    </w:p>
    <w:p w14:paraId="410DCB86">
      <w:pPr>
        <w:pStyle w:val="6"/>
        <w:jc w:val="center"/>
        <w:rPr>
          <w:rFonts w:eastAsia="楷体"/>
          <w:sz w:val="24"/>
          <w:szCs w:val="24"/>
        </w:rPr>
      </w:pPr>
      <w:r>
        <w:drawing>
          <wp:inline distT="0" distB="0" distL="114300" distR="114300">
            <wp:extent cx="4553585" cy="8438515"/>
            <wp:effectExtent l="0" t="0" r="8890" b="635"/>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27"/>
                    <a:stretch>
                      <a:fillRect/>
                    </a:stretch>
                  </pic:blipFill>
                  <pic:spPr>
                    <a:xfrm>
                      <a:off x="0" y="0"/>
                      <a:ext cx="4553585" cy="8438515"/>
                    </a:xfrm>
                    <a:prstGeom prst="rect">
                      <a:avLst/>
                    </a:prstGeom>
                    <a:noFill/>
                    <a:ln>
                      <a:noFill/>
                    </a:ln>
                  </pic:spPr>
                </pic:pic>
              </a:graphicData>
            </a:graphic>
          </wp:inline>
        </w:drawing>
      </w:r>
    </w:p>
    <w:p w14:paraId="4945B7A2">
      <w:pPr>
        <w:pStyle w:val="6"/>
        <w:jc w:val="center"/>
        <w:outlineLvl w:val="0"/>
        <w:rPr>
          <w:rFonts w:eastAsia="楷体"/>
          <w:sz w:val="24"/>
          <w:szCs w:val="24"/>
        </w:rPr>
      </w:pPr>
      <w:r>
        <w:rPr>
          <w:rFonts w:eastAsia="楷体"/>
          <w:sz w:val="24"/>
          <w:szCs w:val="24"/>
        </w:rPr>
        <w:t>图</w:t>
      </w:r>
      <w:r>
        <w:rPr>
          <w:rFonts w:hint="eastAsia" w:eastAsia="楷体"/>
          <w:sz w:val="24"/>
          <w:szCs w:val="24"/>
        </w:rPr>
        <w:t>6</w:t>
      </w:r>
    </w:p>
    <w:p w14:paraId="12A2A788">
      <w:pPr>
        <w:pStyle w:val="6"/>
        <w:jc w:val="center"/>
        <w:rPr>
          <w:rFonts w:eastAsia="楷体"/>
          <w:sz w:val="24"/>
          <w:szCs w:val="24"/>
        </w:rPr>
      </w:pPr>
    </w:p>
    <w:tbl>
      <w:tblPr>
        <w:tblStyle w:val="14"/>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39"/>
        <w:gridCol w:w="1339"/>
        <w:gridCol w:w="1456"/>
        <w:gridCol w:w="1122"/>
        <w:gridCol w:w="1238"/>
        <w:gridCol w:w="1543"/>
      </w:tblGrid>
      <w:tr w14:paraId="147F4B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964" w:hRule="atLeast"/>
          <w:jc w:val="center"/>
        </w:trPr>
        <w:tc>
          <w:tcPr>
            <w:tcW w:w="1339" w:type="dxa"/>
            <w:tcBorders>
              <w:top w:val="single" w:color="000000" w:sz="12" w:space="0"/>
              <w:left w:val="nil"/>
              <w:bottom w:val="single" w:color="000000" w:sz="12" w:space="0"/>
              <w:right w:val="nil"/>
            </w:tcBorders>
            <w:shd w:val="clear" w:color="auto" w:fill="FFFFFF"/>
            <w:tcMar>
              <w:top w:w="60" w:type="dxa"/>
              <w:left w:w="120" w:type="dxa"/>
              <w:bottom w:w="30" w:type="dxa"/>
              <w:right w:w="120" w:type="dxa"/>
            </w:tcMar>
            <w:vAlign w:val="center"/>
          </w:tcPr>
          <w:p w14:paraId="0501D28B">
            <w:pPr>
              <w:widowControl/>
              <w:jc w:val="center"/>
              <w:textAlignment w:val="top"/>
              <w:rPr>
                <w:rFonts w:eastAsia="楷体"/>
                <w:bCs/>
                <w:color w:val="000000"/>
                <w:sz w:val="24"/>
              </w:rPr>
            </w:pPr>
            <w:r>
              <w:rPr>
                <w:rFonts w:eastAsia="楷体"/>
                <w:bCs/>
                <w:color w:val="000000"/>
                <w:sz w:val="24"/>
              </w:rPr>
              <w:t>目标算子</w:t>
            </w:r>
          </w:p>
        </w:tc>
        <w:tc>
          <w:tcPr>
            <w:tcW w:w="1339" w:type="dxa"/>
            <w:tcBorders>
              <w:top w:val="single" w:color="000000" w:sz="12" w:space="0"/>
              <w:left w:val="nil"/>
              <w:bottom w:val="single" w:color="000000" w:sz="12" w:space="0"/>
              <w:right w:val="nil"/>
            </w:tcBorders>
            <w:shd w:val="clear" w:color="auto" w:fill="FFFFFF"/>
            <w:tcMar>
              <w:top w:w="60" w:type="dxa"/>
              <w:left w:w="120" w:type="dxa"/>
              <w:bottom w:w="30" w:type="dxa"/>
              <w:right w:w="120" w:type="dxa"/>
            </w:tcMar>
            <w:vAlign w:val="center"/>
          </w:tcPr>
          <w:p w14:paraId="31F6D293">
            <w:pPr>
              <w:widowControl/>
              <w:jc w:val="center"/>
              <w:textAlignment w:val="top"/>
              <w:rPr>
                <w:rFonts w:eastAsia="楷体"/>
                <w:bCs/>
                <w:color w:val="000000"/>
                <w:sz w:val="24"/>
              </w:rPr>
            </w:pPr>
            <w:r>
              <w:rPr>
                <w:rFonts w:eastAsia="楷体"/>
                <w:bCs/>
                <w:color w:val="000000"/>
                <w:sz w:val="24"/>
              </w:rPr>
              <w:t>原始显存</w:t>
            </w:r>
          </w:p>
        </w:tc>
        <w:tc>
          <w:tcPr>
            <w:tcW w:w="1456" w:type="dxa"/>
            <w:tcBorders>
              <w:top w:val="single" w:color="000000" w:sz="12" w:space="0"/>
              <w:left w:val="nil"/>
              <w:bottom w:val="single" w:color="000000" w:sz="12" w:space="0"/>
              <w:right w:val="nil"/>
            </w:tcBorders>
            <w:shd w:val="clear" w:color="auto" w:fill="FFFFFF"/>
            <w:tcMar>
              <w:top w:w="60" w:type="dxa"/>
              <w:left w:w="120" w:type="dxa"/>
              <w:bottom w:w="30" w:type="dxa"/>
              <w:right w:w="120" w:type="dxa"/>
            </w:tcMar>
            <w:vAlign w:val="center"/>
          </w:tcPr>
          <w:p w14:paraId="64F90E18">
            <w:pPr>
              <w:widowControl/>
              <w:jc w:val="center"/>
              <w:textAlignment w:val="top"/>
              <w:rPr>
                <w:rFonts w:eastAsia="楷体"/>
                <w:bCs/>
                <w:color w:val="000000"/>
                <w:sz w:val="24"/>
              </w:rPr>
            </w:pPr>
            <w:r>
              <w:rPr>
                <w:rFonts w:eastAsia="楷体"/>
                <w:bCs/>
                <w:color w:val="000000"/>
                <w:sz w:val="24"/>
              </w:rPr>
              <w:t>切分后显存</w:t>
            </w:r>
          </w:p>
        </w:tc>
        <w:tc>
          <w:tcPr>
            <w:tcW w:w="1122" w:type="dxa"/>
            <w:tcBorders>
              <w:top w:val="single" w:color="000000" w:sz="12" w:space="0"/>
              <w:left w:val="nil"/>
              <w:bottom w:val="single" w:color="000000" w:sz="12" w:space="0"/>
              <w:right w:val="nil"/>
            </w:tcBorders>
            <w:shd w:val="clear" w:color="auto" w:fill="FFFFFF"/>
            <w:tcMar>
              <w:top w:w="60" w:type="dxa"/>
              <w:left w:w="120" w:type="dxa"/>
              <w:bottom w:w="30" w:type="dxa"/>
              <w:right w:w="120" w:type="dxa"/>
            </w:tcMar>
            <w:vAlign w:val="center"/>
          </w:tcPr>
          <w:p w14:paraId="419E8D81">
            <w:pPr>
              <w:widowControl/>
              <w:jc w:val="center"/>
              <w:textAlignment w:val="top"/>
              <w:rPr>
                <w:rFonts w:eastAsia="楷体"/>
                <w:bCs/>
                <w:color w:val="000000"/>
                <w:sz w:val="24"/>
              </w:rPr>
            </w:pPr>
            <w:r>
              <w:rPr>
                <w:rFonts w:eastAsia="楷体"/>
                <w:bCs/>
                <w:color w:val="000000"/>
                <w:sz w:val="24"/>
              </w:rPr>
              <w:t>显存收益</w:t>
            </w:r>
          </w:p>
        </w:tc>
        <w:tc>
          <w:tcPr>
            <w:tcW w:w="1238" w:type="dxa"/>
            <w:tcBorders>
              <w:top w:val="single" w:color="000000" w:sz="12" w:space="0"/>
              <w:left w:val="nil"/>
              <w:bottom w:val="single" w:color="000000" w:sz="12" w:space="0"/>
              <w:right w:val="nil"/>
            </w:tcBorders>
            <w:shd w:val="clear" w:color="auto" w:fill="FFFFFF"/>
            <w:tcMar>
              <w:top w:w="60" w:type="dxa"/>
              <w:left w:w="120" w:type="dxa"/>
              <w:bottom w:w="30" w:type="dxa"/>
              <w:right w:w="120" w:type="dxa"/>
            </w:tcMar>
            <w:vAlign w:val="center"/>
          </w:tcPr>
          <w:p w14:paraId="7AA75F15">
            <w:pPr>
              <w:widowControl/>
              <w:jc w:val="center"/>
              <w:textAlignment w:val="top"/>
              <w:rPr>
                <w:rFonts w:eastAsia="楷体"/>
                <w:bCs/>
                <w:color w:val="000000"/>
                <w:sz w:val="24"/>
              </w:rPr>
            </w:pPr>
            <w:r>
              <w:rPr>
                <w:rFonts w:eastAsia="楷体"/>
                <w:bCs/>
                <w:color w:val="000000"/>
                <w:sz w:val="24"/>
              </w:rPr>
              <w:t>降低比例</w:t>
            </w:r>
          </w:p>
        </w:tc>
        <w:tc>
          <w:tcPr>
            <w:tcW w:w="1543" w:type="dxa"/>
            <w:tcBorders>
              <w:top w:val="single" w:color="000000" w:sz="12" w:space="0"/>
              <w:left w:val="nil"/>
              <w:bottom w:val="single" w:color="000000" w:sz="12" w:space="0"/>
              <w:right w:val="nil"/>
            </w:tcBorders>
            <w:shd w:val="clear" w:color="auto" w:fill="FFFFFF"/>
            <w:tcMar>
              <w:top w:w="60" w:type="dxa"/>
              <w:left w:w="120" w:type="dxa"/>
              <w:bottom w:w="30" w:type="dxa"/>
              <w:right w:w="120" w:type="dxa"/>
            </w:tcMar>
            <w:vAlign w:val="center"/>
          </w:tcPr>
          <w:p w14:paraId="01F7A4F0">
            <w:pPr>
              <w:widowControl/>
              <w:jc w:val="center"/>
              <w:textAlignment w:val="top"/>
              <w:rPr>
                <w:rFonts w:eastAsia="楷体"/>
                <w:bCs/>
                <w:color w:val="000000"/>
                <w:sz w:val="24"/>
              </w:rPr>
            </w:pPr>
            <w:r>
              <w:rPr>
                <w:rFonts w:eastAsia="楷体"/>
                <w:bCs/>
                <w:color w:val="000000"/>
                <w:sz w:val="24"/>
              </w:rPr>
              <w:t>收益特征</w:t>
            </w:r>
          </w:p>
        </w:tc>
      </w:tr>
      <w:tr w14:paraId="4922C5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284" w:hRule="atLeast"/>
          <w:jc w:val="center"/>
        </w:trPr>
        <w:tc>
          <w:tcPr>
            <w:tcW w:w="1339" w:type="dxa"/>
            <w:tcBorders>
              <w:top w:val="single" w:color="000000" w:sz="12" w:space="0"/>
              <w:left w:val="nil"/>
              <w:bottom w:val="nil"/>
              <w:right w:val="nil"/>
            </w:tcBorders>
            <w:shd w:val="clear" w:color="auto" w:fill="FFFFFF"/>
            <w:tcMar>
              <w:top w:w="60" w:type="dxa"/>
              <w:left w:w="120" w:type="dxa"/>
              <w:bottom w:w="30" w:type="dxa"/>
              <w:right w:w="120" w:type="dxa"/>
            </w:tcMar>
            <w:vAlign w:val="center"/>
          </w:tcPr>
          <w:p w14:paraId="728DBAAB">
            <w:pPr>
              <w:widowControl/>
              <w:jc w:val="center"/>
              <w:textAlignment w:val="top"/>
              <w:rPr>
                <w:rFonts w:eastAsia="楷体"/>
                <w:bCs/>
                <w:color w:val="000000"/>
                <w:sz w:val="24"/>
              </w:rPr>
            </w:pPr>
            <w:r>
              <w:rPr>
                <w:rFonts w:eastAsia="楷体"/>
                <w:bCs/>
                <w:color w:val="000000"/>
                <w:kern w:val="0"/>
                <w:sz w:val="24"/>
                <w:lang w:bidi="ar"/>
              </w:rPr>
              <w:t>注意力输出投影矩阵</w:t>
            </w:r>
          </w:p>
        </w:tc>
        <w:tc>
          <w:tcPr>
            <w:tcW w:w="1339" w:type="dxa"/>
            <w:tcBorders>
              <w:top w:val="single" w:color="000000" w:sz="12" w:space="0"/>
              <w:left w:val="nil"/>
              <w:bottom w:val="nil"/>
              <w:right w:val="nil"/>
            </w:tcBorders>
            <w:shd w:val="clear" w:color="auto" w:fill="FFFFFF"/>
            <w:tcMar>
              <w:top w:w="60" w:type="dxa"/>
              <w:left w:w="120" w:type="dxa"/>
              <w:bottom w:w="30" w:type="dxa"/>
              <w:right w:w="120" w:type="dxa"/>
            </w:tcMar>
            <w:vAlign w:val="center"/>
          </w:tcPr>
          <w:p w14:paraId="423F261C">
            <w:pPr>
              <w:widowControl/>
              <w:jc w:val="center"/>
              <w:textAlignment w:val="top"/>
              <w:rPr>
                <w:rFonts w:eastAsia="楷体"/>
                <w:bCs/>
                <w:color w:val="000000"/>
                <w:sz w:val="24"/>
              </w:rPr>
            </w:pPr>
            <w:r>
              <w:rPr>
                <w:rFonts w:eastAsia="楷体"/>
                <w:bCs/>
                <w:color w:val="000000"/>
                <w:sz w:val="24"/>
              </w:rPr>
              <w:t>6.67G</w:t>
            </w:r>
            <w:r>
              <w:rPr>
                <w:rFonts w:hint="eastAsia" w:eastAsia="楷体"/>
                <w:bCs/>
                <w:color w:val="000000"/>
                <w:kern w:val="0"/>
                <w:sz w:val="24"/>
                <w:lang w:bidi="ar"/>
              </w:rPr>
              <w:t>B</w:t>
            </w:r>
          </w:p>
        </w:tc>
        <w:tc>
          <w:tcPr>
            <w:tcW w:w="1456" w:type="dxa"/>
            <w:tcBorders>
              <w:top w:val="single" w:color="000000" w:sz="12" w:space="0"/>
              <w:left w:val="nil"/>
              <w:bottom w:val="nil"/>
              <w:right w:val="nil"/>
            </w:tcBorders>
            <w:shd w:val="clear" w:color="auto" w:fill="FFFFFF"/>
            <w:tcMar>
              <w:top w:w="60" w:type="dxa"/>
              <w:left w:w="120" w:type="dxa"/>
              <w:bottom w:w="30" w:type="dxa"/>
              <w:right w:w="120" w:type="dxa"/>
            </w:tcMar>
            <w:vAlign w:val="center"/>
          </w:tcPr>
          <w:p w14:paraId="0BA5E0E8">
            <w:pPr>
              <w:widowControl/>
              <w:jc w:val="center"/>
              <w:textAlignment w:val="top"/>
              <w:rPr>
                <w:rFonts w:eastAsia="楷体"/>
                <w:bCs/>
                <w:color w:val="000000"/>
                <w:sz w:val="24"/>
              </w:rPr>
            </w:pPr>
            <w:r>
              <w:rPr>
                <w:rFonts w:eastAsia="楷体"/>
                <w:bCs/>
                <w:color w:val="000000"/>
                <w:sz w:val="24"/>
              </w:rPr>
              <w:t>0.83G</w:t>
            </w:r>
            <w:r>
              <w:rPr>
                <w:rFonts w:hint="eastAsia" w:eastAsia="楷体"/>
                <w:bCs/>
                <w:color w:val="000000"/>
                <w:kern w:val="0"/>
                <w:sz w:val="24"/>
                <w:lang w:bidi="ar"/>
              </w:rPr>
              <w:t>B</w:t>
            </w:r>
          </w:p>
        </w:tc>
        <w:tc>
          <w:tcPr>
            <w:tcW w:w="1122" w:type="dxa"/>
            <w:tcBorders>
              <w:top w:val="single" w:color="000000" w:sz="12" w:space="0"/>
              <w:left w:val="nil"/>
              <w:bottom w:val="nil"/>
              <w:right w:val="nil"/>
            </w:tcBorders>
            <w:shd w:val="clear" w:color="auto" w:fill="FFFFFF"/>
            <w:tcMar>
              <w:top w:w="60" w:type="dxa"/>
              <w:left w:w="120" w:type="dxa"/>
              <w:bottom w:w="30" w:type="dxa"/>
              <w:right w:w="120" w:type="dxa"/>
            </w:tcMar>
            <w:vAlign w:val="center"/>
          </w:tcPr>
          <w:p w14:paraId="75B1EADC">
            <w:pPr>
              <w:widowControl/>
              <w:jc w:val="center"/>
              <w:textAlignment w:val="top"/>
              <w:rPr>
                <w:rFonts w:eastAsia="楷体"/>
                <w:bCs/>
                <w:color w:val="000000"/>
                <w:sz w:val="24"/>
              </w:rPr>
            </w:pPr>
            <w:r>
              <w:rPr>
                <w:rFonts w:eastAsia="楷体"/>
                <w:bCs/>
                <w:color w:val="000000"/>
                <w:sz w:val="24"/>
              </w:rPr>
              <w:t>5.84G</w:t>
            </w:r>
            <w:r>
              <w:rPr>
                <w:rFonts w:hint="eastAsia" w:eastAsia="楷体"/>
                <w:bCs/>
                <w:color w:val="000000"/>
                <w:kern w:val="0"/>
                <w:sz w:val="24"/>
                <w:lang w:bidi="ar"/>
              </w:rPr>
              <w:t>B</w:t>
            </w:r>
          </w:p>
        </w:tc>
        <w:tc>
          <w:tcPr>
            <w:tcW w:w="1238" w:type="dxa"/>
            <w:tcBorders>
              <w:top w:val="single" w:color="000000" w:sz="12" w:space="0"/>
              <w:left w:val="nil"/>
              <w:bottom w:val="nil"/>
              <w:right w:val="nil"/>
            </w:tcBorders>
            <w:shd w:val="clear" w:color="auto" w:fill="FFFFFF"/>
            <w:tcMar>
              <w:top w:w="60" w:type="dxa"/>
              <w:left w:w="120" w:type="dxa"/>
              <w:bottom w:w="30" w:type="dxa"/>
              <w:right w:w="120" w:type="dxa"/>
            </w:tcMar>
            <w:vAlign w:val="center"/>
          </w:tcPr>
          <w:p w14:paraId="458BFE2C">
            <w:pPr>
              <w:widowControl/>
              <w:jc w:val="center"/>
              <w:textAlignment w:val="top"/>
              <w:rPr>
                <w:rFonts w:eastAsia="楷体"/>
                <w:bCs/>
                <w:color w:val="000000"/>
                <w:sz w:val="24"/>
              </w:rPr>
            </w:pPr>
            <w:r>
              <w:rPr>
                <w:rFonts w:eastAsia="楷体"/>
                <w:bCs/>
                <w:color w:val="000000"/>
                <w:sz w:val="24"/>
              </w:rPr>
              <w:t>87.5%</w:t>
            </w:r>
          </w:p>
        </w:tc>
        <w:tc>
          <w:tcPr>
            <w:tcW w:w="1543" w:type="dxa"/>
            <w:tcBorders>
              <w:top w:val="single" w:color="000000" w:sz="12" w:space="0"/>
              <w:left w:val="nil"/>
              <w:bottom w:val="nil"/>
              <w:right w:val="nil"/>
            </w:tcBorders>
            <w:shd w:val="clear" w:color="auto" w:fill="FFFFFF"/>
            <w:tcMar>
              <w:top w:w="60" w:type="dxa"/>
              <w:left w:w="120" w:type="dxa"/>
              <w:bottom w:w="30" w:type="dxa"/>
              <w:right w:w="120" w:type="dxa"/>
            </w:tcMar>
            <w:vAlign w:val="center"/>
          </w:tcPr>
          <w:p w14:paraId="26A2A864">
            <w:pPr>
              <w:widowControl/>
              <w:jc w:val="center"/>
              <w:textAlignment w:val="top"/>
              <w:rPr>
                <w:rFonts w:eastAsia="楷体"/>
                <w:bCs/>
                <w:color w:val="000000"/>
                <w:sz w:val="24"/>
              </w:rPr>
            </w:pPr>
            <w:r>
              <w:rPr>
                <w:rFonts w:eastAsia="楷体"/>
                <w:bCs/>
                <w:color w:val="000000"/>
                <w:sz w:val="24"/>
              </w:rPr>
              <w:t>显存收益极显著</w:t>
            </w:r>
          </w:p>
        </w:tc>
      </w:tr>
      <w:tr w14:paraId="1716FC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284" w:hRule="atLeast"/>
          <w:jc w:val="center"/>
        </w:trPr>
        <w:tc>
          <w:tcPr>
            <w:tcW w:w="1339" w:type="dxa"/>
            <w:tcBorders>
              <w:top w:val="nil"/>
              <w:left w:val="nil"/>
              <w:bottom w:val="nil"/>
              <w:right w:val="nil"/>
            </w:tcBorders>
            <w:shd w:val="clear" w:color="auto" w:fill="FFFFFF"/>
            <w:tcMar>
              <w:top w:w="60" w:type="dxa"/>
              <w:left w:w="120" w:type="dxa"/>
              <w:bottom w:w="30" w:type="dxa"/>
              <w:right w:w="120" w:type="dxa"/>
            </w:tcMar>
            <w:vAlign w:val="center"/>
          </w:tcPr>
          <w:p w14:paraId="56117310">
            <w:pPr>
              <w:widowControl/>
              <w:jc w:val="center"/>
              <w:textAlignment w:val="top"/>
              <w:rPr>
                <w:rFonts w:eastAsia="楷体"/>
                <w:bCs/>
                <w:color w:val="000000"/>
                <w:sz w:val="24"/>
              </w:rPr>
            </w:pPr>
            <w:r>
              <w:rPr>
                <w:rFonts w:eastAsia="楷体"/>
                <w:bCs/>
                <w:color w:val="000000"/>
                <w:sz w:val="24"/>
              </w:rPr>
              <w:t>语言模型</w:t>
            </w:r>
          </w:p>
          <w:p w14:paraId="767820F3">
            <w:pPr>
              <w:widowControl/>
              <w:jc w:val="center"/>
              <w:textAlignment w:val="top"/>
              <w:rPr>
                <w:rFonts w:eastAsia="楷体"/>
                <w:bCs/>
                <w:color w:val="000000"/>
                <w:sz w:val="24"/>
              </w:rPr>
            </w:pPr>
            <w:r>
              <w:rPr>
                <w:rFonts w:eastAsia="楷体"/>
                <w:bCs/>
                <w:color w:val="000000"/>
                <w:sz w:val="24"/>
              </w:rPr>
              <w:t>输出头</w:t>
            </w:r>
          </w:p>
        </w:tc>
        <w:tc>
          <w:tcPr>
            <w:tcW w:w="1339" w:type="dxa"/>
            <w:tcBorders>
              <w:top w:val="nil"/>
              <w:left w:val="nil"/>
              <w:bottom w:val="nil"/>
              <w:right w:val="nil"/>
            </w:tcBorders>
            <w:shd w:val="clear" w:color="auto" w:fill="FFFFFF"/>
            <w:tcMar>
              <w:top w:w="60" w:type="dxa"/>
              <w:left w:w="120" w:type="dxa"/>
              <w:bottom w:w="30" w:type="dxa"/>
              <w:right w:w="120" w:type="dxa"/>
            </w:tcMar>
            <w:vAlign w:val="center"/>
          </w:tcPr>
          <w:p w14:paraId="7994F8F1">
            <w:pPr>
              <w:widowControl/>
              <w:jc w:val="center"/>
              <w:textAlignment w:val="top"/>
              <w:rPr>
                <w:rFonts w:eastAsia="楷体"/>
                <w:bCs/>
                <w:color w:val="000000"/>
                <w:sz w:val="24"/>
              </w:rPr>
            </w:pPr>
            <w:r>
              <w:rPr>
                <w:rFonts w:eastAsia="楷体"/>
                <w:bCs/>
                <w:color w:val="000000"/>
                <w:sz w:val="24"/>
              </w:rPr>
              <w:t>1.72G</w:t>
            </w:r>
            <w:r>
              <w:rPr>
                <w:rFonts w:hint="eastAsia" w:eastAsia="楷体"/>
                <w:bCs/>
                <w:color w:val="000000"/>
                <w:kern w:val="0"/>
                <w:sz w:val="24"/>
                <w:lang w:bidi="ar"/>
              </w:rPr>
              <w:t>B</w:t>
            </w:r>
          </w:p>
        </w:tc>
        <w:tc>
          <w:tcPr>
            <w:tcW w:w="1456" w:type="dxa"/>
            <w:tcBorders>
              <w:top w:val="nil"/>
              <w:left w:val="nil"/>
              <w:bottom w:val="nil"/>
              <w:right w:val="nil"/>
            </w:tcBorders>
            <w:shd w:val="clear" w:color="auto" w:fill="FFFFFF"/>
            <w:tcMar>
              <w:top w:w="60" w:type="dxa"/>
              <w:left w:w="120" w:type="dxa"/>
              <w:bottom w:w="30" w:type="dxa"/>
              <w:right w:w="120" w:type="dxa"/>
            </w:tcMar>
            <w:vAlign w:val="center"/>
          </w:tcPr>
          <w:p w14:paraId="631F40B1">
            <w:pPr>
              <w:widowControl/>
              <w:jc w:val="center"/>
              <w:textAlignment w:val="top"/>
              <w:rPr>
                <w:rFonts w:eastAsia="楷体"/>
                <w:bCs/>
                <w:color w:val="000000"/>
                <w:sz w:val="24"/>
              </w:rPr>
            </w:pPr>
            <w:r>
              <w:rPr>
                <w:rFonts w:eastAsia="楷体"/>
                <w:bCs/>
                <w:color w:val="000000"/>
                <w:sz w:val="24"/>
              </w:rPr>
              <w:t>0.22G</w:t>
            </w:r>
            <w:r>
              <w:rPr>
                <w:rFonts w:hint="eastAsia" w:eastAsia="楷体"/>
                <w:bCs/>
                <w:color w:val="000000"/>
                <w:kern w:val="0"/>
                <w:sz w:val="24"/>
                <w:lang w:bidi="ar"/>
              </w:rPr>
              <w:t>B</w:t>
            </w:r>
          </w:p>
        </w:tc>
        <w:tc>
          <w:tcPr>
            <w:tcW w:w="1122" w:type="dxa"/>
            <w:tcBorders>
              <w:top w:val="nil"/>
              <w:left w:val="nil"/>
              <w:bottom w:val="nil"/>
              <w:right w:val="nil"/>
            </w:tcBorders>
            <w:shd w:val="clear" w:color="auto" w:fill="FFFFFF"/>
            <w:tcMar>
              <w:top w:w="60" w:type="dxa"/>
              <w:left w:w="120" w:type="dxa"/>
              <w:bottom w:w="30" w:type="dxa"/>
              <w:right w:w="120" w:type="dxa"/>
            </w:tcMar>
            <w:vAlign w:val="center"/>
          </w:tcPr>
          <w:p w14:paraId="4101ABFB">
            <w:pPr>
              <w:widowControl/>
              <w:jc w:val="center"/>
              <w:textAlignment w:val="top"/>
              <w:rPr>
                <w:rFonts w:eastAsia="楷体"/>
                <w:bCs/>
                <w:color w:val="000000"/>
                <w:sz w:val="24"/>
              </w:rPr>
            </w:pPr>
            <w:r>
              <w:rPr>
                <w:rFonts w:eastAsia="楷体"/>
                <w:bCs/>
                <w:color w:val="000000"/>
                <w:sz w:val="24"/>
              </w:rPr>
              <w:t>1.50G</w:t>
            </w:r>
            <w:r>
              <w:rPr>
                <w:rFonts w:hint="eastAsia" w:eastAsia="楷体"/>
                <w:bCs/>
                <w:color w:val="000000"/>
                <w:kern w:val="0"/>
                <w:sz w:val="24"/>
                <w:lang w:bidi="ar"/>
              </w:rPr>
              <w:t>B</w:t>
            </w:r>
          </w:p>
        </w:tc>
        <w:tc>
          <w:tcPr>
            <w:tcW w:w="1238" w:type="dxa"/>
            <w:tcBorders>
              <w:top w:val="nil"/>
              <w:left w:val="nil"/>
              <w:bottom w:val="nil"/>
              <w:right w:val="nil"/>
            </w:tcBorders>
            <w:shd w:val="clear" w:color="auto" w:fill="FFFFFF"/>
            <w:tcMar>
              <w:top w:w="60" w:type="dxa"/>
              <w:left w:w="120" w:type="dxa"/>
              <w:bottom w:w="30" w:type="dxa"/>
              <w:right w:w="120" w:type="dxa"/>
            </w:tcMar>
            <w:vAlign w:val="center"/>
          </w:tcPr>
          <w:p w14:paraId="782F8250">
            <w:pPr>
              <w:widowControl/>
              <w:jc w:val="center"/>
              <w:textAlignment w:val="top"/>
              <w:rPr>
                <w:rFonts w:eastAsia="楷体"/>
                <w:bCs/>
                <w:color w:val="000000"/>
                <w:sz w:val="24"/>
              </w:rPr>
            </w:pPr>
            <w:r>
              <w:rPr>
                <w:rFonts w:eastAsia="楷体"/>
                <w:bCs/>
                <w:color w:val="000000"/>
                <w:sz w:val="24"/>
              </w:rPr>
              <w:t>87.2%</w:t>
            </w:r>
          </w:p>
        </w:tc>
        <w:tc>
          <w:tcPr>
            <w:tcW w:w="1543" w:type="dxa"/>
            <w:tcBorders>
              <w:top w:val="nil"/>
              <w:left w:val="nil"/>
              <w:bottom w:val="nil"/>
              <w:right w:val="nil"/>
            </w:tcBorders>
            <w:shd w:val="clear" w:color="auto" w:fill="FFFFFF"/>
            <w:tcMar>
              <w:top w:w="60" w:type="dxa"/>
              <w:left w:w="120" w:type="dxa"/>
              <w:bottom w:w="30" w:type="dxa"/>
              <w:right w:w="120" w:type="dxa"/>
            </w:tcMar>
            <w:vAlign w:val="center"/>
          </w:tcPr>
          <w:p w14:paraId="51A737DD">
            <w:pPr>
              <w:widowControl/>
              <w:jc w:val="center"/>
              <w:textAlignment w:val="top"/>
              <w:rPr>
                <w:rFonts w:eastAsia="楷体"/>
                <w:bCs/>
                <w:color w:val="000000"/>
                <w:sz w:val="24"/>
              </w:rPr>
            </w:pPr>
            <w:r>
              <w:rPr>
                <w:rFonts w:eastAsia="楷体"/>
                <w:bCs/>
                <w:color w:val="000000"/>
                <w:sz w:val="24"/>
              </w:rPr>
              <w:t>显存+TPOT双收益</w:t>
            </w:r>
          </w:p>
        </w:tc>
      </w:tr>
      <w:tr w14:paraId="5F70C1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284" w:hRule="atLeast"/>
          <w:jc w:val="center"/>
        </w:trPr>
        <w:tc>
          <w:tcPr>
            <w:tcW w:w="1339" w:type="dxa"/>
            <w:tcBorders>
              <w:top w:val="nil"/>
              <w:left w:val="nil"/>
              <w:bottom w:val="nil"/>
              <w:right w:val="nil"/>
            </w:tcBorders>
            <w:shd w:val="clear" w:color="auto" w:fill="FFFFFF"/>
            <w:tcMar>
              <w:top w:w="60" w:type="dxa"/>
              <w:left w:w="120" w:type="dxa"/>
              <w:bottom w:w="30" w:type="dxa"/>
              <w:right w:w="120" w:type="dxa"/>
            </w:tcMar>
            <w:vAlign w:val="center"/>
          </w:tcPr>
          <w:p w14:paraId="67DE5442">
            <w:pPr>
              <w:widowControl/>
              <w:jc w:val="center"/>
              <w:textAlignment w:val="top"/>
              <w:rPr>
                <w:rFonts w:eastAsia="楷体"/>
                <w:bCs/>
                <w:color w:val="000000"/>
                <w:sz w:val="24"/>
              </w:rPr>
            </w:pPr>
            <w:r>
              <w:rPr>
                <w:rFonts w:eastAsia="楷体"/>
                <w:bCs/>
                <w:color w:val="000000"/>
                <w:sz w:val="24"/>
              </w:rPr>
              <w:t>词嵌入层</w:t>
            </w:r>
          </w:p>
        </w:tc>
        <w:tc>
          <w:tcPr>
            <w:tcW w:w="1339" w:type="dxa"/>
            <w:tcBorders>
              <w:top w:val="nil"/>
              <w:left w:val="nil"/>
              <w:bottom w:val="nil"/>
              <w:right w:val="nil"/>
            </w:tcBorders>
            <w:shd w:val="clear" w:color="auto" w:fill="FFFFFF"/>
            <w:tcMar>
              <w:top w:w="60" w:type="dxa"/>
              <w:left w:w="120" w:type="dxa"/>
              <w:bottom w:w="30" w:type="dxa"/>
              <w:right w:w="120" w:type="dxa"/>
            </w:tcMar>
            <w:vAlign w:val="center"/>
          </w:tcPr>
          <w:p w14:paraId="57535B71">
            <w:pPr>
              <w:widowControl/>
              <w:jc w:val="center"/>
              <w:textAlignment w:val="top"/>
              <w:rPr>
                <w:rFonts w:eastAsia="楷体"/>
                <w:bCs/>
                <w:color w:val="000000"/>
                <w:sz w:val="24"/>
              </w:rPr>
            </w:pPr>
            <w:r>
              <w:rPr>
                <w:rFonts w:eastAsia="楷体"/>
                <w:bCs/>
                <w:color w:val="000000"/>
                <w:sz w:val="24"/>
              </w:rPr>
              <w:t>1.72G</w:t>
            </w:r>
            <w:r>
              <w:rPr>
                <w:rFonts w:hint="eastAsia" w:eastAsia="楷体"/>
                <w:bCs/>
                <w:color w:val="000000"/>
                <w:kern w:val="0"/>
                <w:sz w:val="24"/>
                <w:lang w:bidi="ar"/>
              </w:rPr>
              <w:t>B</w:t>
            </w:r>
          </w:p>
        </w:tc>
        <w:tc>
          <w:tcPr>
            <w:tcW w:w="1456" w:type="dxa"/>
            <w:tcBorders>
              <w:top w:val="nil"/>
              <w:left w:val="nil"/>
              <w:bottom w:val="nil"/>
              <w:right w:val="nil"/>
            </w:tcBorders>
            <w:shd w:val="clear" w:color="auto" w:fill="FFFFFF"/>
            <w:tcMar>
              <w:top w:w="60" w:type="dxa"/>
              <w:left w:w="120" w:type="dxa"/>
              <w:bottom w:w="30" w:type="dxa"/>
              <w:right w:w="120" w:type="dxa"/>
            </w:tcMar>
            <w:vAlign w:val="center"/>
          </w:tcPr>
          <w:p w14:paraId="33E7D45F">
            <w:pPr>
              <w:widowControl/>
              <w:jc w:val="center"/>
              <w:textAlignment w:val="top"/>
              <w:rPr>
                <w:rFonts w:eastAsia="楷体"/>
                <w:bCs/>
                <w:color w:val="000000"/>
                <w:sz w:val="24"/>
              </w:rPr>
            </w:pPr>
            <w:r>
              <w:rPr>
                <w:rFonts w:eastAsia="楷体"/>
                <w:bCs/>
                <w:color w:val="000000"/>
                <w:sz w:val="24"/>
              </w:rPr>
              <w:t>0.22G</w:t>
            </w:r>
            <w:r>
              <w:rPr>
                <w:rFonts w:hint="eastAsia" w:eastAsia="楷体"/>
                <w:bCs/>
                <w:color w:val="000000"/>
                <w:kern w:val="0"/>
                <w:sz w:val="24"/>
                <w:lang w:bidi="ar"/>
              </w:rPr>
              <w:t>B</w:t>
            </w:r>
          </w:p>
        </w:tc>
        <w:tc>
          <w:tcPr>
            <w:tcW w:w="1122" w:type="dxa"/>
            <w:tcBorders>
              <w:top w:val="nil"/>
              <w:left w:val="nil"/>
              <w:bottom w:val="nil"/>
              <w:right w:val="nil"/>
            </w:tcBorders>
            <w:shd w:val="clear" w:color="auto" w:fill="FFFFFF"/>
            <w:tcMar>
              <w:top w:w="60" w:type="dxa"/>
              <w:left w:w="120" w:type="dxa"/>
              <w:bottom w:w="30" w:type="dxa"/>
              <w:right w:w="120" w:type="dxa"/>
            </w:tcMar>
            <w:vAlign w:val="center"/>
          </w:tcPr>
          <w:p w14:paraId="5FCAFD94">
            <w:pPr>
              <w:widowControl/>
              <w:jc w:val="center"/>
              <w:textAlignment w:val="top"/>
              <w:rPr>
                <w:rFonts w:eastAsia="楷体"/>
                <w:bCs/>
                <w:color w:val="000000"/>
                <w:sz w:val="24"/>
              </w:rPr>
            </w:pPr>
            <w:r>
              <w:rPr>
                <w:rFonts w:eastAsia="楷体"/>
                <w:bCs/>
                <w:color w:val="000000"/>
                <w:sz w:val="24"/>
              </w:rPr>
              <w:t>1.50G</w:t>
            </w:r>
            <w:r>
              <w:rPr>
                <w:rFonts w:hint="eastAsia" w:eastAsia="楷体"/>
                <w:bCs/>
                <w:color w:val="000000"/>
                <w:kern w:val="0"/>
                <w:sz w:val="24"/>
                <w:lang w:bidi="ar"/>
              </w:rPr>
              <w:t>B</w:t>
            </w:r>
          </w:p>
        </w:tc>
        <w:tc>
          <w:tcPr>
            <w:tcW w:w="1238" w:type="dxa"/>
            <w:tcBorders>
              <w:top w:val="nil"/>
              <w:left w:val="nil"/>
              <w:bottom w:val="nil"/>
              <w:right w:val="nil"/>
            </w:tcBorders>
            <w:shd w:val="clear" w:color="auto" w:fill="FFFFFF"/>
            <w:tcMar>
              <w:top w:w="60" w:type="dxa"/>
              <w:left w:w="120" w:type="dxa"/>
              <w:bottom w:w="30" w:type="dxa"/>
              <w:right w:w="120" w:type="dxa"/>
            </w:tcMar>
            <w:vAlign w:val="center"/>
          </w:tcPr>
          <w:p w14:paraId="096EF208">
            <w:pPr>
              <w:widowControl/>
              <w:jc w:val="center"/>
              <w:textAlignment w:val="top"/>
              <w:rPr>
                <w:rFonts w:eastAsia="楷体"/>
                <w:bCs/>
                <w:color w:val="000000"/>
                <w:sz w:val="24"/>
              </w:rPr>
            </w:pPr>
            <w:r>
              <w:rPr>
                <w:rFonts w:eastAsia="楷体"/>
                <w:bCs/>
                <w:color w:val="000000"/>
                <w:sz w:val="24"/>
              </w:rPr>
              <w:t>87.2%</w:t>
            </w:r>
          </w:p>
        </w:tc>
        <w:tc>
          <w:tcPr>
            <w:tcW w:w="1543" w:type="dxa"/>
            <w:tcBorders>
              <w:top w:val="nil"/>
              <w:left w:val="nil"/>
              <w:bottom w:val="nil"/>
              <w:right w:val="nil"/>
            </w:tcBorders>
            <w:shd w:val="clear" w:color="auto" w:fill="FFFFFF"/>
            <w:tcMar>
              <w:top w:w="60" w:type="dxa"/>
              <w:left w:w="120" w:type="dxa"/>
              <w:bottom w:w="30" w:type="dxa"/>
              <w:right w:w="120" w:type="dxa"/>
            </w:tcMar>
            <w:vAlign w:val="center"/>
          </w:tcPr>
          <w:p w14:paraId="0047D987">
            <w:pPr>
              <w:widowControl/>
              <w:jc w:val="center"/>
              <w:textAlignment w:val="top"/>
              <w:rPr>
                <w:rFonts w:eastAsia="楷体"/>
                <w:bCs/>
                <w:color w:val="000000"/>
                <w:sz w:val="24"/>
              </w:rPr>
            </w:pPr>
            <w:r>
              <w:rPr>
                <w:rFonts w:eastAsia="楷体"/>
                <w:bCs/>
                <w:color w:val="000000"/>
                <w:sz w:val="24"/>
              </w:rPr>
              <w:t>显存+TPOT双收益</w:t>
            </w:r>
          </w:p>
        </w:tc>
      </w:tr>
      <w:tr w14:paraId="6AEED4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284" w:hRule="atLeast"/>
          <w:jc w:val="center"/>
        </w:trPr>
        <w:tc>
          <w:tcPr>
            <w:tcW w:w="1339" w:type="dxa"/>
            <w:tcBorders>
              <w:top w:val="nil"/>
              <w:left w:val="nil"/>
              <w:bottom w:val="nil"/>
              <w:right w:val="nil"/>
            </w:tcBorders>
            <w:shd w:val="clear" w:color="auto" w:fill="FFFFFF"/>
            <w:tcMar>
              <w:top w:w="60" w:type="dxa"/>
              <w:left w:w="120" w:type="dxa"/>
              <w:bottom w:w="30" w:type="dxa"/>
              <w:right w:w="120" w:type="dxa"/>
            </w:tcMar>
            <w:vAlign w:val="center"/>
          </w:tcPr>
          <w:p w14:paraId="03BBFA7C">
            <w:pPr>
              <w:widowControl/>
              <w:jc w:val="center"/>
              <w:textAlignment w:val="top"/>
              <w:rPr>
                <w:rFonts w:eastAsia="楷体"/>
                <w:bCs/>
                <w:color w:val="000000"/>
                <w:sz w:val="24"/>
              </w:rPr>
            </w:pPr>
            <w:r>
              <w:rPr>
                <w:rFonts w:eastAsia="楷体"/>
                <w:bCs/>
                <w:color w:val="000000"/>
                <w:sz w:val="24"/>
              </w:rPr>
              <w:t>稠密前馈</w:t>
            </w:r>
          </w:p>
          <w:p w14:paraId="5D8524A3">
            <w:pPr>
              <w:widowControl/>
              <w:jc w:val="center"/>
              <w:textAlignment w:val="top"/>
              <w:rPr>
                <w:rFonts w:eastAsia="楷体"/>
                <w:bCs/>
                <w:color w:val="000000"/>
                <w:sz w:val="24"/>
              </w:rPr>
            </w:pPr>
            <w:r>
              <w:rPr>
                <w:rFonts w:eastAsia="楷体"/>
                <w:bCs/>
                <w:color w:val="000000"/>
                <w:sz w:val="24"/>
              </w:rPr>
              <w:t>网络</w:t>
            </w:r>
          </w:p>
        </w:tc>
        <w:tc>
          <w:tcPr>
            <w:tcW w:w="1339" w:type="dxa"/>
            <w:tcBorders>
              <w:top w:val="nil"/>
              <w:left w:val="nil"/>
              <w:bottom w:val="nil"/>
              <w:right w:val="nil"/>
            </w:tcBorders>
            <w:shd w:val="clear" w:color="auto" w:fill="FFFFFF"/>
            <w:tcMar>
              <w:top w:w="60" w:type="dxa"/>
              <w:left w:w="120" w:type="dxa"/>
              <w:bottom w:w="30" w:type="dxa"/>
              <w:right w:w="120" w:type="dxa"/>
            </w:tcMar>
            <w:vAlign w:val="center"/>
          </w:tcPr>
          <w:p w14:paraId="57DB66E4">
            <w:pPr>
              <w:widowControl/>
              <w:jc w:val="center"/>
              <w:textAlignment w:val="top"/>
              <w:rPr>
                <w:rFonts w:eastAsia="楷体"/>
                <w:bCs/>
                <w:color w:val="000000"/>
                <w:sz w:val="24"/>
              </w:rPr>
            </w:pPr>
            <w:r>
              <w:rPr>
                <w:rFonts w:eastAsia="楷体"/>
                <w:bCs/>
                <w:color w:val="000000"/>
                <w:sz w:val="24"/>
              </w:rPr>
              <w:t>1.11G</w:t>
            </w:r>
            <w:r>
              <w:rPr>
                <w:rFonts w:hint="eastAsia" w:eastAsia="楷体"/>
                <w:bCs/>
                <w:color w:val="000000"/>
                <w:kern w:val="0"/>
                <w:sz w:val="24"/>
                <w:lang w:bidi="ar"/>
              </w:rPr>
              <w:t>B</w:t>
            </w:r>
          </w:p>
        </w:tc>
        <w:tc>
          <w:tcPr>
            <w:tcW w:w="1456" w:type="dxa"/>
            <w:tcBorders>
              <w:top w:val="nil"/>
              <w:left w:val="nil"/>
              <w:bottom w:val="nil"/>
              <w:right w:val="nil"/>
            </w:tcBorders>
            <w:shd w:val="clear" w:color="auto" w:fill="FFFFFF"/>
            <w:tcMar>
              <w:top w:w="60" w:type="dxa"/>
              <w:left w:w="120" w:type="dxa"/>
              <w:bottom w:w="30" w:type="dxa"/>
              <w:right w:w="120" w:type="dxa"/>
            </w:tcMar>
            <w:vAlign w:val="center"/>
          </w:tcPr>
          <w:p w14:paraId="17072554">
            <w:pPr>
              <w:widowControl/>
              <w:jc w:val="center"/>
              <w:textAlignment w:val="top"/>
              <w:rPr>
                <w:rFonts w:eastAsia="楷体"/>
                <w:bCs/>
                <w:color w:val="000000"/>
                <w:sz w:val="24"/>
              </w:rPr>
            </w:pPr>
            <w:r>
              <w:rPr>
                <w:rFonts w:eastAsia="楷体"/>
                <w:bCs/>
                <w:color w:val="000000"/>
                <w:sz w:val="24"/>
              </w:rPr>
              <w:t>0.14G</w:t>
            </w:r>
            <w:r>
              <w:rPr>
                <w:rFonts w:hint="eastAsia" w:eastAsia="楷体"/>
                <w:bCs/>
                <w:color w:val="000000"/>
                <w:kern w:val="0"/>
                <w:sz w:val="24"/>
                <w:lang w:bidi="ar"/>
              </w:rPr>
              <w:t>B</w:t>
            </w:r>
          </w:p>
        </w:tc>
        <w:tc>
          <w:tcPr>
            <w:tcW w:w="1122" w:type="dxa"/>
            <w:tcBorders>
              <w:top w:val="nil"/>
              <w:left w:val="nil"/>
              <w:bottom w:val="nil"/>
              <w:right w:val="nil"/>
            </w:tcBorders>
            <w:shd w:val="clear" w:color="auto" w:fill="FFFFFF"/>
            <w:tcMar>
              <w:top w:w="60" w:type="dxa"/>
              <w:left w:w="120" w:type="dxa"/>
              <w:bottom w:w="30" w:type="dxa"/>
              <w:right w:w="120" w:type="dxa"/>
            </w:tcMar>
            <w:vAlign w:val="center"/>
          </w:tcPr>
          <w:p w14:paraId="082FBB98">
            <w:pPr>
              <w:widowControl/>
              <w:jc w:val="center"/>
              <w:textAlignment w:val="top"/>
              <w:rPr>
                <w:rFonts w:eastAsia="楷体"/>
                <w:bCs/>
                <w:color w:val="000000"/>
                <w:sz w:val="24"/>
              </w:rPr>
            </w:pPr>
            <w:r>
              <w:rPr>
                <w:rFonts w:eastAsia="楷体"/>
                <w:bCs/>
                <w:color w:val="000000"/>
                <w:sz w:val="24"/>
              </w:rPr>
              <w:t>0.97G</w:t>
            </w:r>
            <w:r>
              <w:rPr>
                <w:rFonts w:hint="eastAsia" w:eastAsia="楷体"/>
                <w:bCs/>
                <w:color w:val="000000"/>
                <w:kern w:val="0"/>
                <w:sz w:val="24"/>
                <w:lang w:bidi="ar"/>
              </w:rPr>
              <w:t>B</w:t>
            </w:r>
          </w:p>
        </w:tc>
        <w:tc>
          <w:tcPr>
            <w:tcW w:w="1238" w:type="dxa"/>
            <w:tcBorders>
              <w:top w:val="nil"/>
              <w:left w:val="nil"/>
              <w:bottom w:val="nil"/>
              <w:right w:val="nil"/>
            </w:tcBorders>
            <w:shd w:val="clear" w:color="auto" w:fill="FFFFFF"/>
            <w:tcMar>
              <w:top w:w="60" w:type="dxa"/>
              <w:left w:w="120" w:type="dxa"/>
              <w:bottom w:w="30" w:type="dxa"/>
              <w:right w:w="120" w:type="dxa"/>
            </w:tcMar>
            <w:vAlign w:val="center"/>
          </w:tcPr>
          <w:p w14:paraId="2A3C72EA">
            <w:pPr>
              <w:widowControl/>
              <w:jc w:val="center"/>
              <w:textAlignment w:val="top"/>
              <w:rPr>
                <w:rFonts w:eastAsia="楷体"/>
                <w:bCs/>
                <w:color w:val="000000"/>
                <w:sz w:val="24"/>
              </w:rPr>
            </w:pPr>
            <w:r>
              <w:rPr>
                <w:rFonts w:eastAsia="楷体"/>
                <w:bCs/>
                <w:color w:val="000000"/>
                <w:sz w:val="24"/>
              </w:rPr>
              <w:t>87.4%</w:t>
            </w:r>
          </w:p>
        </w:tc>
        <w:tc>
          <w:tcPr>
            <w:tcW w:w="1543" w:type="dxa"/>
            <w:tcBorders>
              <w:top w:val="nil"/>
              <w:left w:val="nil"/>
              <w:bottom w:val="nil"/>
              <w:right w:val="nil"/>
            </w:tcBorders>
            <w:shd w:val="clear" w:color="auto" w:fill="FFFFFF"/>
            <w:tcMar>
              <w:top w:w="60" w:type="dxa"/>
              <w:left w:w="120" w:type="dxa"/>
              <w:bottom w:w="30" w:type="dxa"/>
              <w:right w:w="120" w:type="dxa"/>
            </w:tcMar>
            <w:vAlign w:val="center"/>
          </w:tcPr>
          <w:p w14:paraId="6C11336D">
            <w:pPr>
              <w:widowControl/>
              <w:jc w:val="center"/>
              <w:textAlignment w:val="top"/>
              <w:rPr>
                <w:rFonts w:eastAsia="楷体"/>
                <w:bCs/>
                <w:color w:val="000000"/>
                <w:sz w:val="24"/>
              </w:rPr>
            </w:pPr>
            <w:r>
              <w:rPr>
                <w:rFonts w:eastAsia="楷体"/>
                <w:bCs/>
                <w:color w:val="000000"/>
                <w:sz w:val="24"/>
              </w:rPr>
              <w:t>访存优化覆盖通信</w:t>
            </w:r>
          </w:p>
        </w:tc>
      </w:tr>
      <w:tr w14:paraId="218721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284" w:hRule="atLeast"/>
          <w:jc w:val="center"/>
        </w:trPr>
        <w:tc>
          <w:tcPr>
            <w:tcW w:w="1339"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674EE504">
            <w:pPr>
              <w:widowControl/>
              <w:jc w:val="center"/>
              <w:textAlignment w:val="top"/>
              <w:rPr>
                <w:rFonts w:eastAsia="楷体"/>
                <w:bCs/>
                <w:color w:val="000000"/>
                <w:sz w:val="24"/>
              </w:rPr>
            </w:pPr>
            <w:r>
              <w:rPr>
                <w:rFonts w:eastAsia="楷体"/>
                <w:bCs/>
                <w:color w:val="000000"/>
                <w:sz w:val="24"/>
              </w:rPr>
              <w:t>合计</w:t>
            </w:r>
          </w:p>
        </w:tc>
        <w:tc>
          <w:tcPr>
            <w:tcW w:w="1339"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58B4B17A">
            <w:pPr>
              <w:widowControl/>
              <w:jc w:val="center"/>
              <w:textAlignment w:val="top"/>
              <w:rPr>
                <w:rFonts w:eastAsia="楷体"/>
                <w:bCs/>
                <w:color w:val="000000"/>
                <w:sz w:val="24"/>
              </w:rPr>
            </w:pPr>
            <w:r>
              <w:rPr>
                <w:rFonts w:eastAsia="楷体"/>
                <w:bCs/>
                <w:color w:val="000000"/>
                <w:sz w:val="24"/>
              </w:rPr>
              <w:t>11.22G</w:t>
            </w:r>
            <w:r>
              <w:rPr>
                <w:rFonts w:hint="eastAsia" w:eastAsia="楷体"/>
                <w:bCs/>
                <w:color w:val="000000"/>
                <w:kern w:val="0"/>
                <w:sz w:val="24"/>
                <w:lang w:bidi="ar"/>
              </w:rPr>
              <w:t>B</w:t>
            </w:r>
          </w:p>
        </w:tc>
        <w:tc>
          <w:tcPr>
            <w:tcW w:w="1456"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27098C29">
            <w:pPr>
              <w:widowControl/>
              <w:jc w:val="center"/>
              <w:textAlignment w:val="top"/>
              <w:rPr>
                <w:rFonts w:eastAsia="楷体"/>
                <w:bCs/>
                <w:color w:val="000000"/>
                <w:sz w:val="24"/>
              </w:rPr>
            </w:pPr>
            <w:r>
              <w:rPr>
                <w:rFonts w:eastAsia="楷体"/>
                <w:bCs/>
                <w:color w:val="000000"/>
                <w:sz w:val="24"/>
              </w:rPr>
              <w:t>1.41G</w:t>
            </w:r>
            <w:r>
              <w:rPr>
                <w:rFonts w:hint="eastAsia" w:eastAsia="楷体"/>
                <w:bCs/>
                <w:color w:val="000000"/>
                <w:kern w:val="0"/>
                <w:sz w:val="24"/>
                <w:lang w:bidi="ar"/>
              </w:rPr>
              <w:t>B</w:t>
            </w:r>
          </w:p>
        </w:tc>
        <w:tc>
          <w:tcPr>
            <w:tcW w:w="1122"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3452B785">
            <w:pPr>
              <w:widowControl/>
              <w:jc w:val="center"/>
              <w:textAlignment w:val="top"/>
              <w:rPr>
                <w:rFonts w:eastAsia="楷体"/>
                <w:bCs/>
                <w:color w:val="000000"/>
                <w:sz w:val="24"/>
              </w:rPr>
            </w:pPr>
            <w:r>
              <w:rPr>
                <w:rFonts w:eastAsia="楷体"/>
                <w:bCs/>
                <w:color w:val="000000"/>
                <w:sz w:val="24"/>
              </w:rPr>
              <w:t>9.81G</w:t>
            </w:r>
            <w:r>
              <w:rPr>
                <w:rFonts w:hint="eastAsia" w:eastAsia="楷体"/>
                <w:bCs/>
                <w:color w:val="000000"/>
                <w:kern w:val="0"/>
                <w:sz w:val="24"/>
                <w:lang w:bidi="ar"/>
              </w:rPr>
              <w:t>B</w:t>
            </w:r>
          </w:p>
        </w:tc>
        <w:tc>
          <w:tcPr>
            <w:tcW w:w="1238"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64572CC0">
            <w:pPr>
              <w:widowControl/>
              <w:jc w:val="center"/>
              <w:textAlignment w:val="top"/>
              <w:rPr>
                <w:rFonts w:eastAsia="楷体"/>
                <w:bCs/>
                <w:color w:val="000000"/>
                <w:sz w:val="24"/>
              </w:rPr>
            </w:pPr>
            <w:r>
              <w:rPr>
                <w:rFonts w:eastAsia="楷体"/>
                <w:bCs/>
                <w:color w:val="000000"/>
                <w:sz w:val="24"/>
              </w:rPr>
              <w:t>87.4%</w:t>
            </w:r>
          </w:p>
        </w:tc>
        <w:tc>
          <w:tcPr>
            <w:tcW w:w="1543"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7F5CADDE">
            <w:pPr>
              <w:widowControl/>
              <w:jc w:val="center"/>
              <w:textAlignment w:val="top"/>
              <w:rPr>
                <w:rFonts w:eastAsia="楷体"/>
                <w:bCs/>
                <w:color w:val="000000"/>
                <w:sz w:val="24"/>
              </w:rPr>
            </w:pPr>
            <w:r>
              <w:rPr>
                <w:rFonts w:eastAsia="楷体"/>
                <w:bCs/>
                <w:color w:val="000000"/>
                <w:sz w:val="24"/>
              </w:rPr>
              <w:t>—</w:t>
            </w:r>
          </w:p>
        </w:tc>
      </w:tr>
    </w:tbl>
    <w:p w14:paraId="582F1EC1">
      <w:pPr>
        <w:pStyle w:val="6"/>
        <w:jc w:val="center"/>
        <w:outlineLvl w:val="0"/>
        <w:rPr>
          <w:rFonts w:eastAsia="楷体"/>
          <w:sz w:val="24"/>
          <w:szCs w:val="24"/>
        </w:rPr>
      </w:pPr>
      <w:r>
        <w:rPr>
          <w:rFonts w:eastAsia="楷体"/>
          <w:sz w:val="24"/>
          <w:szCs w:val="24"/>
        </w:rPr>
        <w:t>图</w:t>
      </w:r>
      <w:r>
        <w:rPr>
          <w:rFonts w:hint="eastAsia" w:eastAsia="楷体"/>
          <w:sz w:val="24"/>
          <w:szCs w:val="24"/>
        </w:rPr>
        <w:t>7</w:t>
      </w:r>
    </w:p>
    <w:p w14:paraId="22BBAF07">
      <w:pPr>
        <w:pStyle w:val="6"/>
        <w:jc w:val="center"/>
      </w:pPr>
    </w:p>
    <w:p w14:paraId="15365C03">
      <w:pPr>
        <w:pStyle w:val="6"/>
        <w:jc w:val="center"/>
      </w:pPr>
    </w:p>
    <w:p w14:paraId="6174A8F8">
      <w:pPr>
        <w:pStyle w:val="6"/>
        <w:jc w:val="center"/>
      </w:pPr>
    </w:p>
    <w:p w14:paraId="53830FAE">
      <w:pPr>
        <w:pStyle w:val="6"/>
        <w:jc w:val="center"/>
      </w:pPr>
    </w:p>
    <w:p w14:paraId="65FD5B07">
      <w:pPr>
        <w:pStyle w:val="6"/>
        <w:jc w:val="center"/>
      </w:pPr>
    </w:p>
    <w:p w14:paraId="439A0D0F">
      <w:pPr>
        <w:pStyle w:val="6"/>
        <w:jc w:val="center"/>
      </w:pPr>
    </w:p>
    <w:p w14:paraId="07F3D969">
      <w:pPr>
        <w:pStyle w:val="6"/>
        <w:jc w:val="center"/>
        <w:rPr>
          <w:rFonts w:eastAsia="楷体"/>
          <w:sz w:val="24"/>
          <w:szCs w:val="24"/>
        </w:rPr>
      </w:pPr>
    </w:p>
    <w:p w14:paraId="30E84645">
      <w:pPr>
        <w:pStyle w:val="6"/>
        <w:jc w:val="center"/>
        <w:rPr>
          <w:rFonts w:eastAsia="楷体"/>
          <w:sz w:val="24"/>
          <w:szCs w:val="24"/>
        </w:rPr>
      </w:pPr>
    </w:p>
    <w:p w14:paraId="59DC9696">
      <w:pPr>
        <w:pStyle w:val="6"/>
        <w:jc w:val="center"/>
        <w:rPr>
          <w:rFonts w:eastAsia="楷体"/>
          <w:sz w:val="24"/>
          <w:szCs w:val="24"/>
        </w:rPr>
      </w:pPr>
    </w:p>
    <w:p w14:paraId="7E89EA4E">
      <w:pPr>
        <w:pStyle w:val="6"/>
        <w:jc w:val="center"/>
        <w:rPr>
          <w:rFonts w:eastAsia="楷体"/>
          <w:sz w:val="24"/>
          <w:szCs w:val="24"/>
        </w:rPr>
      </w:pPr>
      <w:r>
        <w:rPr>
          <w:rFonts w:hint="eastAsia" w:eastAsia="楷体"/>
          <w:sz w:val="24"/>
          <w:szCs w:val="24"/>
        </w:rPr>
        <w:object>
          <v:shape id="_x0000_i1027" o:spt="75" type="#_x0000_t75" style="height:430.9pt;width:251.15pt;" o:ole="t" filled="f" o:preferrelative="t" stroked="f" coordsize="21600,21600">
            <v:path/>
            <v:fill on="f" focussize="0,0"/>
            <v:stroke on="f" joinstyle="miter"/>
            <v:imagedata r:id="rId29" o:title=""/>
            <o:lock v:ext="edit" aspectratio="f"/>
            <w10:wrap type="none"/>
            <w10:anchorlock/>
          </v:shape>
          <o:OLEObject Type="Embed" ProgID="Visio.Drawing.15" ShapeID="_x0000_i1027" DrawAspect="Content" ObjectID="_1468075727" r:id="rId28">
            <o:LockedField>false</o:LockedField>
          </o:OLEObject>
        </w:object>
      </w:r>
    </w:p>
    <w:p w14:paraId="0BEEAF2C">
      <w:pPr>
        <w:pStyle w:val="6"/>
        <w:jc w:val="center"/>
        <w:outlineLvl w:val="0"/>
        <w:rPr>
          <w:rFonts w:eastAsia="楷体"/>
          <w:sz w:val="24"/>
          <w:szCs w:val="24"/>
        </w:rPr>
      </w:pPr>
      <w:r>
        <w:rPr>
          <w:rFonts w:eastAsia="楷体"/>
          <w:sz w:val="24"/>
          <w:szCs w:val="24"/>
        </w:rPr>
        <w:t>图</w:t>
      </w:r>
      <w:r>
        <w:rPr>
          <w:rFonts w:hint="eastAsia" w:eastAsia="楷体"/>
          <w:sz w:val="24"/>
          <w:szCs w:val="24"/>
        </w:rPr>
        <w:t>8</w:t>
      </w:r>
    </w:p>
    <w:p w14:paraId="5EC2CF9F">
      <w:pPr>
        <w:pStyle w:val="6"/>
        <w:jc w:val="center"/>
        <w:rPr>
          <w:rFonts w:eastAsia="楷体"/>
          <w:sz w:val="24"/>
          <w:szCs w:val="24"/>
        </w:rPr>
      </w:pPr>
    </w:p>
    <w:p w14:paraId="72A40025">
      <w:pPr>
        <w:pStyle w:val="6"/>
        <w:jc w:val="center"/>
        <w:rPr>
          <w:rFonts w:eastAsia="楷体"/>
          <w:sz w:val="24"/>
          <w:szCs w:val="24"/>
        </w:rPr>
      </w:pPr>
    </w:p>
    <w:p w14:paraId="18A66F2C">
      <w:pPr>
        <w:pStyle w:val="6"/>
        <w:jc w:val="center"/>
        <w:rPr>
          <w:rFonts w:eastAsia="楷体"/>
          <w:sz w:val="24"/>
          <w:szCs w:val="24"/>
        </w:rPr>
      </w:pPr>
    </w:p>
    <w:p w14:paraId="4403BBD5">
      <w:pPr>
        <w:pStyle w:val="6"/>
        <w:jc w:val="center"/>
        <w:rPr>
          <w:rFonts w:eastAsia="楷体"/>
          <w:sz w:val="24"/>
          <w:szCs w:val="24"/>
        </w:rPr>
      </w:pPr>
    </w:p>
    <w:p w14:paraId="5E49B3D7">
      <w:pPr>
        <w:pStyle w:val="6"/>
        <w:jc w:val="center"/>
        <w:rPr>
          <w:rFonts w:eastAsia="楷体"/>
          <w:sz w:val="24"/>
          <w:szCs w:val="24"/>
        </w:rPr>
      </w:pPr>
    </w:p>
    <w:p w14:paraId="4C853AA9">
      <w:pPr>
        <w:pStyle w:val="6"/>
        <w:jc w:val="center"/>
        <w:rPr>
          <w:rFonts w:eastAsia="楷体"/>
          <w:sz w:val="24"/>
          <w:szCs w:val="24"/>
        </w:rPr>
      </w:pPr>
    </w:p>
    <w:p w14:paraId="2E285364">
      <w:pPr>
        <w:pStyle w:val="6"/>
        <w:jc w:val="center"/>
        <w:rPr>
          <w:rFonts w:eastAsia="楷体"/>
          <w:sz w:val="24"/>
          <w:szCs w:val="24"/>
        </w:rPr>
      </w:pPr>
    </w:p>
    <w:p w14:paraId="5C13EFAE">
      <w:pPr>
        <w:pStyle w:val="6"/>
        <w:jc w:val="center"/>
        <w:rPr>
          <w:rFonts w:eastAsia="楷体"/>
          <w:sz w:val="24"/>
          <w:szCs w:val="24"/>
        </w:rPr>
      </w:pPr>
    </w:p>
    <w:p w14:paraId="03DEC393">
      <w:pPr>
        <w:pStyle w:val="6"/>
        <w:jc w:val="center"/>
        <w:rPr>
          <w:rFonts w:eastAsia="楷体"/>
          <w:sz w:val="24"/>
          <w:szCs w:val="24"/>
        </w:rPr>
      </w:pPr>
    </w:p>
    <w:p w14:paraId="14019E52">
      <w:pPr>
        <w:pStyle w:val="6"/>
        <w:widowControl/>
        <w:jc w:val="center"/>
        <w:outlineLvl w:val="0"/>
        <w:rPr>
          <w:rFonts w:eastAsia="楷体"/>
          <w:sz w:val="24"/>
          <w:szCs w:val="24"/>
        </w:rPr>
      </w:pPr>
      <w:r>
        <w:object>
          <v:shape id="_x0000_i1028" o:spt="75" type="#_x0000_t75" style="height:347.1pt;width:470.8pt;" o:ole="t" filled="f" o:preferrelative="t" stroked="f" coordsize="21600,21600">
            <v:path/>
            <v:fill on="f" focussize="0,0"/>
            <v:stroke on="f" joinstyle="miter"/>
            <v:imagedata r:id="rId31" o:title=""/>
            <o:lock v:ext="edit" aspectratio="t"/>
            <w10:wrap type="none"/>
            <w10:anchorlock/>
          </v:shape>
          <o:OLEObject Type="Embed" ProgID="Visio.Drawing.15" ShapeID="_x0000_i1028" DrawAspect="Content" ObjectID="_1468075728" r:id="rId30">
            <o:LockedField>false</o:LockedField>
          </o:OLEObject>
        </w:object>
      </w:r>
      <w:r>
        <w:rPr>
          <w:rFonts w:eastAsia="楷体"/>
          <w:sz w:val="24"/>
          <w:szCs w:val="24"/>
        </w:rPr>
        <w:t>图</w:t>
      </w:r>
      <w:r>
        <w:rPr>
          <w:rFonts w:hint="eastAsia" w:eastAsia="楷体"/>
          <w:sz w:val="24"/>
          <w:szCs w:val="24"/>
        </w:rPr>
        <w:t>9</w:t>
      </w:r>
    </w:p>
    <w:sectPr>
      <w:footerReference r:id="rId18" w:type="default"/>
      <w:pgSz w:w="11906" w:h="16838"/>
      <w:pgMar w:top="1440" w:right="1800" w:bottom="1440" w:left="1800" w:header="720" w:footer="720"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何胜岚-北京布瑞" w:date="2026-04-08T15:25:22Z" w:initials="岚">
    <w:p w14:paraId="25538630">
      <w:pPr>
        <w:pStyle w:val="5"/>
        <w:rPr>
          <w:rFonts w:hint="default" w:eastAsia="宋体"/>
          <w:lang w:val="en-US" w:eastAsia="zh-CN"/>
        </w:rPr>
      </w:pPr>
      <w:r>
        <w:rPr>
          <w:rFonts w:hint="eastAsia"/>
          <w:lang w:val="en-US" w:eastAsia="zh-CN"/>
        </w:rPr>
        <w:t>从权3的技术效果</w:t>
      </w:r>
    </w:p>
  </w:comment>
  <w:comment w:id="1" w:author="何胜岚-北京布瑞" w:date="2026-04-08T15:25:47Z" w:initials="岚">
    <w:p w14:paraId="681A780A">
      <w:pPr>
        <w:pStyle w:val="5"/>
        <w:rPr>
          <w:rFonts w:hint="default" w:eastAsia="宋体"/>
          <w:lang w:val="en-US" w:eastAsia="zh-CN"/>
        </w:rPr>
      </w:pPr>
      <w:r>
        <w:rPr>
          <w:rFonts w:hint="eastAsia"/>
          <w:lang w:val="en-US" w:eastAsia="zh-CN"/>
        </w:rPr>
        <w:t>从权4的技术效果</w:t>
      </w:r>
    </w:p>
  </w:comment>
  <w:comment w:id="2" w:author="何胜岚-北京布瑞" w:date="2026-04-08T15:26:09Z" w:initials="岚">
    <w:p w14:paraId="3F12352C">
      <w:pPr>
        <w:pStyle w:val="5"/>
        <w:rPr>
          <w:rFonts w:hint="default" w:eastAsia="宋体"/>
          <w:lang w:val="en-US" w:eastAsia="zh-CN"/>
        </w:rPr>
      </w:pPr>
      <w:r>
        <w:rPr>
          <w:rFonts w:hint="eastAsia"/>
          <w:lang w:val="en-US" w:eastAsia="zh-CN"/>
        </w:rPr>
        <w:t>从权4的技术效果</w:t>
      </w:r>
    </w:p>
  </w:comment>
  <w:comment w:id="3" w:author="何胜岚-北京布瑞" w:date="2026-04-08T15:28:55Z" w:initials="岚">
    <w:p w14:paraId="5252B50F">
      <w:pPr>
        <w:pStyle w:val="5"/>
        <w:rPr>
          <w:rFonts w:hint="default" w:eastAsia="宋体"/>
          <w:lang w:val="en-US" w:eastAsia="zh-CN"/>
        </w:rPr>
      </w:pPr>
      <w:r>
        <w:rPr>
          <w:rFonts w:hint="eastAsia"/>
          <w:lang w:val="en-US" w:eastAsia="zh-CN"/>
        </w:rPr>
        <w:t>从权6的技术效果</w:t>
      </w:r>
    </w:p>
  </w:comment>
  <w:comment w:id="4" w:author="何胜岚-北京布瑞" w:date="2026-04-08T15:29:19Z" w:initials="岚">
    <w:p w14:paraId="5DF702B9">
      <w:pPr>
        <w:pStyle w:val="5"/>
        <w:rPr>
          <w:rFonts w:hint="default" w:eastAsia="宋体"/>
          <w:lang w:val="en-US" w:eastAsia="zh-CN"/>
        </w:rPr>
      </w:pPr>
      <w:r>
        <w:rPr>
          <w:rFonts w:hint="eastAsia"/>
          <w:lang w:val="en-US" w:eastAsia="zh-CN"/>
        </w:rPr>
        <w:t>从权7的技术效果</w:t>
      </w:r>
    </w:p>
  </w:comment>
  <w:comment w:id="5" w:author="何胜岚-北京布瑞" w:date="2026-04-08T15:29:47Z" w:initials="岚">
    <w:p w14:paraId="48919260">
      <w:pPr>
        <w:pStyle w:val="5"/>
        <w:rPr>
          <w:rFonts w:hint="default" w:eastAsia="宋体"/>
          <w:lang w:val="en-US" w:eastAsia="zh-CN"/>
        </w:rPr>
      </w:pPr>
      <w:r>
        <w:rPr>
          <w:rFonts w:hint="eastAsia"/>
          <w:lang w:val="en-US" w:eastAsia="zh-CN"/>
        </w:rPr>
        <w:t>从权8的技术效果</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538630" w15:done="0"/>
  <w15:commentEx w15:paraId="681A780A" w15:done="0"/>
  <w15:commentEx w15:paraId="3F12352C" w15:done="0"/>
  <w15:commentEx w15:paraId="5252B50F" w15:done="0"/>
  <w15:commentEx w15:paraId="5DF702B9" w15:done="0"/>
  <w15:commentEx w15:paraId="4891926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B0604020202020204"/>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A4AB4">
    <w:pPr>
      <w:pStyle w:val="9"/>
      <w:jc w:val="both"/>
      <w:rPr>
        <w:rFonts w:eastAsia="黑体"/>
      </w:rPr>
    </w:pPr>
    <w:r>
      <mc:AlternateContent>
        <mc:Choice Requires="wps">
          <w:drawing>
            <wp:anchor distT="0" distB="0" distL="114300" distR="114300" simplePos="0" relativeHeight="251662336" behindDoc="0" locked="1" layoutInCell="1" allowOverlap="1">
              <wp:simplePos x="0" y="0"/>
              <wp:positionH relativeFrom="column">
                <wp:align>center</wp:align>
              </wp:positionH>
              <wp:positionV relativeFrom="margin">
                <wp:posOffset>8785225</wp:posOffset>
              </wp:positionV>
              <wp:extent cx="5959475" cy="8890"/>
              <wp:effectExtent l="8255" t="10160" r="13970" b="9525"/>
              <wp:wrapNone/>
              <wp:docPr id="16" name="Line 2"/>
              <wp:cNvGraphicFramePr/>
              <a:graphic xmlns:a="http://schemas.openxmlformats.org/drawingml/2006/main">
                <a:graphicData uri="http://schemas.microsoft.com/office/word/2010/wordprocessingShape">
                  <wps:wsp>
                    <wps:cNvCnPr>
                      <a:cxnSpLocks noChangeShapeType="1"/>
                    </wps:cNvCnPr>
                    <wps:spPr bwMode="auto">
                      <a:xfrm>
                        <a:off x="0" y="0"/>
                        <a:ext cx="5959475" cy="8890"/>
                      </a:xfrm>
                      <a:prstGeom prst="line">
                        <a:avLst/>
                      </a:prstGeom>
                      <a:noFill/>
                      <a:ln w="12700">
                        <a:solidFill>
                          <a:srgbClr val="000000"/>
                        </a:solidFill>
                        <a:round/>
                      </a:ln>
                    </wps:spPr>
                    <wps:bodyPr/>
                  </wps:wsp>
                </a:graphicData>
              </a:graphic>
            </wp:anchor>
          </w:drawing>
        </mc:Choice>
        <mc:Fallback>
          <w:pict>
            <v:line id="Line 2" o:spid="_x0000_s1026" o:spt="20" style="position:absolute;left:0pt;margin-top:691.75pt;height:0.7pt;width:469.25pt;mso-position-horizontal:center;mso-position-vertical-relative:margin;z-index:251662336;mso-width-relative:page;mso-height-relative:page;" filled="f" stroked="t" coordsize="21600,21600" o:gfxdata="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8hDps2QAAAAoBAAAPAAAAAAAAAAEAIAAAACIA&#10;AABkcnMvZG93bnJldi54bWxQSwECFAAUAAAACACHTuJAqnsmQc8BAACkAwAADgAAAAAAAAABACAA&#10;AAAoAQAAZHJzL2Uyb0RvYy54bWxQSwUGAAAAAAYABgBZAQAAaQUAAAAA&#10;">
              <v:fill on="f" focussize="0,0"/>
              <v:stroke weight="1pt" color="#000000" joinstyle="round"/>
              <v:imagedata o:title=""/>
              <o:lock v:ext="edit" aspectratio="f"/>
              <w10:anchorlock/>
            </v:line>
          </w:pict>
        </mc:Fallback>
      </mc:AlternateContent>
    </w:r>
    <w:r>
      <w:rPr>
        <w:rFonts w:ascii="黑体" w:eastAsia="黑体"/>
      </w:rPr>
      <w:t>100004</w:t>
    </w:r>
  </w:p>
  <w:p w14:paraId="5F30C856">
    <w:pPr>
      <w:pStyle w:val="9"/>
      <w:jc w:val="both"/>
    </w:pPr>
    <w:r>
      <w:rPr>
        <w:rFonts w:ascii="黑体" w:eastAsia="黑体"/>
      </w:rPr>
      <w:tab/>
    </w:r>
    <w:r>
      <w:rPr>
        <w:rFonts w:ascii="黑体" w:eastAsia="黑体"/>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7E151">
    <w:pPr>
      <w:pStyle w:val="9"/>
      <w:spacing w:line="200" w:lineRule="exact"/>
      <w:rPr>
        <w:rFonts w:ascii="黑体" w:eastAsia="黑体"/>
      </w:rPr>
    </w:pPr>
    <w:r>
      <mc:AlternateContent>
        <mc:Choice Requires="wps">
          <w:drawing>
            <wp:anchor distT="0" distB="0" distL="114300" distR="114300" simplePos="0" relativeHeight="251664384" behindDoc="0" locked="1" layoutInCell="1" allowOverlap="1">
              <wp:simplePos x="0" y="0"/>
              <wp:positionH relativeFrom="column">
                <wp:align>center</wp:align>
              </wp:positionH>
              <wp:positionV relativeFrom="margin">
                <wp:posOffset>8785225</wp:posOffset>
              </wp:positionV>
              <wp:extent cx="5579745" cy="0"/>
              <wp:effectExtent l="9525" t="12700" r="11430" b="6350"/>
              <wp:wrapNone/>
              <wp:docPr id="15" name="Line 3"/>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w:pict>
            <v:line id="Line 3" o:spid="_x0000_s1026" o:spt="20" style="position:absolute;left:0pt;margin-top:691.75pt;height:0pt;width:439.35pt;mso-position-horizontal:center;mso-position-vertical-relative:margin;z-index:251664384;mso-width-relative:page;mso-height-relative:page;" filled="f" stroked="t" coordsize="21600,21600" o:gfxdata="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4m/WHWAAAACgEAAA8AAAAAAAAAAQAgAAAAIgAAAGRycy9k&#10;b3ducmV2LnhtbFBLAQIUABQAAAAIAIdO4kCZlSmpywEAAKEDAAAOAAAAAAAAAAEAIAAAACUBAABk&#10;cnMvZTJvRG9jLnhtbFBLBQYAAAAABgAGAFkBAABiBQAAAAA=&#10;">
              <v:fill on="f" focussize="0,0"/>
              <v:stroke weight="1pt" color="#000000" joinstyle="round"/>
              <v:imagedata o:title=""/>
              <o:lock v:ext="edit" aspectratio="f"/>
              <w10:anchorlock/>
            </v:line>
          </w:pict>
        </mc:Fallback>
      </mc:AlternateContent>
    </w:r>
    <w:r>
      <w:drawing>
        <wp:anchor distT="0" distB="0" distL="114300" distR="114300" simplePos="0" relativeHeight="251666432" behindDoc="0" locked="0" layoutInCell="1" allowOverlap="1">
          <wp:simplePos x="0" y="0"/>
          <wp:positionH relativeFrom="column">
            <wp:posOffset>395605</wp:posOffset>
          </wp:positionH>
          <wp:positionV relativeFrom="paragraph">
            <wp:posOffset>12065</wp:posOffset>
          </wp:positionV>
          <wp:extent cx="737870" cy="286385"/>
          <wp:effectExtent l="19050" t="0" r="5080" b="0"/>
          <wp:wrapNone/>
          <wp:docPr id="4" name="图片 9"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10002"/>
                  <pic:cNvPicPr>
                    <a:picLocks noChangeAspect="1" noChangeArrowheads="1"/>
                  </pic:cNvPicPr>
                </pic:nvPicPr>
                <pic:blipFill>
                  <a:blip r:embed="rId1"/>
                  <a:srcRect/>
                  <a:stretch>
                    <a:fillRect/>
                  </a:stretch>
                </pic:blipFill>
                <pic:spPr>
                  <a:xfrm>
                    <a:off x="0" y="0"/>
                    <a:ext cx="737870" cy="286385"/>
                  </a:xfrm>
                  <a:prstGeom prst="rect">
                    <a:avLst/>
                  </a:prstGeom>
                  <a:noFill/>
                </pic:spPr>
              </pic:pic>
            </a:graphicData>
          </a:graphic>
        </wp:anchor>
      </w:drawing>
    </w:r>
    <w:r>
      <w:rPr>
        <w:rFonts w:ascii="黑体" w:eastAsia="黑体"/>
      </w:rPr>
      <w:t xml:space="preserve">10002 </w:t>
    </w:r>
  </w:p>
  <w:p w14:paraId="2C5BC176">
    <w:pPr>
      <w:pStyle w:val="9"/>
      <w:jc w:val="both"/>
    </w:pPr>
    <w:r>
      <w:rPr>
        <w:rFonts w:ascii="黑体" w:eastAsia="黑体"/>
      </w:rPr>
      <w:t>2002.8</w:t>
    </w:r>
    <w:r>
      <w:rPr>
        <w:rFonts w:ascii="黑体" w:eastAsia="黑体"/>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26CFA">
    <w:pPr>
      <w:pStyle w:val="9"/>
      <w:jc w:val="both"/>
      <w:rPr>
        <w:rFonts w:ascii="黑体" w:eastAsia="黑体"/>
      </w:rPr>
    </w:pPr>
    <w:r>
      <mc:AlternateContent>
        <mc:Choice Requires="wps">
          <w:drawing>
            <wp:anchor distT="0" distB="0" distL="114300" distR="114300" simplePos="0" relativeHeight="251667456" behindDoc="0" locked="1" layoutInCell="1" allowOverlap="1">
              <wp:simplePos x="0" y="0"/>
              <wp:positionH relativeFrom="column">
                <wp:posOffset>0</wp:posOffset>
              </wp:positionH>
              <wp:positionV relativeFrom="margin">
                <wp:posOffset>8724900</wp:posOffset>
              </wp:positionV>
              <wp:extent cx="5984875" cy="635"/>
              <wp:effectExtent l="10795" t="13335" r="14605" b="14605"/>
              <wp:wrapNone/>
              <wp:docPr id="13" name="Line 6"/>
              <wp:cNvGraphicFramePr/>
              <a:graphic xmlns:a="http://schemas.openxmlformats.org/drawingml/2006/main">
                <a:graphicData uri="http://schemas.microsoft.com/office/word/2010/wordprocessingShape">
                  <wps:wsp>
                    <wps:cNvCnPr>
                      <a:cxnSpLocks noChangeShapeType="1"/>
                    </wps:cNvCnPr>
                    <wps:spPr bwMode="auto">
                      <a:xfrm>
                        <a:off x="0" y="0"/>
                        <a:ext cx="5984875" cy="635"/>
                      </a:xfrm>
                      <a:prstGeom prst="line">
                        <a:avLst/>
                      </a:prstGeom>
                      <a:noFill/>
                      <a:ln w="12700">
                        <a:solidFill>
                          <a:srgbClr val="000000"/>
                        </a:solidFill>
                        <a:round/>
                      </a:ln>
                    </wps:spPr>
                    <wps:bodyPr/>
                  </wps:wsp>
                </a:graphicData>
              </a:graphic>
            </wp:anchor>
          </w:drawing>
        </mc:Choice>
        <mc:Fallback>
          <w:pict>
            <v:line id="Line 6" o:spid="_x0000_s1026" o:spt="20" style="position:absolute;left:0pt;margin-left:0pt;margin-top:687pt;height:0.05pt;width:471.25pt;mso-position-vertical-relative:margin;z-index:251667456;mso-width-relative:page;mso-height-relative:page;" filled="f" stroked="t" coordsize="21600,21600" o:gfxdata="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&#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uEjYl2AAAAAoBAAAPAAAAAAAAAAEAIAAAACIAAABk&#10;cnMvZG93bnJldi54bWxQSwECFAAUAAAACACHTuJAZEzNd80BAACjAwAADgAAAAAAAAABACAAAAAn&#10;AQAAZHJzL2Uyb0RvYy54bWxQSwUGAAAAAAYABgBZAQAAZgUAAAAA&#10;">
              <v:fill on="f" focussize="0,0"/>
              <v:stroke weight="1pt" color="#000000" joinstyle="round"/>
              <v:imagedata o:title=""/>
              <o:lock v:ext="edit" aspectratio="f"/>
              <w10:anchorlock/>
            </v:line>
          </w:pict>
        </mc:Fallback>
      </mc:AlternateContent>
    </w:r>
    <w:r>
      <w:rPr>
        <w:rFonts w:ascii="黑体" w:eastAsia="黑体"/>
      </w:rPr>
      <w:t>100005</w:t>
    </w:r>
  </w:p>
  <w:p w14:paraId="253B87B7">
    <w:pPr>
      <w:pStyle w:val="9"/>
      <w:jc w:val="both"/>
    </w:pPr>
    <w:r>
      <w:rPr>
        <w:rFonts w:ascii="黑体" w:eastAsia="黑体"/>
      </w:rPr>
      <w:tab/>
    </w:r>
    <w:r>
      <w:rPr>
        <w:rFonts w:ascii="黑体" w:eastAsia="黑体"/>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07387">
    <w:pPr>
      <w:pStyle w:val="9"/>
      <w:spacing w:line="200" w:lineRule="exact"/>
      <w:rPr>
        <w:rFonts w:ascii="黑体" w:eastAsia="黑体"/>
      </w:rPr>
    </w:pPr>
    <w:r>
      <mc:AlternateContent>
        <mc:Choice Requires="wps">
          <w:drawing>
            <wp:anchor distT="0" distB="0" distL="114300" distR="114300" simplePos="0" relativeHeight="251660288" behindDoc="0" locked="1" layoutInCell="1" allowOverlap="1">
              <wp:simplePos x="0" y="0"/>
              <wp:positionH relativeFrom="column">
                <wp:posOffset>2540</wp:posOffset>
              </wp:positionH>
              <wp:positionV relativeFrom="margin">
                <wp:posOffset>8863965</wp:posOffset>
              </wp:positionV>
              <wp:extent cx="5974080" cy="8255"/>
              <wp:effectExtent l="12065" t="15240" r="14605" b="14605"/>
              <wp:wrapNone/>
              <wp:docPr id="11" name="Line 8"/>
              <wp:cNvGraphicFramePr/>
              <a:graphic xmlns:a="http://schemas.openxmlformats.org/drawingml/2006/main">
                <a:graphicData uri="http://schemas.microsoft.com/office/word/2010/wordprocessingShape">
                  <wps:wsp>
                    <wps:cNvCnPr>
                      <a:cxnSpLocks noChangeShapeType="1"/>
                    </wps:cNvCnPr>
                    <wps:spPr bwMode="auto">
                      <a:xfrm flipV="1">
                        <a:off x="0" y="0"/>
                        <a:ext cx="5974080" cy="8255"/>
                      </a:xfrm>
                      <a:prstGeom prst="line">
                        <a:avLst/>
                      </a:prstGeom>
                      <a:noFill/>
                      <a:ln w="12700">
                        <a:solidFill>
                          <a:srgbClr val="000000"/>
                        </a:solidFill>
                        <a:round/>
                      </a:ln>
                    </wps:spPr>
                    <wps:bodyPr/>
                  </wps:wsp>
                </a:graphicData>
              </a:graphic>
            </wp:anchor>
          </w:drawing>
        </mc:Choice>
        <mc:Fallback>
          <w:pict>
            <v:line id="Line 8" o:spid="_x0000_s1026" o:spt="20" style="position:absolute;left:0pt;flip:y;margin-left:0.2pt;margin-top:697.95pt;height:0.65pt;width:470.4pt;mso-position-vertical-relative:margin;z-index:251660288;mso-width-relative:page;mso-height-relative:page;" filled="f" stroked="t" coordsize="21600,21600" o:gfxdata="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U5RsNkAAAAKAQAADwAAAAAAAAABACAA&#10;AAAiAAAAZHJzL2Rvd25yZXYueG1sUEsBAhQAFAAAAAgAh07iQFQMgfXTAQAArgMAAA4AAAAAAAAA&#10;AQAgAAAAKAEAAGRycy9lMm9Eb2MueG1sUEsFBgAAAAAGAAYAWQEAAG0FAAAAAA==&#10;">
              <v:fill on="f" focussize="0,0"/>
              <v:stroke weight="1pt" color="#000000" joinstyle="round"/>
              <v:imagedata o:title=""/>
              <o:lock v:ext="edit" aspectratio="f"/>
              <w10:anchorlock/>
            </v:line>
          </w:pict>
        </mc:Fallback>
      </mc:AlternateContent>
    </w:r>
    <w:r>
      <w:rPr>
        <w:rFonts w:ascii="黑体" w:eastAsia="黑体"/>
      </w:rPr>
      <w:t>100001</w:t>
    </w:r>
  </w:p>
  <w:p w14:paraId="38ACDAC2">
    <w:pPr>
      <w:pStyle w:val="9"/>
      <w:jc w:val="both"/>
    </w:pPr>
    <w:r>
      <mc:AlternateContent>
        <mc:Choice Requires="wps">
          <w:drawing>
            <wp:anchor distT="0" distB="0" distL="114300" distR="114300" simplePos="0" relativeHeight="251674624"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515FE3">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8515FE3">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E7181">
    <w:pPr>
      <w:pStyle w:val="9"/>
      <w:spacing w:line="200" w:lineRule="exact"/>
      <w:rPr>
        <w:rFonts w:ascii="黑体" w:eastAsia="黑体"/>
      </w:rPr>
    </w:pPr>
    <w:r>
      <mc:AlternateContent>
        <mc:Choice Requires="wps">
          <w:drawing>
            <wp:anchor distT="0" distB="0" distL="114300" distR="114300" simplePos="0" relativeHeight="251665408" behindDoc="0" locked="1" layoutInCell="1" allowOverlap="1">
              <wp:simplePos x="0" y="0"/>
              <wp:positionH relativeFrom="column">
                <wp:posOffset>-9525</wp:posOffset>
              </wp:positionH>
              <wp:positionV relativeFrom="margin">
                <wp:posOffset>8881110</wp:posOffset>
              </wp:positionV>
              <wp:extent cx="6012180" cy="0"/>
              <wp:effectExtent l="10795" t="7620" r="15875" b="11430"/>
              <wp:wrapNone/>
              <wp:docPr id="9" name="Line 10"/>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w:pict>
            <v:line id="Line 10" o:spid="_x0000_s1026" o:spt="20" style="position:absolute;left:0pt;margin-left:-0.75pt;margin-top:699.3pt;height:0pt;width:473.4pt;mso-position-vertical-relative:margin;z-index:251665408;mso-width-relative:page;mso-height-relative:page;" filled="f" stroked="t" coordsize="21600,21600" o:gfxdata="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hSOetkAAAAMAQAADwAAAAAAAAABACAAAAAiAAAAZHJz&#10;L2Rvd25yZXYueG1sUEsBAhQAFAAAAAgAh07iQLyc1aPKAQAAoQMAAA4AAAAAAAAAAQAgAAAAKAEA&#10;AGRycy9lMm9Eb2MueG1sUEsFBgAAAAAGAAYAWQEAAGQFAAAAAA==&#10;">
              <v:fill on="f" focussize="0,0"/>
              <v:stroke weight="1pt" color="#000000" joinstyle="round"/>
              <v:imagedata o:title=""/>
              <o:lock v:ext="edit" aspectratio="f"/>
              <w10:anchorlock/>
            </v:line>
          </w:pict>
        </mc:Fallback>
      </mc:AlternateContent>
    </w:r>
    <w:r>
      <w:rPr>
        <w:rFonts w:ascii="黑体" w:eastAsia="黑体"/>
      </w:rPr>
      <w:t xml:space="preserve">100001 </w:t>
    </w:r>
  </w:p>
  <w:p w14:paraId="33D548E4">
    <w:pPr>
      <w:pStyle w:val="9"/>
      <w:jc w:val="both"/>
    </w:pPr>
    <w:r>
      <mc:AlternateContent>
        <mc:Choice Requires="wps">
          <w:drawing>
            <wp:anchor distT="0" distB="0" distL="114300" distR="114300" simplePos="0" relativeHeight="25167564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562F8B">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E562F8B">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26A2F">
    <w:pPr>
      <w:pStyle w:val="9"/>
      <w:spacing w:line="200" w:lineRule="exact"/>
      <w:rPr>
        <w:rFonts w:ascii="黑体" w:eastAsia="黑体"/>
      </w:rPr>
    </w:pPr>
    <w:r>
      <w:rPr>
        <w:rFonts w:ascii="黑体" w:eastAsia="黑体"/>
      </w:rPr>
      <w:t xml:space="preserve">100002        </w:t>
    </w:r>
  </w:p>
  <w:p w14:paraId="0EF03803">
    <w:pPr>
      <w:pStyle w:val="9"/>
      <w:jc w:val="both"/>
    </w:pPr>
    <w:r>
      <mc:AlternateContent>
        <mc:Choice Requires="wps">
          <w:drawing>
            <wp:anchor distT="0" distB="0" distL="114300" distR="114300" simplePos="0" relativeHeight="251676672" behindDoc="0" locked="0" layoutInCell="1" allowOverlap="1">
              <wp:simplePos x="0" y="0"/>
              <wp:positionH relativeFrom="margin">
                <wp:align>left</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7BDFB9">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787BDFB9">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v:textbox>
            </v:shape>
          </w:pict>
        </mc:Fallback>
      </mc:AlternateContent>
    </w:r>
    <w:r>
      <mc:AlternateContent>
        <mc:Choice Requires="wps">
          <w:drawing>
            <wp:anchor distT="0" distB="0" distL="114300" distR="114300" simplePos="0" relativeHeight="251672576" behindDoc="1" locked="1" layoutInCell="1" allowOverlap="1">
              <wp:simplePos x="0" y="0"/>
              <wp:positionH relativeFrom="column">
                <wp:posOffset>-11430</wp:posOffset>
              </wp:positionH>
              <wp:positionV relativeFrom="margin">
                <wp:posOffset>8885555</wp:posOffset>
              </wp:positionV>
              <wp:extent cx="5998845" cy="0"/>
              <wp:effectExtent l="0" t="6350" r="1905" b="7620"/>
              <wp:wrapNone/>
              <wp:docPr id="7" name="Line 12"/>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line">
                        <a:avLst/>
                      </a:prstGeom>
                      <a:noFill/>
                      <a:ln w="12700">
                        <a:solidFill>
                          <a:srgbClr val="000000"/>
                        </a:solidFill>
                        <a:round/>
                      </a:ln>
                    </wps:spPr>
                    <wps:bodyPr/>
                  </wps:wsp>
                </a:graphicData>
              </a:graphic>
            </wp:anchor>
          </w:drawing>
        </mc:Choice>
        <mc:Fallback>
          <w:pict>
            <v:line id="Line 12" o:spid="_x0000_s1026" o:spt="20" style="position:absolute;left:0pt;margin-left:-0.9pt;margin-top:699.65pt;height:0pt;width:472.35pt;mso-position-vertical-relative:margin;z-index:-251643904;mso-width-relative:page;mso-height-relative:page;" filled="f" stroked="t" coordsize="21600,21600" o:gfxdata="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UirmdgAAAAMAQAADwAAAAAAAAABACAAAAAiAAAAZHJz&#10;L2Rvd25yZXYueG1sUEsBAhQAFAAAAAgAh07iQMOK2jDLAQAAoQMAAA4AAAAAAAAAAQAgAAAAJwEA&#10;AGRycy9lMm9Eb2MueG1sUEsFBgAAAAAGAAYAWQEAAGQFAAAAAA==&#10;">
              <v:fill on="f" focussize="0,0"/>
              <v:stroke weight="1pt" color="#000000" joinstyle="round"/>
              <v:imagedata o:title=""/>
              <o:lock v:ext="edit" aspectratio="f"/>
              <w10:anchorlock/>
            </v:lin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62590">
    <w:pPr>
      <w:pStyle w:val="9"/>
      <w:spacing w:line="200" w:lineRule="exact"/>
      <w:rPr>
        <w:rFonts w:ascii="黑体" w:eastAsia="黑体"/>
      </w:rPr>
    </w:pPr>
    <w:r>
      <w:rPr>
        <w:rFonts w:ascii="黑体" w:eastAsia="黑体"/>
      </w:rPr>
      <w:t xml:space="preserve">100002       </w:t>
    </w:r>
  </w:p>
  <w:p w14:paraId="438BB976">
    <w:pPr>
      <w:pStyle w:val="9"/>
      <w:jc w:val="both"/>
    </w:pPr>
    <w:r>
      <mc:AlternateContent>
        <mc:Choice Requires="wps">
          <w:drawing>
            <wp:anchor distT="0" distB="0" distL="114300" distR="114300" simplePos="0" relativeHeight="251677696" behindDoc="0" locked="0" layoutInCell="1" allowOverlap="1">
              <wp:simplePos x="0" y="0"/>
              <wp:positionH relativeFrom="margin">
                <wp:align>left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FE5C61">
                          <w:pPr>
                            <w:pStyle w:val="9"/>
                            <w:jc w:val="both"/>
                          </w:pPr>
                          <w:r>
                            <w:rPr>
                              <w:rFonts w:ascii="黑体" w:eastAsia="黑体"/>
                            </w:rPr>
                            <w:tab/>
                          </w:r>
                          <w:r>
                            <w:rPr>
                              <w:rFonts w:ascii="黑体" w:eastAsia="黑体"/>
                            </w:rPr>
                            <w:t xml:space="preserve">            </w:t>
                          </w:r>
                          <w:r>
                            <w:rPr>
                              <w:rFonts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63FE5C61">
                    <w:pPr>
                      <w:pStyle w:val="9"/>
                      <w:jc w:val="both"/>
                    </w:pPr>
                    <w:r>
                      <w:rPr>
                        <w:rFonts w:ascii="黑体" w:eastAsia="黑体"/>
                      </w:rPr>
                      <w:tab/>
                    </w:r>
                    <w:r>
                      <w:rPr>
                        <w:rFonts w:ascii="黑体" w:eastAsia="黑体"/>
                      </w:rPr>
                      <w:t xml:space="preserve">            </w:t>
                    </w:r>
                    <w:r>
                      <w:rPr>
                        <w:rFonts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r>
      <mc:AlternateContent>
        <mc:Choice Requires="wps">
          <w:drawing>
            <wp:anchor distT="0" distB="0" distL="114300" distR="114300" simplePos="0" relativeHeight="251671552" behindDoc="1" locked="1" layoutInCell="1" allowOverlap="1">
              <wp:simplePos x="0" y="0"/>
              <wp:positionH relativeFrom="column">
                <wp:posOffset>-3175</wp:posOffset>
              </wp:positionH>
              <wp:positionV relativeFrom="margin">
                <wp:posOffset>8872855</wp:posOffset>
              </wp:positionV>
              <wp:extent cx="5988050" cy="8255"/>
              <wp:effectExtent l="0" t="6350" r="3175" b="13970"/>
              <wp:wrapNone/>
              <wp:docPr id="5" name="Line 14"/>
              <wp:cNvGraphicFramePr/>
              <a:graphic xmlns:a="http://schemas.openxmlformats.org/drawingml/2006/main">
                <a:graphicData uri="http://schemas.microsoft.com/office/word/2010/wordprocessingShape">
                  <wps:wsp>
                    <wps:cNvCnPr>
                      <a:cxnSpLocks noChangeShapeType="1"/>
                    </wps:cNvCnPr>
                    <wps:spPr bwMode="auto">
                      <a:xfrm flipV="1">
                        <a:off x="0" y="0"/>
                        <a:ext cx="5988050" cy="8255"/>
                      </a:xfrm>
                      <a:prstGeom prst="line">
                        <a:avLst/>
                      </a:prstGeom>
                      <a:noFill/>
                      <a:ln w="12700">
                        <a:solidFill>
                          <a:srgbClr val="000000"/>
                        </a:solidFill>
                        <a:round/>
                      </a:ln>
                    </wps:spPr>
                    <wps:bodyPr/>
                  </wps:wsp>
                </a:graphicData>
              </a:graphic>
            </wp:anchor>
          </w:drawing>
        </mc:Choice>
        <mc:Fallback>
          <w:pict>
            <v:line id="Line 14" o:spid="_x0000_s1026" o:spt="20" style="position:absolute;left:0pt;flip:y;margin-left:-0.25pt;margin-top:698.65pt;height:0.65pt;width:471.5pt;mso-position-vertical-relative:margin;z-index:-251644928;mso-width-relative:page;mso-height-relative:page;" filled="f" stroked="t" coordsize="21600,21600" o:gfxdata="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fc2j9kAAAALAQAADwAAAAAAAAABACAA&#10;AAAiAAAAZHJzL2Rvd25yZXYueG1sUEsBAhQAFAAAAAgAh07iQP/O/PHTAQAArgMAAA4AAAAAAAAA&#10;AQAgAAAAKAEAAGRycy9lMm9Eb2MueG1sUEsFBgAAAAAGAAYAWQEAAG0FAAAAAA==&#10;">
              <v:fill on="f" focussize="0,0"/>
              <v:stroke weight="1pt" color="#000000" joinstyle="round"/>
              <v:imagedata o:title=""/>
              <o:lock v:ext="edit" aspectratio="f"/>
              <w10:anchorlock/>
            </v:lin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57E7E">
    <w:pPr>
      <w:pStyle w:val="9"/>
      <w:spacing w:line="200" w:lineRule="exact"/>
      <w:rPr>
        <w:rFonts w:ascii="黑体" w:eastAsia="黑体"/>
      </w:rPr>
    </w:pPr>
    <w:r>
      <mc:AlternateContent>
        <mc:Choice Requires="wps">
          <w:drawing>
            <wp:anchor distT="0" distB="0" distL="114300" distR="114300" simplePos="0" relativeHeight="251678720" behindDoc="0" locked="0" layoutInCell="1" allowOverlap="1">
              <wp:simplePos x="0" y="0"/>
              <wp:positionH relativeFrom="margin">
                <wp:posOffset>5080</wp:posOffset>
              </wp:positionH>
              <wp:positionV relativeFrom="paragraph">
                <wp:posOffset>0</wp:posOffset>
              </wp:positionV>
              <wp:extent cx="2693035"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6930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BE9FD6">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4pt;margin-top:0pt;height:144pt;width:212.05pt;mso-position-horizontal-relative:margin;z-index:251678720;mso-width-relative:page;mso-height-relative:page;" filled="f" stroked="f" coordsize="21600,21600" o:gfxdata="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bv/rdQAAAAFAQAADwAAAAAAAAABACAAAAAiAAAAZHJzL2Rvd25yZXYueG1s&#10;UEsBAhQAFAAAAAgAh07iQKjPirk1AgAAWQQAAA4AAAAAAAAAAQAgAAAAIwEAAGRycy9lMm9Eb2Mu&#10;eG1sUEsFBgAAAAAGAAYAWQEAAMoFAAAAAA==&#10;">
              <v:fill on="f" focussize="0,0"/>
              <v:stroke on="f" weight="0.5pt"/>
              <v:imagedata o:title=""/>
              <o:lock v:ext="edit" aspectratio="f"/>
              <v:textbox inset="0mm,0mm,0mm,0mm" style="mso-fit-shape-to-text:t;">
                <w:txbxContent>
                  <w:p w14:paraId="71BE9FD6">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v:textbox>
            </v:shape>
          </w:pict>
        </mc:Fallback>
      </mc:AlternateContent>
    </w:r>
    <w:r>
      <w:rPr>
        <w:rFonts w:ascii="黑体" w:eastAsia="黑体"/>
      </w:rPr>
      <w:t>10000</w:t>
    </w:r>
    <w:r>
      <w:rPr>
        <w:rFonts w:hint="eastAsia" w:ascii="黑体" w:eastAsia="黑体"/>
      </w:rPr>
      <w:t>3</w:t>
    </w:r>
    <w:r>
      <w:rPr>
        <w:rFonts w:ascii="黑体" w:eastAsia="黑体"/>
      </w:rPr>
      <w:t xml:space="preserve">        </w:t>
    </w:r>
  </w:p>
  <w:p w14:paraId="3472795F">
    <w:pPr>
      <w:pStyle w:val="9"/>
      <w:spacing w:line="200" w:lineRule="exact"/>
    </w:pPr>
    <w:r>
      <mc:AlternateContent>
        <mc:Choice Requires="wps">
          <w:drawing>
            <wp:anchor distT="0" distB="0" distL="114300" distR="114300" simplePos="0" relativeHeight="251673600" behindDoc="1" locked="1" layoutInCell="1" allowOverlap="1">
              <wp:simplePos x="0" y="0"/>
              <wp:positionH relativeFrom="column">
                <wp:posOffset>1905</wp:posOffset>
              </wp:positionH>
              <wp:positionV relativeFrom="margin">
                <wp:posOffset>8988425</wp:posOffset>
              </wp:positionV>
              <wp:extent cx="5270500" cy="5715"/>
              <wp:effectExtent l="0" t="6350" r="6350" b="6985"/>
              <wp:wrapNone/>
              <wp:docPr id="1" name="Line 12"/>
              <wp:cNvGraphicFramePr/>
              <a:graphic xmlns:a="http://schemas.openxmlformats.org/drawingml/2006/main">
                <a:graphicData uri="http://schemas.microsoft.com/office/word/2010/wordprocessingShape">
                  <wps:wsp>
                    <wps:cNvCnPr>
                      <a:cxnSpLocks noChangeShapeType="1"/>
                    </wps:cNvCnPr>
                    <wps:spPr bwMode="auto">
                      <a:xfrm flipV="1">
                        <a:off x="0" y="0"/>
                        <a:ext cx="5270500" cy="5715"/>
                      </a:xfrm>
                      <a:prstGeom prst="line">
                        <a:avLst/>
                      </a:prstGeom>
                      <a:noFill/>
                      <a:ln w="12700">
                        <a:solidFill>
                          <a:srgbClr val="000000"/>
                        </a:solidFill>
                        <a:round/>
                      </a:ln>
                    </wps:spPr>
                    <wps:bodyPr/>
                  </wps:wsp>
                </a:graphicData>
              </a:graphic>
            </wp:anchor>
          </w:drawing>
        </mc:Choice>
        <mc:Fallback>
          <w:pict>
            <v:line id="Line 12" o:spid="_x0000_s1026" o:spt="20" style="position:absolute;left:0pt;flip:y;margin-left:0.15pt;margin-top:707.75pt;height:0.45pt;width:415pt;mso-position-vertical-relative:margin;z-index:-251642880;mso-width-relative:page;mso-height-relative:page;" filled="f" stroked="t" coordsize="21600,21600" o:gfxdata="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CRWJXdgAAAAKAQAADwAAAAAAAAABACAAAAAi&#10;AAAAZHJzL2Rvd25yZXYueG1sUEsBAhQAFAAAAAgAh07iQHZH/K7RAQAArgMAAA4AAAAAAAAAAQAg&#10;AAAAJwEAAGRycy9lMm9Eb2MueG1sUEsFBgAAAAAGAAYAWQEAAGoFAAAAAA==&#10;">
              <v:fill on="f" focussize="0,0"/>
              <v:stroke weight="1pt" color="#000000" joinstyle="round"/>
              <v:imagedata o:title=""/>
              <o:lock v:ext="edit" aspectratio="f"/>
              <w10:anchorlock/>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1E79A">
    <w:pPr>
      <w:jc w:val="right"/>
      <w:outlineLvl w:val="0"/>
      <w:rPr>
        <w:bCs/>
        <w:sz w:val="32"/>
        <w:szCs w:val="28"/>
      </w:rPr>
    </w:pPr>
  </w:p>
  <w:p w14:paraId="466EB891">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margin">
                <wp:posOffset>-6985</wp:posOffset>
              </wp:positionV>
              <wp:extent cx="5980430" cy="0"/>
              <wp:effectExtent l="10160" t="6350" r="10160" b="12700"/>
              <wp:wrapNone/>
              <wp:docPr id="17" name="Line 1"/>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w:pict>
            <v:line id="Line 1" o:spid="_x0000_s1026" o:spt="20" style="position:absolute;left:0pt;flip:y;margin-left:-0.05pt;margin-top:-0.55pt;height:0pt;width:470.9pt;mso-position-vertical-relative:margin;z-index:251659264;mso-width-relative:page;mso-height-relative:page;" filled="f" stroked="t" coordsize="21600,21600" o:gfxdata="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&#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lm2Wv1AAAAAcBAAAPAAAAAAAAAAEAIAAAACIAAABk&#10;cnMvZG93bnJldi54bWxQSwECFAAUAAAACACHTuJAjkS2UtEBAACrAwAADgAAAAAAAAABACAAAAAj&#10;AQAAZHJzL2Uyb0RvYy54bWxQSwUGAAAAAAYABgBZAQAAZgUAAAAA&#10;">
              <v:fill on="f" focussize="0,0"/>
              <v:stroke weight="1pt" color="#000000" joinstyle="round"/>
              <v:imagedata o:title=""/>
              <o:lock v:ext="edit" aspectratio="f"/>
            </v:line>
          </w:pict>
        </mc:Fallback>
      </mc:AlternateContent>
    </w:r>
    <w:r>
      <w:rPr>
        <w:rFonts w:hint="eastAsia"/>
        <w:b/>
        <w:bCs/>
        <w:spacing w:val="260"/>
        <w:sz w:val="32"/>
        <w:szCs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1B5C6">
    <w:pPr>
      <w:jc w:val="right"/>
      <w:outlineLvl w:val="0"/>
      <w:rPr>
        <w:bCs/>
        <w:sz w:val="32"/>
        <w:szCs w:val="28"/>
      </w:rPr>
    </w:pPr>
  </w:p>
  <w:p w14:paraId="50271265">
    <w:pPr>
      <w:jc w:val="center"/>
      <w:outlineLvl w:val="0"/>
      <w:rPr>
        <w:rFonts w:ascii="黑体"/>
        <w:b/>
        <w:bCs/>
        <w:spacing w:val="260"/>
        <w:sz w:val="32"/>
        <w:szCs w:val="28"/>
      </w:rPr>
    </w:pPr>
    <w:r>
      <mc:AlternateContent>
        <mc:Choice Requires="wps">
          <w:drawing>
            <wp:anchor distT="0" distB="0" distL="114300" distR="114300" simplePos="0" relativeHeight="251668480" behindDoc="0" locked="0" layoutInCell="1" allowOverlap="1">
              <wp:simplePos x="0" y="0"/>
              <wp:positionH relativeFrom="column">
                <wp:posOffset>-635</wp:posOffset>
              </wp:positionH>
              <wp:positionV relativeFrom="margin">
                <wp:posOffset>-17780</wp:posOffset>
              </wp:positionV>
              <wp:extent cx="5977255" cy="6350"/>
              <wp:effectExtent l="10160" t="14605" r="13335" b="7620"/>
              <wp:wrapNone/>
              <wp:docPr id="14" name="Line 5"/>
              <wp:cNvGraphicFramePr/>
              <a:graphic xmlns:a="http://schemas.openxmlformats.org/drawingml/2006/main">
                <a:graphicData uri="http://schemas.microsoft.com/office/word/2010/wordprocessingShape">
                  <wps:wsp>
                    <wps:cNvCnPr>
                      <a:cxnSpLocks noChangeShapeType="1"/>
                    </wps:cNvCnPr>
                    <wps:spPr bwMode="auto">
                      <a:xfrm flipV="1">
                        <a:off x="0" y="0"/>
                        <a:ext cx="5977255" cy="6350"/>
                      </a:xfrm>
                      <a:prstGeom prst="line">
                        <a:avLst/>
                      </a:prstGeom>
                      <a:noFill/>
                      <a:ln w="12700">
                        <a:solidFill>
                          <a:srgbClr val="000000"/>
                        </a:solidFill>
                        <a:round/>
                      </a:ln>
                    </wps:spPr>
                    <wps:bodyPr/>
                  </wps:wsp>
                </a:graphicData>
              </a:graphic>
            </wp:anchor>
          </w:drawing>
        </mc:Choice>
        <mc:Fallback>
          <w:pict>
            <v:line id="Line 5" o:spid="_x0000_s1026" o:spt="20" style="position:absolute;left:0pt;flip:y;margin-left:-0.05pt;margin-top:-1.4pt;height:0.5pt;width:470.65pt;mso-position-vertical-relative:margin;z-index:251668480;mso-width-relative:page;mso-height-relative:page;" filled="f" stroked="t" coordsize="21600,21600" o:gfxdata="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nLFrB1gAAAAcBAAAPAAAAAAAAAAEAIAAA&#10;ACIAAABkcnMvZG93bnJldi54bWxQSwECFAAUAAAACACHTuJAWrrdKtUBAACuAwAADgAAAAAAAAAB&#10;ACAAAAAlAQAAZHJzL2Uyb0RvYy54bWxQSwUGAAAAAAYABgBZAQAAbAUAAAAA&#10;">
              <v:fill on="f" focussize="0,0"/>
              <v:stroke weight="1pt" color="#000000" joinstyle="round"/>
              <v:imagedata o:title=""/>
              <o:lock v:ext="edit" aspectratio="f"/>
            </v:line>
          </w:pict>
        </mc:Fallback>
      </mc:AlternateContent>
    </w:r>
    <w:r>
      <w:rPr>
        <w:rFonts w:hint="eastAsia"/>
        <w:b/>
        <w:bCs/>
        <w:spacing w:val="260"/>
        <w:sz w:val="32"/>
        <w:szCs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E75C8">
    <w:pPr>
      <w:pStyle w:val="2"/>
      <w:wordWrap w:val="0"/>
      <w:rPr>
        <w:b w:val="0"/>
        <w:bCs w:val="0"/>
      </w:rPr>
    </w:pPr>
  </w:p>
  <w:p w14:paraId="17D95599">
    <w:pPr>
      <w:jc w:val="center"/>
      <w:outlineLvl w:val="0"/>
      <w:rPr>
        <w:rFonts w:ascii="黑体" w:eastAsia="黑体"/>
        <w:b/>
        <w:bCs/>
        <w:sz w:val="32"/>
        <w:szCs w:val="28"/>
      </w:rPr>
    </w:pPr>
    <w:r>
      <mc:AlternateContent>
        <mc:Choice Requires="wps">
          <w:drawing>
            <wp:anchor distT="0" distB="0" distL="114300" distR="114300" simplePos="0" relativeHeight="251661312" behindDoc="0" locked="1" layoutInCell="1" allowOverlap="1">
              <wp:simplePos x="0" y="0"/>
              <wp:positionH relativeFrom="column">
                <wp:posOffset>-1270</wp:posOffset>
              </wp:positionH>
              <wp:positionV relativeFrom="margin">
                <wp:posOffset>0</wp:posOffset>
              </wp:positionV>
              <wp:extent cx="5986145" cy="0"/>
              <wp:effectExtent l="8255" t="9525" r="6350" b="9525"/>
              <wp:wrapNone/>
              <wp:docPr id="12" name="Line 7"/>
              <wp:cNvGraphicFramePr/>
              <a:graphic xmlns:a="http://schemas.openxmlformats.org/drawingml/2006/main">
                <a:graphicData uri="http://schemas.microsoft.com/office/word/2010/wordprocessingShape">
                  <wps:wsp>
                    <wps:cNvCnPr>
                      <a:cxnSpLocks noChangeShapeType="1"/>
                    </wps:cNvCnPr>
                    <wps:spPr bwMode="auto">
                      <a:xfrm>
                        <a:off x="0" y="0"/>
                        <a:ext cx="5986145" cy="0"/>
                      </a:xfrm>
                      <a:prstGeom prst="line">
                        <a:avLst/>
                      </a:prstGeom>
                      <a:noFill/>
                      <a:ln w="12700">
                        <a:solidFill>
                          <a:srgbClr val="FFFFFF"/>
                        </a:solidFill>
                        <a:round/>
                      </a:ln>
                    </wps:spPr>
                    <wps:bodyPr/>
                  </wps:wsp>
                </a:graphicData>
              </a:graphic>
            </wp:anchor>
          </w:drawing>
        </mc:Choice>
        <mc:Fallback>
          <w:pict>
            <v:line id="Line 7" o:spid="_x0000_s1026" o:spt="20" style="position:absolute;left:0pt;margin-left:-0.1pt;margin-top:0pt;height:0pt;width:471.35pt;mso-position-vertical-relative:margin;z-index:251661312;mso-width-relative:page;mso-height-relative:page;" filled="f" stroked="t" coordsize="21600,21600" o:gfxdata="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yIKNfTAAAAAwEAAA8AAAAAAAAAAQAgAAAAIgAAAGRycy9kb3du&#10;cmV2LnhtbFBLAQIUABQAAAAIAIdO4kCTcNX7ywEAAKEDAAAOAAAAAAAAAAEAIAAAACIBAABkcnMv&#10;ZTJvRG9jLnhtbFBLBQYAAAAABgAGAFkBAABfBQAAAAA=&#10;">
              <v:fill on="f" focussize="0,0"/>
              <v:stroke weight="1pt" color="#FFFFFF" joinstyle="round"/>
              <v:imagedata o:title=""/>
              <o:lock v:ext="edit" aspectratio="f"/>
              <w10:anchorlock/>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0D6F5">
    <w:pPr>
      <w:jc w:val="right"/>
      <w:outlineLvl w:val="0"/>
      <w:rPr>
        <w:bCs/>
        <w:sz w:val="32"/>
        <w:szCs w:val="28"/>
      </w:rPr>
    </w:pPr>
  </w:p>
  <w:p w14:paraId="1F2363FA">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63360" behindDoc="0" locked="1" layoutInCell="1" allowOverlap="1">
              <wp:simplePos x="0" y="0"/>
              <wp:positionH relativeFrom="column">
                <wp:posOffset>-1270</wp:posOffset>
              </wp:positionH>
              <wp:positionV relativeFrom="margin">
                <wp:posOffset>0</wp:posOffset>
              </wp:positionV>
              <wp:extent cx="5986780" cy="0"/>
              <wp:effectExtent l="9525" t="13335" r="13970" b="15240"/>
              <wp:wrapNone/>
              <wp:docPr id="10" name="Line 9"/>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w:pict>
            <v:line id="Line 9" o:spid="_x0000_s1026" o:spt="20" style="position:absolute;left:0pt;margin-left:-0.1pt;margin-top:0pt;height:0pt;width:471.4pt;mso-position-vertical-relative:margin;z-index:251663360;mso-width-relative:page;mso-height-relative:page;" filled="f" stroked="t" coordsize="21600,21600" o:gfxdata="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wilYl9MAAAADAQAADwAAAAAAAAABACAAAAAiAAAAZHJzL2Rvd25y&#10;ZXYueG1sUEsBAhQAFAAAAAgAh07iQBqihyHKAQAAoQMAAA4AAAAAAAAAAQAgAAAAIgEAAGRycy9l&#10;Mm9Eb2MueG1sUEsFBgAAAAAGAAYAWQEAAF4FAAAAAA==&#10;">
              <v:fill on="f" focussize="0,0"/>
              <v:stroke weight="1pt" color="#000000" joinstyle="round"/>
              <v:imagedata o:title=""/>
              <o:lock v:ext="edit" aspectratio="f"/>
              <w10:anchorlock/>
            </v:line>
          </w:pict>
        </mc:Fallback>
      </mc:AlternateContent>
    </w:r>
    <w:r>
      <w:rPr>
        <w:rFonts w:hint="eastAsia"/>
        <w:b/>
        <w:bCs/>
        <w:spacing w:val="260"/>
        <w:sz w:val="32"/>
        <w:szCs w:val="28"/>
      </w:rPr>
      <w:t>权利要求书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91DF5">
    <w:pPr>
      <w:pStyle w:val="2"/>
      <w:wordWrap w:val="0"/>
      <w:rPr>
        <w:rFonts w:ascii="Times New Roman" w:hAnsi="Times New Roman" w:cs="Times New Roman"/>
        <w:b w:val="0"/>
        <w:sz w:val="21"/>
        <w:szCs w:val="21"/>
      </w:rPr>
    </w:pPr>
  </w:p>
  <w:p w14:paraId="59CF29CD">
    <w:pPr>
      <w:jc w:val="center"/>
      <w:outlineLvl w:val="0"/>
      <w:rPr>
        <w:rFonts w:ascii="黑体" w:eastAsia="黑体"/>
        <w:b/>
        <w:bCs/>
        <w:sz w:val="32"/>
        <w:szCs w:val="28"/>
      </w:rPr>
    </w:pPr>
    <w: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margin">
                <wp:posOffset>0</wp:posOffset>
              </wp:positionV>
              <wp:extent cx="5958840" cy="0"/>
              <wp:effectExtent l="0" t="6350" r="3810" b="7620"/>
              <wp:wrapNone/>
              <wp:docPr id="8" name="Line 11"/>
              <wp:cNvGraphicFramePr/>
              <a:graphic xmlns:a="http://schemas.openxmlformats.org/drawingml/2006/main">
                <a:graphicData uri="http://schemas.microsoft.com/office/word/2010/wordprocessingShape">
                  <wps:wsp>
                    <wps:cNvCnPr>
                      <a:cxnSpLocks noChangeShapeType="1"/>
                    </wps:cNvCnPr>
                    <wps:spPr bwMode="auto">
                      <a:xfrm>
                        <a:off x="0" y="0"/>
                        <a:ext cx="5958840" cy="0"/>
                      </a:xfrm>
                      <a:prstGeom prst="line">
                        <a:avLst/>
                      </a:prstGeom>
                      <a:noFill/>
                      <a:ln w="12700">
                        <a:solidFill>
                          <a:srgbClr val="FFFFFF"/>
                        </a:solidFill>
                        <a:round/>
                      </a:ln>
                    </wps:spPr>
                    <wps:bodyPr/>
                  </wps:wsp>
                </a:graphicData>
              </a:graphic>
            </wp:anchor>
          </w:drawing>
        </mc:Choice>
        <mc:Fallback>
          <w:pict>
            <v:line id="Line 11" o:spid="_x0000_s1026" o:spt="20" style="position:absolute;left:0pt;margin-left:0pt;margin-top:0pt;height:0pt;width:469.2pt;mso-position-vertical-relative:margin;z-index:251669504;mso-width-relative:page;mso-height-relative:page;" filled="f" stroked="t" coordsize="21600,21600" o:gfxdata="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YDsfD0gAAAAIBAAAPAAAAAAAAAAEAIAAAACIAAABkcnMvZG93bnJl&#10;di54bWxQSwECFAAUAAAACACHTuJA7coElcoBAAChAwAADgAAAAAAAAABACAAAAAhAQAAZHJzL2Uy&#10;b0RvYy54bWxQSwUGAAAAAAYABgBZAQAAXQUAAAAA&#10;">
              <v:fill on="f" focussize="0,0"/>
              <v:stroke weight="1pt" color="#FFFFFF" joinstyle="round"/>
              <v:imagedata o:title=""/>
              <o:lock v:ext="edit" aspectratio="f"/>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73B6A">
    <w:pPr>
      <w:jc w:val="right"/>
      <w:outlineLvl w:val="0"/>
      <w:rPr>
        <w:bCs/>
        <w:sz w:val="32"/>
        <w:szCs w:val="28"/>
      </w:rPr>
    </w:pPr>
  </w:p>
  <w:p w14:paraId="2DAF1E76">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margin">
                <wp:posOffset>-14605</wp:posOffset>
              </wp:positionV>
              <wp:extent cx="5985510" cy="1270"/>
              <wp:effectExtent l="0" t="6350" r="5715" b="6350"/>
              <wp:wrapNone/>
              <wp:docPr id="6" name="Line 13"/>
              <wp:cNvGraphicFramePr/>
              <a:graphic xmlns:a="http://schemas.openxmlformats.org/drawingml/2006/main">
                <a:graphicData uri="http://schemas.microsoft.com/office/word/2010/wordprocessingShape">
                  <wps:wsp>
                    <wps:cNvCnPr>
                      <a:cxnSpLocks noChangeShapeType="1"/>
                    </wps:cNvCnPr>
                    <wps:spPr bwMode="auto">
                      <a:xfrm>
                        <a:off x="0" y="0"/>
                        <a:ext cx="5985510" cy="1270"/>
                      </a:xfrm>
                      <a:prstGeom prst="line">
                        <a:avLst/>
                      </a:prstGeom>
                      <a:noFill/>
                      <a:ln w="12700">
                        <a:solidFill>
                          <a:srgbClr val="000000"/>
                        </a:solidFill>
                        <a:round/>
                      </a:ln>
                    </wps:spPr>
                    <wps:bodyPr/>
                  </wps:wsp>
                </a:graphicData>
              </a:graphic>
            </wp:anchor>
          </w:drawing>
        </mc:Choice>
        <mc:Fallback>
          <w:pict>
            <v:line id="Line 13" o:spid="_x0000_s1026" o:spt="20" style="position:absolute;left:0pt;margin-left:-0.05pt;margin-top:-1.15pt;height:0.1pt;width:471.3pt;mso-position-vertical-relative:margin;z-index:251670528;mso-width-relative:page;mso-height-relative:page;" filled="f" stroked="t" coordsize="21600,21600" o:gfxdata="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bFWBo1gAAAAcBAAAPAAAAAAAAAAEAIAAAACIAAABkcnMv&#10;ZG93bnJldi54bWxQSwECFAAUAAAACACHTuJA9o/Vj8wBAACkAwAADgAAAAAAAAABACAAAAAlAQAA&#10;ZHJzL2Uyb0RvYy54bWxQSwUGAAAAAAYABgBZAQAAYwUAAAAA&#10;">
              <v:fill on="f" focussize="0,0"/>
              <v:stroke weight="1pt" color="#000000" joinstyle="round"/>
              <v:imagedata o:title=""/>
              <o:lock v:ext="edit" aspectratio="f"/>
            </v:line>
          </w:pict>
        </mc:Fallback>
      </mc:AlternateContent>
    </w:r>
    <w:r>
      <w:rPr>
        <w:rFonts w:hint="eastAsia"/>
        <w:b/>
        <w:bCs/>
        <w:spacing w:val="260"/>
        <w:sz w:val="32"/>
        <w:szCs w:val="28"/>
      </w:rPr>
      <w:t>说明书</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胜岚-北京布瑞">
    <w15:presenceInfo w15:providerId="None" w15:userId="何胜岚-北京布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05"/>
  <w:drawingGridVerticalSpacing w:val="250"/>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NkN2E5Y2NiYTY5Y2RiODlmMjFhZjlhZmFkMjEzZDUifQ=="/>
  </w:docVars>
  <w:rsids>
    <w:rsidRoot w:val="00172A27"/>
    <w:rsid w:val="0000189B"/>
    <w:rsid w:val="00001DDC"/>
    <w:rsid w:val="0000250A"/>
    <w:rsid w:val="0000264A"/>
    <w:rsid w:val="000030B0"/>
    <w:rsid w:val="00003370"/>
    <w:rsid w:val="00003729"/>
    <w:rsid w:val="00003FB5"/>
    <w:rsid w:val="0000491B"/>
    <w:rsid w:val="00004EF4"/>
    <w:rsid w:val="00006650"/>
    <w:rsid w:val="00007F0D"/>
    <w:rsid w:val="0001003E"/>
    <w:rsid w:val="000100B3"/>
    <w:rsid w:val="00011226"/>
    <w:rsid w:val="00012D06"/>
    <w:rsid w:val="000139D6"/>
    <w:rsid w:val="00013D7F"/>
    <w:rsid w:val="00014418"/>
    <w:rsid w:val="000154FB"/>
    <w:rsid w:val="00015659"/>
    <w:rsid w:val="00017DB9"/>
    <w:rsid w:val="0002273C"/>
    <w:rsid w:val="00023C88"/>
    <w:rsid w:val="00024352"/>
    <w:rsid w:val="000243F9"/>
    <w:rsid w:val="0002563A"/>
    <w:rsid w:val="0002626F"/>
    <w:rsid w:val="00026AD7"/>
    <w:rsid w:val="0003056B"/>
    <w:rsid w:val="000307A4"/>
    <w:rsid w:val="00033EB3"/>
    <w:rsid w:val="00035437"/>
    <w:rsid w:val="000361A4"/>
    <w:rsid w:val="00036676"/>
    <w:rsid w:val="0003781D"/>
    <w:rsid w:val="00037F4A"/>
    <w:rsid w:val="00040B92"/>
    <w:rsid w:val="00041A5A"/>
    <w:rsid w:val="000424E5"/>
    <w:rsid w:val="00042709"/>
    <w:rsid w:val="000429E9"/>
    <w:rsid w:val="00043096"/>
    <w:rsid w:val="00043970"/>
    <w:rsid w:val="00043DAD"/>
    <w:rsid w:val="00044E3D"/>
    <w:rsid w:val="000462AB"/>
    <w:rsid w:val="00047030"/>
    <w:rsid w:val="00047638"/>
    <w:rsid w:val="00050428"/>
    <w:rsid w:val="00050753"/>
    <w:rsid w:val="0005091C"/>
    <w:rsid w:val="0005296A"/>
    <w:rsid w:val="00052AE8"/>
    <w:rsid w:val="000532DB"/>
    <w:rsid w:val="000533DD"/>
    <w:rsid w:val="00053810"/>
    <w:rsid w:val="00053955"/>
    <w:rsid w:val="00053A4B"/>
    <w:rsid w:val="000542D4"/>
    <w:rsid w:val="00056C1F"/>
    <w:rsid w:val="00060203"/>
    <w:rsid w:val="00060517"/>
    <w:rsid w:val="00062F7D"/>
    <w:rsid w:val="0006436A"/>
    <w:rsid w:val="00065119"/>
    <w:rsid w:val="000677EF"/>
    <w:rsid w:val="00067C73"/>
    <w:rsid w:val="00067F44"/>
    <w:rsid w:val="000710D1"/>
    <w:rsid w:val="00074D1D"/>
    <w:rsid w:val="00075C29"/>
    <w:rsid w:val="00075DE4"/>
    <w:rsid w:val="00080A57"/>
    <w:rsid w:val="00080B5D"/>
    <w:rsid w:val="00081228"/>
    <w:rsid w:val="00081E99"/>
    <w:rsid w:val="00082654"/>
    <w:rsid w:val="00083148"/>
    <w:rsid w:val="00084586"/>
    <w:rsid w:val="0008536A"/>
    <w:rsid w:val="000856DB"/>
    <w:rsid w:val="00086AA6"/>
    <w:rsid w:val="00086C19"/>
    <w:rsid w:val="00087787"/>
    <w:rsid w:val="00090A49"/>
    <w:rsid w:val="00091B16"/>
    <w:rsid w:val="0009212F"/>
    <w:rsid w:val="00092AB2"/>
    <w:rsid w:val="000933AD"/>
    <w:rsid w:val="00093CD6"/>
    <w:rsid w:val="00093EFF"/>
    <w:rsid w:val="00094629"/>
    <w:rsid w:val="00094B35"/>
    <w:rsid w:val="000958EB"/>
    <w:rsid w:val="0009716E"/>
    <w:rsid w:val="00097B88"/>
    <w:rsid w:val="000A0BB4"/>
    <w:rsid w:val="000A1660"/>
    <w:rsid w:val="000A29A6"/>
    <w:rsid w:val="000A361B"/>
    <w:rsid w:val="000A552B"/>
    <w:rsid w:val="000A5AA2"/>
    <w:rsid w:val="000A5E60"/>
    <w:rsid w:val="000A69E2"/>
    <w:rsid w:val="000A6DF6"/>
    <w:rsid w:val="000B0F17"/>
    <w:rsid w:val="000B1712"/>
    <w:rsid w:val="000B1860"/>
    <w:rsid w:val="000B2647"/>
    <w:rsid w:val="000B2A4D"/>
    <w:rsid w:val="000B3329"/>
    <w:rsid w:val="000B3750"/>
    <w:rsid w:val="000B41C5"/>
    <w:rsid w:val="000B62B6"/>
    <w:rsid w:val="000B652F"/>
    <w:rsid w:val="000C0236"/>
    <w:rsid w:val="000C0CB5"/>
    <w:rsid w:val="000C176F"/>
    <w:rsid w:val="000C26AC"/>
    <w:rsid w:val="000C3F11"/>
    <w:rsid w:val="000C440F"/>
    <w:rsid w:val="000C5029"/>
    <w:rsid w:val="000C5C73"/>
    <w:rsid w:val="000D1985"/>
    <w:rsid w:val="000D1E61"/>
    <w:rsid w:val="000D2894"/>
    <w:rsid w:val="000D53C9"/>
    <w:rsid w:val="000D5918"/>
    <w:rsid w:val="000D5F6C"/>
    <w:rsid w:val="000D6164"/>
    <w:rsid w:val="000D6A3D"/>
    <w:rsid w:val="000D7BCE"/>
    <w:rsid w:val="000D7D49"/>
    <w:rsid w:val="000D7EE1"/>
    <w:rsid w:val="000E0459"/>
    <w:rsid w:val="000E09A2"/>
    <w:rsid w:val="000E2BB9"/>
    <w:rsid w:val="000E2F40"/>
    <w:rsid w:val="000E34D2"/>
    <w:rsid w:val="000E36DB"/>
    <w:rsid w:val="000E5726"/>
    <w:rsid w:val="000E6271"/>
    <w:rsid w:val="000E7188"/>
    <w:rsid w:val="000E75B5"/>
    <w:rsid w:val="000E7F8F"/>
    <w:rsid w:val="000F01F0"/>
    <w:rsid w:val="000F264F"/>
    <w:rsid w:val="000F3AF0"/>
    <w:rsid w:val="000F52A5"/>
    <w:rsid w:val="000F5314"/>
    <w:rsid w:val="000F5645"/>
    <w:rsid w:val="000F6251"/>
    <w:rsid w:val="000F6639"/>
    <w:rsid w:val="000F6F05"/>
    <w:rsid w:val="000F742C"/>
    <w:rsid w:val="000F7F69"/>
    <w:rsid w:val="00101FB8"/>
    <w:rsid w:val="001024AD"/>
    <w:rsid w:val="00103746"/>
    <w:rsid w:val="00105539"/>
    <w:rsid w:val="0010586A"/>
    <w:rsid w:val="00105CC6"/>
    <w:rsid w:val="0010718C"/>
    <w:rsid w:val="00107455"/>
    <w:rsid w:val="0011101B"/>
    <w:rsid w:val="0011116B"/>
    <w:rsid w:val="001111D8"/>
    <w:rsid w:val="00112304"/>
    <w:rsid w:val="00112F51"/>
    <w:rsid w:val="001135C2"/>
    <w:rsid w:val="00113F89"/>
    <w:rsid w:val="00114086"/>
    <w:rsid w:val="00114727"/>
    <w:rsid w:val="001147CC"/>
    <w:rsid w:val="00115187"/>
    <w:rsid w:val="00117D7A"/>
    <w:rsid w:val="00120697"/>
    <w:rsid w:val="0012070A"/>
    <w:rsid w:val="00121EF2"/>
    <w:rsid w:val="001224CB"/>
    <w:rsid w:val="00123290"/>
    <w:rsid w:val="00123ADE"/>
    <w:rsid w:val="00125477"/>
    <w:rsid w:val="00125775"/>
    <w:rsid w:val="0012634B"/>
    <w:rsid w:val="0012796F"/>
    <w:rsid w:val="0013041A"/>
    <w:rsid w:val="00131A30"/>
    <w:rsid w:val="001323A0"/>
    <w:rsid w:val="00133C5E"/>
    <w:rsid w:val="001345ED"/>
    <w:rsid w:val="00134828"/>
    <w:rsid w:val="001362EB"/>
    <w:rsid w:val="001368D8"/>
    <w:rsid w:val="00137CA3"/>
    <w:rsid w:val="001403DD"/>
    <w:rsid w:val="0014095D"/>
    <w:rsid w:val="00140BD0"/>
    <w:rsid w:val="0014110C"/>
    <w:rsid w:val="0014450A"/>
    <w:rsid w:val="0014583B"/>
    <w:rsid w:val="00147D9B"/>
    <w:rsid w:val="001506F1"/>
    <w:rsid w:val="001544B9"/>
    <w:rsid w:val="0015607F"/>
    <w:rsid w:val="0015671B"/>
    <w:rsid w:val="00156872"/>
    <w:rsid w:val="00156BD8"/>
    <w:rsid w:val="0016057E"/>
    <w:rsid w:val="00160B85"/>
    <w:rsid w:val="001613C3"/>
    <w:rsid w:val="00161BF5"/>
    <w:rsid w:val="001630EC"/>
    <w:rsid w:val="001634F9"/>
    <w:rsid w:val="00163EB1"/>
    <w:rsid w:val="00164360"/>
    <w:rsid w:val="0016458E"/>
    <w:rsid w:val="00166002"/>
    <w:rsid w:val="001668DA"/>
    <w:rsid w:val="00166A73"/>
    <w:rsid w:val="00166BC2"/>
    <w:rsid w:val="0017111C"/>
    <w:rsid w:val="00171629"/>
    <w:rsid w:val="00171EA1"/>
    <w:rsid w:val="00172A27"/>
    <w:rsid w:val="00172D5E"/>
    <w:rsid w:val="001733DF"/>
    <w:rsid w:val="0017392E"/>
    <w:rsid w:val="001742D5"/>
    <w:rsid w:val="00174C88"/>
    <w:rsid w:val="0017573A"/>
    <w:rsid w:val="001768C1"/>
    <w:rsid w:val="00176F92"/>
    <w:rsid w:val="00182B20"/>
    <w:rsid w:val="001839A7"/>
    <w:rsid w:val="00183ED4"/>
    <w:rsid w:val="00184037"/>
    <w:rsid w:val="001851FD"/>
    <w:rsid w:val="00185218"/>
    <w:rsid w:val="00185502"/>
    <w:rsid w:val="00185707"/>
    <w:rsid w:val="00186490"/>
    <w:rsid w:val="00186774"/>
    <w:rsid w:val="00190185"/>
    <w:rsid w:val="00190246"/>
    <w:rsid w:val="001909D4"/>
    <w:rsid w:val="00190C20"/>
    <w:rsid w:val="00191F21"/>
    <w:rsid w:val="00192DE1"/>
    <w:rsid w:val="00193576"/>
    <w:rsid w:val="00193FBC"/>
    <w:rsid w:val="0019545D"/>
    <w:rsid w:val="00195D1B"/>
    <w:rsid w:val="0019645F"/>
    <w:rsid w:val="00196BC7"/>
    <w:rsid w:val="00196E9C"/>
    <w:rsid w:val="001A1DA5"/>
    <w:rsid w:val="001A1E0B"/>
    <w:rsid w:val="001A3BBE"/>
    <w:rsid w:val="001A40A7"/>
    <w:rsid w:val="001A4412"/>
    <w:rsid w:val="001A4569"/>
    <w:rsid w:val="001A4AFF"/>
    <w:rsid w:val="001A5633"/>
    <w:rsid w:val="001A5724"/>
    <w:rsid w:val="001A625E"/>
    <w:rsid w:val="001A72CF"/>
    <w:rsid w:val="001B0093"/>
    <w:rsid w:val="001B05AA"/>
    <w:rsid w:val="001B0A88"/>
    <w:rsid w:val="001B0FBA"/>
    <w:rsid w:val="001B1AA4"/>
    <w:rsid w:val="001B25A9"/>
    <w:rsid w:val="001B32A7"/>
    <w:rsid w:val="001B3587"/>
    <w:rsid w:val="001B36B5"/>
    <w:rsid w:val="001B3D3B"/>
    <w:rsid w:val="001B40E1"/>
    <w:rsid w:val="001B4287"/>
    <w:rsid w:val="001B4683"/>
    <w:rsid w:val="001B479D"/>
    <w:rsid w:val="001B5AAF"/>
    <w:rsid w:val="001B639B"/>
    <w:rsid w:val="001B6597"/>
    <w:rsid w:val="001B6A20"/>
    <w:rsid w:val="001C1A24"/>
    <w:rsid w:val="001C1FDA"/>
    <w:rsid w:val="001C2C85"/>
    <w:rsid w:val="001C34AD"/>
    <w:rsid w:val="001C3F26"/>
    <w:rsid w:val="001C4205"/>
    <w:rsid w:val="001C449A"/>
    <w:rsid w:val="001C4701"/>
    <w:rsid w:val="001C5CF8"/>
    <w:rsid w:val="001C68F7"/>
    <w:rsid w:val="001C758E"/>
    <w:rsid w:val="001D075E"/>
    <w:rsid w:val="001D088D"/>
    <w:rsid w:val="001D0A79"/>
    <w:rsid w:val="001D0EAA"/>
    <w:rsid w:val="001D19AC"/>
    <w:rsid w:val="001D3A1C"/>
    <w:rsid w:val="001D472B"/>
    <w:rsid w:val="001D6C91"/>
    <w:rsid w:val="001E14F2"/>
    <w:rsid w:val="001E267A"/>
    <w:rsid w:val="001E4F11"/>
    <w:rsid w:val="001E5110"/>
    <w:rsid w:val="001E5952"/>
    <w:rsid w:val="001E5C4B"/>
    <w:rsid w:val="001E5DAC"/>
    <w:rsid w:val="001E691C"/>
    <w:rsid w:val="001E768B"/>
    <w:rsid w:val="001E7F4C"/>
    <w:rsid w:val="001F067C"/>
    <w:rsid w:val="001F195B"/>
    <w:rsid w:val="001F1CD3"/>
    <w:rsid w:val="001F2A47"/>
    <w:rsid w:val="001F2F8A"/>
    <w:rsid w:val="001F4AC9"/>
    <w:rsid w:val="001F4DA1"/>
    <w:rsid w:val="001F65B0"/>
    <w:rsid w:val="001F65B3"/>
    <w:rsid w:val="001F6C4D"/>
    <w:rsid w:val="001F79B1"/>
    <w:rsid w:val="001F7D9B"/>
    <w:rsid w:val="00200644"/>
    <w:rsid w:val="00203A08"/>
    <w:rsid w:val="002045D0"/>
    <w:rsid w:val="00204B4D"/>
    <w:rsid w:val="002109AD"/>
    <w:rsid w:val="00211373"/>
    <w:rsid w:val="00211760"/>
    <w:rsid w:val="002135E4"/>
    <w:rsid w:val="00214B48"/>
    <w:rsid w:val="002210CC"/>
    <w:rsid w:val="0022129E"/>
    <w:rsid w:val="00221CA3"/>
    <w:rsid w:val="00222C61"/>
    <w:rsid w:val="00223490"/>
    <w:rsid w:val="0022356A"/>
    <w:rsid w:val="0022424F"/>
    <w:rsid w:val="00224D8B"/>
    <w:rsid w:val="0022500F"/>
    <w:rsid w:val="002253DA"/>
    <w:rsid w:val="00225486"/>
    <w:rsid w:val="00225EDE"/>
    <w:rsid w:val="002262B0"/>
    <w:rsid w:val="00230166"/>
    <w:rsid w:val="00232BAF"/>
    <w:rsid w:val="00232F28"/>
    <w:rsid w:val="00234190"/>
    <w:rsid w:val="0023576D"/>
    <w:rsid w:val="00236306"/>
    <w:rsid w:val="002363D9"/>
    <w:rsid w:val="0023655A"/>
    <w:rsid w:val="002368F3"/>
    <w:rsid w:val="00236B77"/>
    <w:rsid w:val="00237467"/>
    <w:rsid w:val="00237B8F"/>
    <w:rsid w:val="00237E17"/>
    <w:rsid w:val="00240EAB"/>
    <w:rsid w:val="00240F52"/>
    <w:rsid w:val="0024184B"/>
    <w:rsid w:val="00241921"/>
    <w:rsid w:val="0024278B"/>
    <w:rsid w:val="002439FC"/>
    <w:rsid w:val="0024461F"/>
    <w:rsid w:val="00244C2F"/>
    <w:rsid w:val="0024554B"/>
    <w:rsid w:val="002459E6"/>
    <w:rsid w:val="00245CD9"/>
    <w:rsid w:val="00246BF8"/>
    <w:rsid w:val="00246FFA"/>
    <w:rsid w:val="00247E8D"/>
    <w:rsid w:val="00251F7A"/>
    <w:rsid w:val="00251FCB"/>
    <w:rsid w:val="00254F80"/>
    <w:rsid w:val="002553F5"/>
    <w:rsid w:val="0025582E"/>
    <w:rsid w:val="00255AD3"/>
    <w:rsid w:val="0025643D"/>
    <w:rsid w:val="002577C6"/>
    <w:rsid w:val="002577FF"/>
    <w:rsid w:val="00257F99"/>
    <w:rsid w:val="00260163"/>
    <w:rsid w:val="002619F2"/>
    <w:rsid w:val="002625E6"/>
    <w:rsid w:val="00262BE6"/>
    <w:rsid w:val="002633AC"/>
    <w:rsid w:val="00263AB0"/>
    <w:rsid w:val="00264859"/>
    <w:rsid w:val="00265956"/>
    <w:rsid w:val="002665EE"/>
    <w:rsid w:val="00270B5B"/>
    <w:rsid w:val="0027104C"/>
    <w:rsid w:val="002721FE"/>
    <w:rsid w:val="00272A56"/>
    <w:rsid w:val="00272AA1"/>
    <w:rsid w:val="002732AC"/>
    <w:rsid w:val="00274293"/>
    <w:rsid w:val="002744FF"/>
    <w:rsid w:val="00275BD3"/>
    <w:rsid w:val="00277A7E"/>
    <w:rsid w:val="00277BBD"/>
    <w:rsid w:val="002803E0"/>
    <w:rsid w:val="0028286F"/>
    <w:rsid w:val="00282F99"/>
    <w:rsid w:val="00283AF4"/>
    <w:rsid w:val="00284B23"/>
    <w:rsid w:val="00285A3F"/>
    <w:rsid w:val="00285C84"/>
    <w:rsid w:val="00286D56"/>
    <w:rsid w:val="00286F4C"/>
    <w:rsid w:val="002878CF"/>
    <w:rsid w:val="002900CD"/>
    <w:rsid w:val="00290934"/>
    <w:rsid w:val="00293761"/>
    <w:rsid w:val="00293B0A"/>
    <w:rsid w:val="00293C7D"/>
    <w:rsid w:val="00293F70"/>
    <w:rsid w:val="00294E69"/>
    <w:rsid w:val="00295C44"/>
    <w:rsid w:val="00295E3E"/>
    <w:rsid w:val="00295E9F"/>
    <w:rsid w:val="00296730"/>
    <w:rsid w:val="00297D3A"/>
    <w:rsid w:val="002A056D"/>
    <w:rsid w:val="002A091C"/>
    <w:rsid w:val="002A15F7"/>
    <w:rsid w:val="002A2E56"/>
    <w:rsid w:val="002A2EFF"/>
    <w:rsid w:val="002A4E10"/>
    <w:rsid w:val="002A5C49"/>
    <w:rsid w:val="002A6414"/>
    <w:rsid w:val="002A76F0"/>
    <w:rsid w:val="002B0408"/>
    <w:rsid w:val="002B131A"/>
    <w:rsid w:val="002B1FA7"/>
    <w:rsid w:val="002B423D"/>
    <w:rsid w:val="002B46F6"/>
    <w:rsid w:val="002B4D11"/>
    <w:rsid w:val="002B4FD1"/>
    <w:rsid w:val="002B681A"/>
    <w:rsid w:val="002B71AB"/>
    <w:rsid w:val="002B7F4D"/>
    <w:rsid w:val="002C2C4A"/>
    <w:rsid w:val="002C2DB1"/>
    <w:rsid w:val="002C4810"/>
    <w:rsid w:val="002C4E5D"/>
    <w:rsid w:val="002C51DA"/>
    <w:rsid w:val="002C569F"/>
    <w:rsid w:val="002C784D"/>
    <w:rsid w:val="002D1DFD"/>
    <w:rsid w:val="002D2779"/>
    <w:rsid w:val="002D3BF6"/>
    <w:rsid w:val="002D581C"/>
    <w:rsid w:val="002E1023"/>
    <w:rsid w:val="002E1658"/>
    <w:rsid w:val="002E1C49"/>
    <w:rsid w:val="002E29C4"/>
    <w:rsid w:val="002E3277"/>
    <w:rsid w:val="002E38F6"/>
    <w:rsid w:val="002E6288"/>
    <w:rsid w:val="002E6413"/>
    <w:rsid w:val="002E67E1"/>
    <w:rsid w:val="002E6892"/>
    <w:rsid w:val="002E70B5"/>
    <w:rsid w:val="002E7231"/>
    <w:rsid w:val="002F0246"/>
    <w:rsid w:val="002F1F4D"/>
    <w:rsid w:val="002F1FFC"/>
    <w:rsid w:val="002F3B48"/>
    <w:rsid w:val="002F3CD9"/>
    <w:rsid w:val="002F4156"/>
    <w:rsid w:val="00300117"/>
    <w:rsid w:val="00300640"/>
    <w:rsid w:val="00301561"/>
    <w:rsid w:val="00302DDE"/>
    <w:rsid w:val="00303133"/>
    <w:rsid w:val="00303F94"/>
    <w:rsid w:val="00304967"/>
    <w:rsid w:val="003059C5"/>
    <w:rsid w:val="00305AA9"/>
    <w:rsid w:val="00306BAC"/>
    <w:rsid w:val="003076FE"/>
    <w:rsid w:val="003079E5"/>
    <w:rsid w:val="003114D7"/>
    <w:rsid w:val="00315915"/>
    <w:rsid w:val="00316864"/>
    <w:rsid w:val="003174DE"/>
    <w:rsid w:val="0031757F"/>
    <w:rsid w:val="00317990"/>
    <w:rsid w:val="00317EFC"/>
    <w:rsid w:val="00320B98"/>
    <w:rsid w:val="0032100C"/>
    <w:rsid w:val="00321917"/>
    <w:rsid w:val="00321E4B"/>
    <w:rsid w:val="00322C85"/>
    <w:rsid w:val="00322E0E"/>
    <w:rsid w:val="00323589"/>
    <w:rsid w:val="0032386B"/>
    <w:rsid w:val="0032391D"/>
    <w:rsid w:val="00323EA4"/>
    <w:rsid w:val="003263AE"/>
    <w:rsid w:val="0032714D"/>
    <w:rsid w:val="00327F17"/>
    <w:rsid w:val="0033034D"/>
    <w:rsid w:val="00331915"/>
    <w:rsid w:val="0033363B"/>
    <w:rsid w:val="003336B0"/>
    <w:rsid w:val="00334F53"/>
    <w:rsid w:val="003359C4"/>
    <w:rsid w:val="0033743F"/>
    <w:rsid w:val="00337880"/>
    <w:rsid w:val="00337EFF"/>
    <w:rsid w:val="00337F05"/>
    <w:rsid w:val="003404F0"/>
    <w:rsid w:val="00343C91"/>
    <w:rsid w:val="00343CA3"/>
    <w:rsid w:val="00344242"/>
    <w:rsid w:val="00345074"/>
    <w:rsid w:val="00347B7F"/>
    <w:rsid w:val="00352B46"/>
    <w:rsid w:val="00352B8F"/>
    <w:rsid w:val="003533D9"/>
    <w:rsid w:val="003540BE"/>
    <w:rsid w:val="00354EBA"/>
    <w:rsid w:val="00355C12"/>
    <w:rsid w:val="00357FB5"/>
    <w:rsid w:val="00360957"/>
    <w:rsid w:val="00360E24"/>
    <w:rsid w:val="00360EBE"/>
    <w:rsid w:val="00362EE1"/>
    <w:rsid w:val="00363862"/>
    <w:rsid w:val="00363C6D"/>
    <w:rsid w:val="00364699"/>
    <w:rsid w:val="003647CD"/>
    <w:rsid w:val="003653A6"/>
    <w:rsid w:val="003660B6"/>
    <w:rsid w:val="0036677A"/>
    <w:rsid w:val="00367153"/>
    <w:rsid w:val="003677F5"/>
    <w:rsid w:val="00367C5D"/>
    <w:rsid w:val="00370546"/>
    <w:rsid w:val="0037119F"/>
    <w:rsid w:val="0037127A"/>
    <w:rsid w:val="00371908"/>
    <w:rsid w:val="00371ADE"/>
    <w:rsid w:val="00372165"/>
    <w:rsid w:val="00373F6E"/>
    <w:rsid w:val="00376D43"/>
    <w:rsid w:val="00376E0B"/>
    <w:rsid w:val="00376E3A"/>
    <w:rsid w:val="00381660"/>
    <w:rsid w:val="00383EFB"/>
    <w:rsid w:val="00386018"/>
    <w:rsid w:val="00386AA4"/>
    <w:rsid w:val="00386E2D"/>
    <w:rsid w:val="0039012D"/>
    <w:rsid w:val="003907DB"/>
    <w:rsid w:val="003917E1"/>
    <w:rsid w:val="0039231B"/>
    <w:rsid w:val="00392CE7"/>
    <w:rsid w:val="003934D9"/>
    <w:rsid w:val="003939D0"/>
    <w:rsid w:val="0039420A"/>
    <w:rsid w:val="0039623B"/>
    <w:rsid w:val="00397005"/>
    <w:rsid w:val="003A1BA4"/>
    <w:rsid w:val="003A2072"/>
    <w:rsid w:val="003A232E"/>
    <w:rsid w:val="003A329B"/>
    <w:rsid w:val="003A4BDC"/>
    <w:rsid w:val="003A6577"/>
    <w:rsid w:val="003A69B1"/>
    <w:rsid w:val="003A6CD9"/>
    <w:rsid w:val="003A6D8D"/>
    <w:rsid w:val="003A7468"/>
    <w:rsid w:val="003A7655"/>
    <w:rsid w:val="003B0C27"/>
    <w:rsid w:val="003B0D84"/>
    <w:rsid w:val="003B1049"/>
    <w:rsid w:val="003B117F"/>
    <w:rsid w:val="003B1210"/>
    <w:rsid w:val="003B5CD0"/>
    <w:rsid w:val="003B639F"/>
    <w:rsid w:val="003B6AD9"/>
    <w:rsid w:val="003B7A3F"/>
    <w:rsid w:val="003B7F8A"/>
    <w:rsid w:val="003C0734"/>
    <w:rsid w:val="003C0773"/>
    <w:rsid w:val="003C12DE"/>
    <w:rsid w:val="003C22CF"/>
    <w:rsid w:val="003C2D7C"/>
    <w:rsid w:val="003C364D"/>
    <w:rsid w:val="003C4A99"/>
    <w:rsid w:val="003C5A0D"/>
    <w:rsid w:val="003C6049"/>
    <w:rsid w:val="003C65BD"/>
    <w:rsid w:val="003C7AEB"/>
    <w:rsid w:val="003D07AB"/>
    <w:rsid w:val="003D13EE"/>
    <w:rsid w:val="003D22B9"/>
    <w:rsid w:val="003D2E01"/>
    <w:rsid w:val="003D39F7"/>
    <w:rsid w:val="003D409F"/>
    <w:rsid w:val="003D48F8"/>
    <w:rsid w:val="003D4B82"/>
    <w:rsid w:val="003D5759"/>
    <w:rsid w:val="003D659F"/>
    <w:rsid w:val="003D7312"/>
    <w:rsid w:val="003D7C48"/>
    <w:rsid w:val="003D7DCA"/>
    <w:rsid w:val="003E0BFC"/>
    <w:rsid w:val="003E0FD1"/>
    <w:rsid w:val="003E1E13"/>
    <w:rsid w:val="003E287E"/>
    <w:rsid w:val="003E31F8"/>
    <w:rsid w:val="003E5493"/>
    <w:rsid w:val="003E58EC"/>
    <w:rsid w:val="003E6885"/>
    <w:rsid w:val="003E74BC"/>
    <w:rsid w:val="003F0336"/>
    <w:rsid w:val="003F1BD9"/>
    <w:rsid w:val="003F20CC"/>
    <w:rsid w:val="003F27B1"/>
    <w:rsid w:val="003F3F46"/>
    <w:rsid w:val="003F3FBC"/>
    <w:rsid w:val="003F490A"/>
    <w:rsid w:val="003F4ABA"/>
    <w:rsid w:val="003F5CF0"/>
    <w:rsid w:val="003F7EED"/>
    <w:rsid w:val="004027B6"/>
    <w:rsid w:val="004033DD"/>
    <w:rsid w:val="0040550C"/>
    <w:rsid w:val="00405588"/>
    <w:rsid w:val="00406740"/>
    <w:rsid w:val="004068AE"/>
    <w:rsid w:val="00407830"/>
    <w:rsid w:val="00410E41"/>
    <w:rsid w:val="00411E8C"/>
    <w:rsid w:val="004123B8"/>
    <w:rsid w:val="0041301A"/>
    <w:rsid w:val="00413FA9"/>
    <w:rsid w:val="00414FFE"/>
    <w:rsid w:val="00415896"/>
    <w:rsid w:val="0041634C"/>
    <w:rsid w:val="0041646C"/>
    <w:rsid w:val="00416B9B"/>
    <w:rsid w:val="00416E5F"/>
    <w:rsid w:val="00417C75"/>
    <w:rsid w:val="00421495"/>
    <w:rsid w:val="00421D58"/>
    <w:rsid w:val="00422483"/>
    <w:rsid w:val="00422F52"/>
    <w:rsid w:val="004236D2"/>
    <w:rsid w:val="00424D57"/>
    <w:rsid w:val="0042511A"/>
    <w:rsid w:val="004257A7"/>
    <w:rsid w:val="00425903"/>
    <w:rsid w:val="00427419"/>
    <w:rsid w:val="0042754B"/>
    <w:rsid w:val="004303D1"/>
    <w:rsid w:val="004304ED"/>
    <w:rsid w:val="00430E67"/>
    <w:rsid w:val="00431843"/>
    <w:rsid w:val="00432FDC"/>
    <w:rsid w:val="004331A5"/>
    <w:rsid w:val="00433C97"/>
    <w:rsid w:val="004356D3"/>
    <w:rsid w:val="004360B2"/>
    <w:rsid w:val="00437698"/>
    <w:rsid w:val="00437A61"/>
    <w:rsid w:val="00440176"/>
    <w:rsid w:val="00440E49"/>
    <w:rsid w:val="00443180"/>
    <w:rsid w:val="00444344"/>
    <w:rsid w:val="00444823"/>
    <w:rsid w:val="00444F29"/>
    <w:rsid w:val="00445291"/>
    <w:rsid w:val="004454A3"/>
    <w:rsid w:val="00446160"/>
    <w:rsid w:val="00446323"/>
    <w:rsid w:val="004469A3"/>
    <w:rsid w:val="0044700B"/>
    <w:rsid w:val="00447B44"/>
    <w:rsid w:val="00451B8B"/>
    <w:rsid w:val="0045233C"/>
    <w:rsid w:val="0045302D"/>
    <w:rsid w:val="00456861"/>
    <w:rsid w:val="0045741A"/>
    <w:rsid w:val="00461217"/>
    <w:rsid w:val="00461B53"/>
    <w:rsid w:val="00462608"/>
    <w:rsid w:val="00465638"/>
    <w:rsid w:val="00466BB0"/>
    <w:rsid w:val="00471AAA"/>
    <w:rsid w:val="00473181"/>
    <w:rsid w:val="004738AE"/>
    <w:rsid w:val="004755F3"/>
    <w:rsid w:val="004759F7"/>
    <w:rsid w:val="00475CC1"/>
    <w:rsid w:val="00476102"/>
    <w:rsid w:val="004768F8"/>
    <w:rsid w:val="00476CFD"/>
    <w:rsid w:val="00477DDA"/>
    <w:rsid w:val="004803D9"/>
    <w:rsid w:val="00480982"/>
    <w:rsid w:val="00481598"/>
    <w:rsid w:val="00481E28"/>
    <w:rsid w:val="004823EB"/>
    <w:rsid w:val="0048267F"/>
    <w:rsid w:val="004828C0"/>
    <w:rsid w:val="00482ED7"/>
    <w:rsid w:val="00483A37"/>
    <w:rsid w:val="00484462"/>
    <w:rsid w:val="00484554"/>
    <w:rsid w:val="00484EFD"/>
    <w:rsid w:val="00491634"/>
    <w:rsid w:val="00491A99"/>
    <w:rsid w:val="00492A42"/>
    <w:rsid w:val="004942AF"/>
    <w:rsid w:val="00495C29"/>
    <w:rsid w:val="004967CA"/>
    <w:rsid w:val="00496B95"/>
    <w:rsid w:val="00496C67"/>
    <w:rsid w:val="00496C8A"/>
    <w:rsid w:val="004A0F70"/>
    <w:rsid w:val="004A14F5"/>
    <w:rsid w:val="004A4A52"/>
    <w:rsid w:val="004A50A7"/>
    <w:rsid w:val="004A5668"/>
    <w:rsid w:val="004A5C69"/>
    <w:rsid w:val="004A5E4F"/>
    <w:rsid w:val="004A726C"/>
    <w:rsid w:val="004B011A"/>
    <w:rsid w:val="004B036A"/>
    <w:rsid w:val="004B12DB"/>
    <w:rsid w:val="004B18E5"/>
    <w:rsid w:val="004B4507"/>
    <w:rsid w:val="004B65B3"/>
    <w:rsid w:val="004B7010"/>
    <w:rsid w:val="004B7111"/>
    <w:rsid w:val="004B7632"/>
    <w:rsid w:val="004B7DE7"/>
    <w:rsid w:val="004C0204"/>
    <w:rsid w:val="004C0A9F"/>
    <w:rsid w:val="004C21EA"/>
    <w:rsid w:val="004C22EA"/>
    <w:rsid w:val="004C28EE"/>
    <w:rsid w:val="004C4FA1"/>
    <w:rsid w:val="004C70FE"/>
    <w:rsid w:val="004C7572"/>
    <w:rsid w:val="004D01AB"/>
    <w:rsid w:val="004D0AE1"/>
    <w:rsid w:val="004D0D43"/>
    <w:rsid w:val="004D0D9A"/>
    <w:rsid w:val="004D101B"/>
    <w:rsid w:val="004D13AA"/>
    <w:rsid w:val="004D1BC9"/>
    <w:rsid w:val="004D24E7"/>
    <w:rsid w:val="004D2FD7"/>
    <w:rsid w:val="004D3798"/>
    <w:rsid w:val="004D43CD"/>
    <w:rsid w:val="004D4B59"/>
    <w:rsid w:val="004D58BA"/>
    <w:rsid w:val="004D76D2"/>
    <w:rsid w:val="004E0D00"/>
    <w:rsid w:val="004E0D9C"/>
    <w:rsid w:val="004E1192"/>
    <w:rsid w:val="004E1F9E"/>
    <w:rsid w:val="004E29AF"/>
    <w:rsid w:val="004E31CD"/>
    <w:rsid w:val="004E49A6"/>
    <w:rsid w:val="004E4E79"/>
    <w:rsid w:val="004E5826"/>
    <w:rsid w:val="004E5963"/>
    <w:rsid w:val="004E6595"/>
    <w:rsid w:val="004E74B5"/>
    <w:rsid w:val="004E76CE"/>
    <w:rsid w:val="004F096D"/>
    <w:rsid w:val="004F236A"/>
    <w:rsid w:val="004F3C69"/>
    <w:rsid w:val="004F58F9"/>
    <w:rsid w:val="004F665A"/>
    <w:rsid w:val="004F6FFF"/>
    <w:rsid w:val="00501B5A"/>
    <w:rsid w:val="00501DD6"/>
    <w:rsid w:val="00501EE6"/>
    <w:rsid w:val="0050245F"/>
    <w:rsid w:val="00503531"/>
    <w:rsid w:val="00503606"/>
    <w:rsid w:val="00503F85"/>
    <w:rsid w:val="00504DAD"/>
    <w:rsid w:val="00505DFC"/>
    <w:rsid w:val="00506367"/>
    <w:rsid w:val="005071E3"/>
    <w:rsid w:val="00507F8A"/>
    <w:rsid w:val="00510CEC"/>
    <w:rsid w:val="00511490"/>
    <w:rsid w:val="00511554"/>
    <w:rsid w:val="0051250C"/>
    <w:rsid w:val="00515029"/>
    <w:rsid w:val="00515C5E"/>
    <w:rsid w:val="00520176"/>
    <w:rsid w:val="005201B3"/>
    <w:rsid w:val="00520BE2"/>
    <w:rsid w:val="00520EF4"/>
    <w:rsid w:val="00521ED0"/>
    <w:rsid w:val="005222F2"/>
    <w:rsid w:val="00523459"/>
    <w:rsid w:val="0052372F"/>
    <w:rsid w:val="005239AC"/>
    <w:rsid w:val="00523AA3"/>
    <w:rsid w:val="00525DFD"/>
    <w:rsid w:val="00526261"/>
    <w:rsid w:val="005267D7"/>
    <w:rsid w:val="00526822"/>
    <w:rsid w:val="00526D24"/>
    <w:rsid w:val="00526F70"/>
    <w:rsid w:val="0053045C"/>
    <w:rsid w:val="005311B3"/>
    <w:rsid w:val="0053149A"/>
    <w:rsid w:val="005315D0"/>
    <w:rsid w:val="0053179B"/>
    <w:rsid w:val="005319E7"/>
    <w:rsid w:val="00531F1B"/>
    <w:rsid w:val="00532FCF"/>
    <w:rsid w:val="0053332E"/>
    <w:rsid w:val="00535063"/>
    <w:rsid w:val="00535D29"/>
    <w:rsid w:val="005400C9"/>
    <w:rsid w:val="005402DA"/>
    <w:rsid w:val="00541844"/>
    <w:rsid w:val="00542741"/>
    <w:rsid w:val="00545741"/>
    <w:rsid w:val="00547560"/>
    <w:rsid w:val="00547B10"/>
    <w:rsid w:val="005512E8"/>
    <w:rsid w:val="005517CD"/>
    <w:rsid w:val="00551A13"/>
    <w:rsid w:val="00553A14"/>
    <w:rsid w:val="00553C28"/>
    <w:rsid w:val="0055401C"/>
    <w:rsid w:val="00554390"/>
    <w:rsid w:val="00554E14"/>
    <w:rsid w:val="0055607E"/>
    <w:rsid w:val="005564D2"/>
    <w:rsid w:val="00557BE9"/>
    <w:rsid w:val="00560BD4"/>
    <w:rsid w:val="00560F23"/>
    <w:rsid w:val="00561277"/>
    <w:rsid w:val="005629B9"/>
    <w:rsid w:val="005649A7"/>
    <w:rsid w:val="005655D9"/>
    <w:rsid w:val="00565C59"/>
    <w:rsid w:val="00566160"/>
    <w:rsid w:val="0056630F"/>
    <w:rsid w:val="00567CFB"/>
    <w:rsid w:val="00570791"/>
    <w:rsid w:val="00570C05"/>
    <w:rsid w:val="005717F0"/>
    <w:rsid w:val="0057184B"/>
    <w:rsid w:val="00572484"/>
    <w:rsid w:val="005735BB"/>
    <w:rsid w:val="005736DF"/>
    <w:rsid w:val="00573F6F"/>
    <w:rsid w:val="005741DD"/>
    <w:rsid w:val="005759E3"/>
    <w:rsid w:val="00575ECD"/>
    <w:rsid w:val="00576153"/>
    <w:rsid w:val="005803AB"/>
    <w:rsid w:val="00580816"/>
    <w:rsid w:val="00580CE1"/>
    <w:rsid w:val="00581203"/>
    <w:rsid w:val="0058195C"/>
    <w:rsid w:val="00582050"/>
    <w:rsid w:val="00582E08"/>
    <w:rsid w:val="005839ED"/>
    <w:rsid w:val="005844EB"/>
    <w:rsid w:val="00584860"/>
    <w:rsid w:val="00584D09"/>
    <w:rsid w:val="005867F0"/>
    <w:rsid w:val="005900F1"/>
    <w:rsid w:val="005902C9"/>
    <w:rsid w:val="00590CFE"/>
    <w:rsid w:val="0059183C"/>
    <w:rsid w:val="00591C76"/>
    <w:rsid w:val="0059297A"/>
    <w:rsid w:val="00592AE4"/>
    <w:rsid w:val="00593363"/>
    <w:rsid w:val="0059398A"/>
    <w:rsid w:val="00594795"/>
    <w:rsid w:val="00595CA6"/>
    <w:rsid w:val="0059612A"/>
    <w:rsid w:val="00597688"/>
    <w:rsid w:val="005A0DCB"/>
    <w:rsid w:val="005A2BFE"/>
    <w:rsid w:val="005A2D64"/>
    <w:rsid w:val="005A2FDE"/>
    <w:rsid w:val="005A38DF"/>
    <w:rsid w:val="005A41FC"/>
    <w:rsid w:val="005A4350"/>
    <w:rsid w:val="005A449F"/>
    <w:rsid w:val="005A5828"/>
    <w:rsid w:val="005A7689"/>
    <w:rsid w:val="005B034D"/>
    <w:rsid w:val="005B2B70"/>
    <w:rsid w:val="005B2E9A"/>
    <w:rsid w:val="005B3A7D"/>
    <w:rsid w:val="005B40C4"/>
    <w:rsid w:val="005B49F2"/>
    <w:rsid w:val="005C0FD5"/>
    <w:rsid w:val="005C3525"/>
    <w:rsid w:val="005C44D6"/>
    <w:rsid w:val="005C4536"/>
    <w:rsid w:val="005C4DC8"/>
    <w:rsid w:val="005C5141"/>
    <w:rsid w:val="005C58CA"/>
    <w:rsid w:val="005C5E20"/>
    <w:rsid w:val="005C6AE7"/>
    <w:rsid w:val="005C7B2B"/>
    <w:rsid w:val="005C7FED"/>
    <w:rsid w:val="005D6069"/>
    <w:rsid w:val="005D6745"/>
    <w:rsid w:val="005D6B51"/>
    <w:rsid w:val="005D71F3"/>
    <w:rsid w:val="005E064E"/>
    <w:rsid w:val="005E091C"/>
    <w:rsid w:val="005E0A26"/>
    <w:rsid w:val="005E0F7A"/>
    <w:rsid w:val="005E259A"/>
    <w:rsid w:val="005E265C"/>
    <w:rsid w:val="005E29FD"/>
    <w:rsid w:val="005E32A9"/>
    <w:rsid w:val="005E43EB"/>
    <w:rsid w:val="005E474B"/>
    <w:rsid w:val="005E4B1D"/>
    <w:rsid w:val="005E5D7E"/>
    <w:rsid w:val="005E642B"/>
    <w:rsid w:val="005E671E"/>
    <w:rsid w:val="005E75BD"/>
    <w:rsid w:val="005F1B99"/>
    <w:rsid w:val="005F1BFE"/>
    <w:rsid w:val="005F29CD"/>
    <w:rsid w:val="005F3ABF"/>
    <w:rsid w:val="005F42E2"/>
    <w:rsid w:val="005F5431"/>
    <w:rsid w:val="005F64B4"/>
    <w:rsid w:val="005F79E6"/>
    <w:rsid w:val="006004B0"/>
    <w:rsid w:val="006008BD"/>
    <w:rsid w:val="00600EE1"/>
    <w:rsid w:val="00600F57"/>
    <w:rsid w:val="00601419"/>
    <w:rsid w:val="00603E49"/>
    <w:rsid w:val="0060483B"/>
    <w:rsid w:val="00605FF7"/>
    <w:rsid w:val="00606866"/>
    <w:rsid w:val="006100E1"/>
    <w:rsid w:val="0061313E"/>
    <w:rsid w:val="006134EA"/>
    <w:rsid w:val="006135A6"/>
    <w:rsid w:val="00613D80"/>
    <w:rsid w:val="00613F14"/>
    <w:rsid w:val="0061533E"/>
    <w:rsid w:val="00615565"/>
    <w:rsid w:val="00615AD4"/>
    <w:rsid w:val="00615FE4"/>
    <w:rsid w:val="006161EC"/>
    <w:rsid w:val="006167E7"/>
    <w:rsid w:val="0061699B"/>
    <w:rsid w:val="00617B27"/>
    <w:rsid w:val="006219BC"/>
    <w:rsid w:val="00621F4E"/>
    <w:rsid w:val="00622810"/>
    <w:rsid w:val="006229F1"/>
    <w:rsid w:val="00622A84"/>
    <w:rsid w:val="006243FA"/>
    <w:rsid w:val="00626E17"/>
    <w:rsid w:val="006305B5"/>
    <w:rsid w:val="00630931"/>
    <w:rsid w:val="006312A8"/>
    <w:rsid w:val="00631359"/>
    <w:rsid w:val="006315AC"/>
    <w:rsid w:val="00631AF9"/>
    <w:rsid w:val="00631B79"/>
    <w:rsid w:val="00632394"/>
    <w:rsid w:val="0063243E"/>
    <w:rsid w:val="00632D98"/>
    <w:rsid w:val="00633933"/>
    <w:rsid w:val="0063403A"/>
    <w:rsid w:val="00634C8A"/>
    <w:rsid w:val="00634CD3"/>
    <w:rsid w:val="00634E3C"/>
    <w:rsid w:val="00636EA5"/>
    <w:rsid w:val="00637698"/>
    <w:rsid w:val="0064093A"/>
    <w:rsid w:val="00640FC1"/>
    <w:rsid w:val="0064113A"/>
    <w:rsid w:val="0064152B"/>
    <w:rsid w:val="006416AD"/>
    <w:rsid w:val="00641D61"/>
    <w:rsid w:val="006420C4"/>
    <w:rsid w:val="0064319F"/>
    <w:rsid w:val="006432F6"/>
    <w:rsid w:val="00643871"/>
    <w:rsid w:val="00643D22"/>
    <w:rsid w:val="00643E25"/>
    <w:rsid w:val="00643E52"/>
    <w:rsid w:val="006449FA"/>
    <w:rsid w:val="00645543"/>
    <w:rsid w:val="006476FC"/>
    <w:rsid w:val="00647A7A"/>
    <w:rsid w:val="00650C99"/>
    <w:rsid w:val="0065155C"/>
    <w:rsid w:val="006515F1"/>
    <w:rsid w:val="00652207"/>
    <w:rsid w:val="00652D0D"/>
    <w:rsid w:val="00653691"/>
    <w:rsid w:val="00654599"/>
    <w:rsid w:val="00656882"/>
    <w:rsid w:val="006577E5"/>
    <w:rsid w:val="00657981"/>
    <w:rsid w:val="00660888"/>
    <w:rsid w:val="006629D7"/>
    <w:rsid w:val="00663024"/>
    <w:rsid w:val="00664D1A"/>
    <w:rsid w:val="00666545"/>
    <w:rsid w:val="006665F5"/>
    <w:rsid w:val="0066665A"/>
    <w:rsid w:val="00666C56"/>
    <w:rsid w:val="00666E05"/>
    <w:rsid w:val="0067166B"/>
    <w:rsid w:val="0067198A"/>
    <w:rsid w:val="00671C20"/>
    <w:rsid w:val="00672C89"/>
    <w:rsid w:val="00675275"/>
    <w:rsid w:val="00675562"/>
    <w:rsid w:val="00675D6B"/>
    <w:rsid w:val="00675ED6"/>
    <w:rsid w:val="00676263"/>
    <w:rsid w:val="00677409"/>
    <w:rsid w:val="00680B70"/>
    <w:rsid w:val="0068258C"/>
    <w:rsid w:val="0068327A"/>
    <w:rsid w:val="00684201"/>
    <w:rsid w:val="00684492"/>
    <w:rsid w:val="00684E4A"/>
    <w:rsid w:val="006853B5"/>
    <w:rsid w:val="00685A2D"/>
    <w:rsid w:val="00686BFA"/>
    <w:rsid w:val="00687428"/>
    <w:rsid w:val="00687E25"/>
    <w:rsid w:val="0069021F"/>
    <w:rsid w:val="00691263"/>
    <w:rsid w:val="006914C2"/>
    <w:rsid w:val="00694AFC"/>
    <w:rsid w:val="00694E6A"/>
    <w:rsid w:val="006951D7"/>
    <w:rsid w:val="00695247"/>
    <w:rsid w:val="006977BF"/>
    <w:rsid w:val="006A01E7"/>
    <w:rsid w:val="006A15D5"/>
    <w:rsid w:val="006A1800"/>
    <w:rsid w:val="006A286F"/>
    <w:rsid w:val="006A3088"/>
    <w:rsid w:val="006A372B"/>
    <w:rsid w:val="006A4BAD"/>
    <w:rsid w:val="006A4D76"/>
    <w:rsid w:val="006A5C60"/>
    <w:rsid w:val="006A5D22"/>
    <w:rsid w:val="006A6CDC"/>
    <w:rsid w:val="006B02FF"/>
    <w:rsid w:val="006B0D17"/>
    <w:rsid w:val="006B29EB"/>
    <w:rsid w:val="006B47CE"/>
    <w:rsid w:val="006B48AB"/>
    <w:rsid w:val="006B51D3"/>
    <w:rsid w:val="006B70D7"/>
    <w:rsid w:val="006C0D3C"/>
    <w:rsid w:val="006C1265"/>
    <w:rsid w:val="006C311A"/>
    <w:rsid w:val="006C44B5"/>
    <w:rsid w:val="006C4C69"/>
    <w:rsid w:val="006C5404"/>
    <w:rsid w:val="006C611D"/>
    <w:rsid w:val="006C63FF"/>
    <w:rsid w:val="006C6898"/>
    <w:rsid w:val="006C6C1B"/>
    <w:rsid w:val="006C6D4E"/>
    <w:rsid w:val="006C76EA"/>
    <w:rsid w:val="006D0140"/>
    <w:rsid w:val="006D0603"/>
    <w:rsid w:val="006D1DC2"/>
    <w:rsid w:val="006D24E5"/>
    <w:rsid w:val="006D2544"/>
    <w:rsid w:val="006D2554"/>
    <w:rsid w:val="006D26B6"/>
    <w:rsid w:val="006D29C5"/>
    <w:rsid w:val="006D3D25"/>
    <w:rsid w:val="006D3E6C"/>
    <w:rsid w:val="006D3E7A"/>
    <w:rsid w:val="006D44AA"/>
    <w:rsid w:val="006D5ED4"/>
    <w:rsid w:val="006D6682"/>
    <w:rsid w:val="006D689F"/>
    <w:rsid w:val="006D6EEF"/>
    <w:rsid w:val="006E0B86"/>
    <w:rsid w:val="006E11B6"/>
    <w:rsid w:val="006E17A3"/>
    <w:rsid w:val="006E1A80"/>
    <w:rsid w:val="006E1C33"/>
    <w:rsid w:val="006E24CF"/>
    <w:rsid w:val="006E2C01"/>
    <w:rsid w:val="006E2E1E"/>
    <w:rsid w:val="006E385B"/>
    <w:rsid w:val="006E4749"/>
    <w:rsid w:val="006E58A9"/>
    <w:rsid w:val="006E5DDA"/>
    <w:rsid w:val="006E6944"/>
    <w:rsid w:val="006E7284"/>
    <w:rsid w:val="006E7AA9"/>
    <w:rsid w:val="006E7F00"/>
    <w:rsid w:val="006F1740"/>
    <w:rsid w:val="006F3402"/>
    <w:rsid w:val="006F4C84"/>
    <w:rsid w:val="006F4E79"/>
    <w:rsid w:val="006F64C1"/>
    <w:rsid w:val="006F675D"/>
    <w:rsid w:val="006F71BF"/>
    <w:rsid w:val="006F75D2"/>
    <w:rsid w:val="006F7B70"/>
    <w:rsid w:val="0070092A"/>
    <w:rsid w:val="00700D62"/>
    <w:rsid w:val="00701765"/>
    <w:rsid w:val="00701C9F"/>
    <w:rsid w:val="007036AA"/>
    <w:rsid w:val="00704D5B"/>
    <w:rsid w:val="007051AD"/>
    <w:rsid w:val="00705848"/>
    <w:rsid w:val="007058B2"/>
    <w:rsid w:val="00705ABB"/>
    <w:rsid w:val="00705B4D"/>
    <w:rsid w:val="00706395"/>
    <w:rsid w:val="0070767E"/>
    <w:rsid w:val="007076F3"/>
    <w:rsid w:val="00707E4C"/>
    <w:rsid w:val="0071020E"/>
    <w:rsid w:val="00710B89"/>
    <w:rsid w:val="00712CD6"/>
    <w:rsid w:val="00712F87"/>
    <w:rsid w:val="007135F3"/>
    <w:rsid w:val="0071483F"/>
    <w:rsid w:val="00714D85"/>
    <w:rsid w:val="0071553A"/>
    <w:rsid w:val="007167A1"/>
    <w:rsid w:val="0071680E"/>
    <w:rsid w:val="0071767E"/>
    <w:rsid w:val="00717D17"/>
    <w:rsid w:val="00717DF7"/>
    <w:rsid w:val="0072020C"/>
    <w:rsid w:val="00721BF9"/>
    <w:rsid w:val="007229F4"/>
    <w:rsid w:val="0072330E"/>
    <w:rsid w:val="00724FB9"/>
    <w:rsid w:val="007258E3"/>
    <w:rsid w:val="00726EC0"/>
    <w:rsid w:val="00730386"/>
    <w:rsid w:val="007307F1"/>
    <w:rsid w:val="007318B2"/>
    <w:rsid w:val="007333D8"/>
    <w:rsid w:val="007334FB"/>
    <w:rsid w:val="0073407A"/>
    <w:rsid w:val="00734BFA"/>
    <w:rsid w:val="00734F94"/>
    <w:rsid w:val="00735831"/>
    <w:rsid w:val="007361C7"/>
    <w:rsid w:val="0073671B"/>
    <w:rsid w:val="00737855"/>
    <w:rsid w:val="00740AAB"/>
    <w:rsid w:val="00740B71"/>
    <w:rsid w:val="00741B7D"/>
    <w:rsid w:val="00742389"/>
    <w:rsid w:val="007437CF"/>
    <w:rsid w:val="00744907"/>
    <w:rsid w:val="00745995"/>
    <w:rsid w:val="007469C6"/>
    <w:rsid w:val="00746C52"/>
    <w:rsid w:val="00746FE6"/>
    <w:rsid w:val="0074780A"/>
    <w:rsid w:val="00750A68"/>
    <w:rsid w:val="00751084"/>
    <w:rsid w:val="007511F4"/>
    <w:rsid w:val="00752494"/>
    <w:rsid w:val="0075261D"/>
    <w:rsid w:val="007528F0"/>
    <w:rsid w:val="007538F7"/>
    <w:rsid w:val="00756B78"/>
    <w:rsid w:val="00760196"/>
    <w:rsid w:val="00760ECB"/>
    <w:rsid w:val="00761A45"/>
    <w:rsid w:val="0076200A"/>
    <w:rsid w:val="007626DF"/>
    <w:rsid w:val="007634CF"/>
    <w:rsid w:val="007635AC"/>
    <w:rsid w:val="007643F2"/>
    <w:rsid w:val="007651D2"/>
    <w:rsid w:val="00765221"/>
    <w:rsid w:val="00767A56"/>
    <w:rsid w:val="007704D4"/>
    <w:rsid w:val="00772591"/>
    <w:rsid w:val="0077300B"/>
    <w:rsid w:val="00773737"/>
    <w:rsid w:val="00773B00"/>
    <w:rsid w:val="00773EAA"/>
    <w:rsid w:val="00773F95"/>
    <w:rsid w:val="00774D3B"/>
    <w:rsid w:val="00775FE7"/>
    <w:rsid w:val="007765DD"/>
    <w:rsid w:val="007774B4"/>
    <w:rsid w:val="00777AA4"/>
    <w:rsid w:val="007806FD"/>
    <w:rsid w:val="0078368B"/>
    <w:rsid w:val="00784D6C"/>
    <w:rsid w:val="00785EF2"/>
    <w:rsid w:val="00786175"/>
    <w:rsid w:val="007866F1"/>
    <w:rsid w:val="00787A46"/>
    <w:rsid w:val="0079066E"/>
    <w:rsid w:val="00793FA6"/>
    <w:rsid w:val="0079418E"/>
    <w:rsid w:val="00794329"/>
    <w:rsid w:val="007946BE"/>
    <w:rsid w:val="00795F5B"/>
    <w:rsid w:val="007962EB"/>
    <w:rsid w:val="00797F97"/>
    <w:rsid w:val="007A11C8"/>
    <w:rsid w:val="007A193D"/>
    <w:rsid w:val="007A2557"/>
    <w:rsid w:val="007A2A8C"/>
    <w:rsid w:val="007A2AF6"/>
    <w:rsid w:val="007A738F"/>
    <w:rsid w:val="007A78E6"/>
    <w:rsid w:val="007B0844"/>
    <w:rsid w:val="007B0C00"/>
    <w:rsid w:val="007B1142"/>
    <w:rsid w:val="007B1822"/>
    <w:rsid w:val="007B188E"/>
    <w:rsid w:val="007B1ECC"/>
    <w:rsid w:val="007B20B4"/>
    <w:rsid w:val="007B2A42"/>
    <w:rsid w:val="007B358B"/>
    <w:rsid w:val="007B7131"/>
    <w:rsid w:val="007B7C26"/>
    <w:rsid w:val="007C05CE"/>
    <w:rsid w:val="007C0953"/>
    <w:rsid w:val="007C0D49"/>
    <w:rsid w:val="007C164D"/>
    <w:rsid w:val="007C1BE5"/>
    <w:rsid w:val="007C359A"/>
    <w:rsid w:val="007C359B"/>
    <w:rsid w:val="007C3625"/>
    <w:rsid w:val="007C40FB"/>
    <w:rsid w:val="007C45C2"/>
    <w:rsid w:val="007C5A46"/>
    <w:rsid w:val="007C74D0"/>
    <w:rsid w:val="007C7A18"/>
    <w:rsid w:val="007D046E"/>
    <w:rsid w:val="007D16E3"/>
    <w:rsid w:val="007D2CDB"/>
    <w:rsid w:val="007D41A6"/>
    <w:rsid w:val="007D43E1"/>
    <w:rsid w:val="007D4CE2"/>
    <w:rsid w:val="007D58FA"/>
    <w:rsid w:val="007D5BF4"/>
    <w:rsid w:val="007D6192"/>
    <w:rsid w:val="007D629D"/>
    <w:rsid w:val="007D6577"/>
    <w:rsid w:val="007D6EA6"/>
    <w:rsid w:val="007D7670"/>
    <w:rsid w:val="007E013A"/>
    <w:rsid w:val="007E178D"/>
    <w:rsid w:val="007E1A59"/>
    <w:rsid w:val="007E2DC1"/>
    <w:rsid w:val="007E2F4B"/>
    <w:rsid w:val="007E3F52"/>
    <w:rsid w:val="007E4684"/>
    <w:rsid w:val="007E4EA6"/>
    <w:rsid w:val="007E4FFE"/>
    <w:rsid w:val="007E5148"/>
    <w:rsid w:val="007E7CDE"/>
    <w:rsid w:val="007E7F42"/>
    <w:rsid w:val="007F02F9"/>
    <w:rsid w:val="007F05B5"/>
    <w:rsid w:val="007F084D"/>
    <w:rsid w:val="007F0872"/>
    <w:rsid w:val="007F0C81"/>
    <w:rsid w:val="007F0E76"/>
    <w:rsid w:val="007F108D"/>
    <w:rsid w:val="007F2202"/>
    <w:rsid w:val="007F29F6"/>
    <w:rsid w:val="007F2E68"/>
    <w:rsid w:val="007F2F7D"/>
    <w:rsid w:val="007F3549"/>
    <w:rsid w:val="007F6F53"/>
    <w:rsid w:val="00800734"/>
    <w:rsid w:val="00801341"/>
    <w:rsid w:val="00802C05"/>
    <w:rsid w:val="00802C16"/>
    <w:rsid w:val="0080350E"/>
    <w:rsid w:val="00803720"/>
    <w:rsid w:val="00804902"/>
    <w:rsid w:val="00804EA6"/>
    <w:rsid w:val="008058BD"/>
    <w:rsid w:val="00805CDD"/>
    <w:rsid w:val="00807BCA"/>
    <w:rsid w:val="0081078A"/>
    <w:rsid w:val="00810BFC"/>
    <w:rsid w:val="008110C6"/>
    <w:rsid w:val="00811664"/>
    <w:rsid w:val="00811AC9"/>
    <w:rsid w:val="008124A8"/>
    <w:rsid w:val="00812BD6"/>
    <w:rsid w:val="00813A02"/>
    <w:rsid w:val="00813CDD"/>
    <w:rsid w:val="00813ED7"/>
    <w:rsid w:val="00813EFF"/>
    <w:rsid w:val="00814164"/>
    <w:rsid w:val="00814D6A"/>
    <w:rsid w:val="008156FA"/>
    <w:rsid w:val="0081653E"/>
    <w:rsid w:val="008168BF"/>
    <w:rsid w:val="0081731A"/>
    <w:rsid w:val="00817CAB"/>
    <w:rsid w:val="00817F57"/>
    <w:rsid w:val="00820488"/>
    <w:rsid w:val="00821B4F"/>
    <w:rsid w:val="00821C0B"/>
    <w:rsid w:val="0082235E"/>
    <w:rsid w:val="00822D0A"/>
    <w:rsid w:val="00824172"/>
    <w:rsid w:val="0082460C"/>
    <w:rsid w:val="0082472A"/>
    <w:rsid w:val="00824763"/>
    <w:rsid w:val="00825B47"/>
    <w:rsid w:val="0083003F"/>
    <w:rsid w:val="00830190"/>
    <w:rsid w:val="008311F8"/>
    <w:rsid w:val="00832A08"/>
    <w:rsid w:val="00832E80"/>
    <w:rsid w:val="0083328D"/>
    <w:rsid w:val="008337B8"/>
    <w:rsid w:val="00834640"/>
    <w:rsid w:val="00834E31"/>
    <w:rsid w:val="0083569C"/>
    <w:rsid w:val="00835F66"/>
    <w:rsid w:val="008365A8"/>
    <w:rsid w:val="00840320"/>
    <w:rsid w:val="00842A75"/>
    <w:rsid w:val="00842B7E"/>
    <w:rsid w:val="008439D4"/>
    <w:rsid w:val="008441FA"/>
    <w:rsid w:val="00844705"/>
    <w:rsid w:val="00845586"/>
    <w:rsid w:val="00845CCD"/>
    <w:rsid w:val="00846D4A"/>
    <w:rsid w:val="008473D8"/>
    <w:rsid w:val="00850145"/>
    <w:rsid w:val="00850A15"/>
    <w:rsid w:val="00850BE1"/>
    <w:rsid w:val="008512EE"/>
    <w:rsid w:val="00851F13"/>
    <w:rsid w:val="00852261"/>
    <w:rsid w:val="008537BE"/>
    <w:rsid w:val="00854ED3"/>
    <w:rsid w:val="00855911"/>
    <w:rsid w:val="0085639A"/>
    <w:rsid w:val="00856897"/>
    <w:rsid w:val="008573C5"/>
    <w:rsid w:val="00857482"/>
    <w:rsid w:val="00857CA8"/>
    <w:rsid w:val="008614DF"/>
    <w:rsid w:val="008623CD"/>
    <w:rsid w:val="0086291D"/>
    <w:rsid w:val="00865A9B"/>
    <w:rsid w:val="00865ABF"/>
    <w:rsid w:val="00865E4B"/>
    <w:rsid w:val="00866B49"/>
    <w:rsid w:val="00867A11"/>
    <w:rsid w:val="008712F5"/>
    <w:rsid w:val="0087191C"/>
    <w:rsid w:val="00873A76"/>
    <w:rsid w:val="00873E0C"/>
    <w:rsid w:val="00875658"/>
    <w:rsid w:val="008812C4"/>
    <w:rsid w:val="008813DE"/>
    <w:rsid w:val="008819E0"/>
    <w:rsid w:val="00882855"/>
    <w:rsid w:val="00882B14"/>
    <w:rsid w:val="00882B3D"/>
    <w:rsid w:val="00882F60"/>
    <w:rsid w:val="00883733"/>
    <w:rsid w:val="008844B4"/>
    <w:rsid w:val="00885C04"/>
    <w:rsid w:val="008869A8"/>
    <w:rsid w:val="00891655"/>
    <w:rsid w:val="00891D05"/>
    <w:rsid w:val="00892B1E"/>
    <w:rsid w:val="008938B7"/>
    <w:rsid w:val="00893D0D"/>
    <w:rsid w:val="008945AF"/>
    <w:rsid w:val="008964BE"/>
    <w:rsid w:val="00896ECC"/>
    <w:rsid w:val="008A0638"/>
    <w:rsid w:val="008A07E5"/>
    <w:rsid w:val="008A0863"/>
    <w:rsid w:val="008A37E0"/>
    <w:rsid w:val="008A3D88"/>
    <w:rsid w:val="008A40C5"/>
    <w:rsid w:val="008A41CB"/>
    <w:rsid w:val="008A4DAA"/>
    <w:rsid w:val="008A4DB1"/>
    <w:rsid w:val="008A54E2"/>
    <w:rsid w:val="008A63B0"/>
    <w:rsid w:val="008A69A8"/>
    <w:rsid w:val="008A7A2F"/>
    <w:rsid w:val="008B07C1"/>
    <w:rsid w:val="008B266A"/>
    <w:rsid w:val="008B274F"/>
    <w:rsid w:val="008B3518"/>
    <w:rsid w:val="008B4A6E"/>
    <w:rsid w:val="008B5170"/>
    <w:rsid w:val="008B5BA1"/>
    <w:rsid w:val="008B615C"/>
    <w:rsid w:val="008B66FC"/>
    <w:rsid w:val="008B7DD2"/>
    <w:rsid w:val="008C07C8"/>
    <w:rsid w:val="008C0FB0"/>
    <w:rsid w:val="008C111E"/>
    <w:rsid w:val="008C1AFC"/>
    <w:rsid w:val="008C26C5"/>
    <w:rsid w:val="008C6A20"/>
    <w:rsid w:val="008D0002"/>
    <w:rsid w:val="008D07F5"/>
    <w:rsid w:val="008D138C"/>
    <w:rsid w:val="008D1C5B"/>
    <w:rsid w:val="008D26E7"/>
    <w:rsid w:val="008D2819"/>
    <w:rsid w:val="008D32BE"/>
    <w:rsid w:val="008D3715"/>
    <w:rsid w:val="008D4A89"/>
    <w:rsid w:val="008D54AD"/>
    <w:rsid w:val="008D5944"/>
    <w:rsid w:val="008D606F"/>
    <w:rsid w:val="008D684B"/>
    <w:rsid w:val="008D6E71"/>
    <w:rsid w:val="008D7AAD"/>
    <w:rsid w:val="008E143E"/>
    <w:rsid w:val="008E3173"/>
    <w:rsid w:val="008E34CF"/>
    <w:rsid w:val="008E440B"/>
    <w:rsid w:val="008E442E"/>
    <w:rsid w:val="008E55DB"/>
    <w:rsid w:val="008E59E5"/>
    <w:rsid w:val="008F0080"/>
    <w:rsid w:val="008F0E63"/>
    <w:rsid w:val="008F2BE2"/>
    <w:rsid w:val="008F2C1A"/>
    <w:rsid w:val="008F31DA"/>
    <w:rsid w:val="008F3857"/>
    <w:rsid w:val="008F4908"/>
    <w:rsid w:val="008F4B9C"/>
    <w:rsid w:val="008F51FA"/>
    <w:rsid w:val="008F59A9"/>
    <w:rsid w:val="008F651F"/>
    <w:rsid w:val="008F6FA5"/>
    <w:rsid w:val="008F72D7"/>
    <w:rsid w:val="009007AF"/>
    <w:rsid w:val="00901286"/>
    <w:rsid w:val="00901978"/>
    <w:rsid w:val="0090288E"/>
    <w:rsid w:val="009033F5"/>
    <w:rsid w:val="00904F73"/>
    <w:rsid w:val="009057F7"/>
    <w:rsid w:val="00905B2D"/>
    <w:rsid w:val="00905DF2"/>
    <w:rsid w:val="00906DFF"/>
    <w:rsid w:val="00906ED0"/>
    <w:rsid w:val="00910418"/>
    <w:rsid w:val="00910A92"/>
    <w:rsid w:val="00911434"/>
    <w:rsid w:val="0091313D"/>
    <w:rsid w:val="00913ADF"/>
    <w:rsid w:val="0091425F"/>
    <w:rsid w:val="00915041"/>
    <w:rsid w:val="00915489"/>
    <w:rsid w:val="00916128"/>
    <w:rsid w:val="00920E2F"/>
    <w:rsid w:val="00921DC3"/>
    <w:rsid w:val="009220B7"/>
    <w:rsid w:val="0092316C"/>
    <w:rsid w:val="00923942"/>
    <w:rsid w:val="00926491"/>
    <w:rsid w:val="009265DE"/>
    <w:rsid w:val="00926FD0"/>
    <w:rsid w:val="009272E7"/>
    <w:rsid w:val="009302F0"/>
    <w:rsid w:val="00933DE3"/>
    <w:rsid w:val="00933E57"/>
    <w:rsid w:val="009351FA"/>
    <w:rsid w:val="0093550B"/>
    <w:rsid w:val="00936E67"/>
    <w:rsid w:val="00937C6A"/>
    <w:rsid w:val="00940DF1"/>
    <w:rsid w:val="0094169B"/>
    <w:rsid w:val="00941EE0"/>
    <w:rsid w:val="00942618"/>
    <w:rsid w:val="00942A83"/>
    <w:rsid w:val="009430CD"/>
    <w:rsid w:val="00944409"/>
    <w:rsid w:val="009447E5"/>
    <w:rsid w:val="00945545"/>
    <w:rsid w:val="00945BD3"/>
    <w:rsid w:val="00945F18"/>
    <w:rsid w:val="009464DA"/>
    <w:rsid w:val="00946A19"/>
    <w:rsid w:val="00947D4C"/>
    <w:rsid w:val="00951D44"/>
    <w:rsid w:val="00951EC9"/>
    <w:rsid w:val="0095238D"/>
    <w:rsid w:val="00954975"/>
    <w:rsid w:val="00954DA0"/>
    <w:rsid w:val="0095504B"/>
    <w:rsid w:val="009607BD"/>
    <w:rsid w:val="00960E96"/>
    <w:rsid w:val="0096489C"/>
    <w:rsid w:val="0096503C"/>
    <w:rsid w:val="0097099D"/>
    <w:rsid w:val="009802B1"/>
    <w:rsid w:val="0098055A"/>
    <w:rsid w:val="0098177D"/>
    <w:rsid w:val="009825F8"/>
    <w:rsid w:val="00982F79"/>
    <w:rsid w:val="0098415D"/>
    <w:rsid w:val="00985568"/>
    <w:rsid w:val="009877D4"/>
    <w:rsid w:val="009879A9"/>
    <w:rsid w:val="00990A7C"/>
    <w:rsid w:val="00992F75"/>
    <w:rsid w:val="00994373"/>
    <w:rsid w:val="00994C07"/>
    <w:rsid w:val="00994F07"/>
    <w:rsid w:val="009958F6"/>
    <w:rsid w:val="009970BF"/>
    <w:rsid w:val="00997751"/>
    <w:rsid w:val="009A0047"/>
    <w:rsid w:val="009A0205"/>
    <w:rsid w:val="009A0EF2"/>
    <w:rsid w:val="009A13B4"/>
    <w:rsid w:val="009A246A"/>
    <w:rsid w:val="009A2900"/>
    <w:rsid w:val="009A2BEE"/>
    <w:rsid w:val="009A4EDA"/>
    <w:rsid w:val="009A5009"/>
    <w:rsid w:val="009A5351"/>
    <w:rsid w:val="009A59C2"/>
    <w:rsid w:val="009A69CF"/>
    <w:rsid w:val="009A6EDD"/>
    <w:rsid w:val="009B18BE"/>
    <w:rsid w:val="009B1AED"/>
    <w:rsid w:val="009B23DB"/>
    <w:rsid w:val="009B248D"/>
    <w:rsid w:val="009B24F6"/>
    <w:rsid w:val="009B2603"/>
    <w:rsid w:val="009B3AA0"/>
    <w:rsid w:val="009B3CB5"/>
    <w:rsid w:val="009B4B8E"/>
    <w:rsid w:val="009B583D"/>
    <w:rsid w:val="009C0D7C"/>
    <w:rsid w:val="009C1982"/>
    <w:rsid w:val="009C1E5E"/>
    <w:rsid w:val="009C23B4"/>
    <w:rsid w:val="009C23EB"/>
    <w:rsid w:val="009C3487"/>
    <w:rsid w:val="009C352B"/>
    <w:rsid w:val="009C3C19"/>
    <w:rsid w:val="009C578D"/>
    <w:rsid w:val="009C6573"/>
    <w:rsid w:val="009C73D4"/>
    <w:rsid w:val="009C7A3A"/>
    <w:rsid w:val="009D0183"/>
    <w:rsid w:val="009D05BE"/>
    <w:rsid w:val="009D0D94"/>
    <w:rsid w:val="009D1F39"/>
    <w:rsid w:val="009D2048"/>
    <w:rsid w:val="009D39AD"/>
    <w:rsid w:val="009D3C83"/>
    <w:rsid w:val="009D4471"/>
    <w:rsid w:val="009D4A47"/>
    <w:rsid w:val="009D4EF6"/>
    <w:rsid w:val="009D540A"/>
    <w:rsid w:val="009D56D7"/>
    <w:rsid w:val="009D609A"/>
    <w:rsid w:val="009D6D78"/>
    <w:rsid w:val="009E2EFD"/>
    <w:rsid w:val="009E350F"/>
    <w:rsid w:val="009E5326"/>
    <w:rsid w:val="009E612E"/>
    <w:rsid w:val="009E777B"/>
    <w:rsid w:val="009E79DE"/>
    <w:rsid w:val="009F1F5D"/>
    <w:rsid w:val="009F21F0"/>
    <w:rsid w:val="009F2436"/>
    <w:rsid w:val="009F2593"/>
    <w:rsid w:val="009F363B"/>
    <w:rsid w:val="009F3E90"/>
    <w:rsid w:val="009F56CA"/>
    <w:rsid w:val="009F6289"/>
    <w:rsid w:val="009F7E7C"/>
    <w:rsid w:val="00A00B74"/>
    <w:rsid w:val="00A01854"/>
    <w:rsid w:val="00A01869"/>
    <w:rsid w:val="00A0390C"/>
    <w:rsid w:val="00A03F08"/>
    <w:rsid w:val="00A0476A"/>
    <w:rsid w:val="00A04EE6"/>
    <w:rsid w:val="00A0532E"/>
    <w:rsid w:val="00A05E69"/>
    <w:rsid w:val="00A10DDA"/>
    <w:rsid w:val="00A110A7"/>
    <w:rsid w:val="00A11E41"/>
    <w:rsid w:val="00A140D3"/>
    <w:rsid w:val="00A1653E"/>
    <w:rsid w:val="00A16547"/>
    <w:rsid w:val="00A1706A"/>
    <w:rsid w:val="00A17F23"/>
    <w:rsid w:val="00A20106"/>
    <w:rsid w:val="00A20503"/>
    <w:rsid w:val="00A20868"/>
    <w:rsid w:val="00A21714"/>
    <w:rsid w:val="00A22946"/>
    <w:rsid w:val="00A22ACA"/>
    <w:rsid w:val="00A24638"/>
    <w:rsid w:val="00A24C37"/>
    <w:rsid w:val="00A250E5"/>
    <w:rsid w:val="00A261A2"/>
    <w:rsid w:val="00A27C49"/>
    <w:rsid w:val="00A3055A"/>
    <w:rsid w:val="00A31AF0"/>
    <w:rsid w:val="00A321B0"/>
    <w:rsid w:val="00A3313F"/>
    <w:rsid w:val="00A33255"/>
    <w:rsid w:val="00A33B7F"/>
    <w:rsid w:val="00A3565E"/>
    <w:rsid w:val="00A357DB"/>
    <w:rsid w:val="00A3604E"/>
    <w:rsid w:val="00A373DD"/>
    <w:rsid w:val="00A40D9D"/>
    <w:rsid w:val="00A40EC4"/>
    <w:rsid w:val="00A40FE4"/>
    <w:rsid w:val="00A42235"/>
    <w:rsid w:val="00A4349F"/>
    <w:rsid w:val="00A45339"/>
    <w:rsid w:val="00A45D0B"/>
    <w:rsid w:val="00A4622F"/>
    <w:rsid w:val="00A4763C"/>
    <w:rsid w:val="00A47E5B"/>
    <w:rsid w:val="00A51085"/>
    <w:rsid w:val="00A517AA"/>
    <w:rsid w:val="00A51E3D"/>
    <w:rsid w:val="00A520B8"/>
    <w:rsid w:val="00A52ED8"/>
    <w:rsid w:val="00A536D1"/>
    <w:rsid w:val="00A55FB2"/>
    <w:rsid w:val="00A56F30"/>
    <w:rsid w:val="00A610E9"/>
    <w:rsid w:val="00A618BF"/>
    <w:rsid w:val="00A61ED7"/>
    <w:rsid w:val="00A64DB8"/>
    <w:rsid w:val="00A64EF9"/>
    <w:rsid w:val="00A65836"/>
    <w:rsid w:val="00A7023A"/>
    <w:rsid w:val="00A70B7B"/>
    <w:rsid w:val="00A728E4"/>
    <w:rsid w:val="00A72FD2"/>
    <w:rsid w:val="00A72FE2"/>
    <w:rsid w:val="00A7409C"/>
    <w:rsid w:val="00A7497D"/>
    <w:rsid w:val="00A76FDB"/>
    <w:rsid w:val="00A77596"/>
    <w:rsid w:val="00A777E7"/>
    <w:rsid w:val="00A80A4A"/>
    <w:rsid w:val="00A83090"/>
    <w:rsid w:val="00A83213"/>
    <w:rsid w:val="00A840B7"/>
    <w:rsid w:val="00A841BF"/>
    <w:rsid w:val="00A8542A"/>
    <w:rsid w:val="00A863E0"/>
    <w:rsid w:val="00A869A9"/>
    <w:rsid w:val="00A87CC9"/>
    <w:rsid w:val="00A87EB0"/>
    <w:rsid w:val="00A91D2E"/>
    <w:rsid w:val="00A92F19"/>
    <w:rsid w:val="00A935CA"/>
    <w:rsid w:val="00A9361A"/>
    <w:rsid w:val="00A93785"/>
    <w:rsid w:val="00A942AC"/>
    <w:rsid w:val="00A945C9"/>
    <w:rsid w:val="00A94A20"/>
    <w:rsid w:val="00A95913"/>
    <w:rsid w:val="00A95ECA"/>
    <w:rsid w:val="00A96318"/>
    <w:rsid w:val="00A96E63"/>
    <w:rsid w:val="00A971EE"/>
    <w:rsid w:val="00A97B91"/>
    <w:rsid w:val="00AA0F57"/>
    <w:rsid w:val="00AA0F5A"/>
    <w:rsid w:val="00AA19A2"/>
    <w:rsid w:val="00AA226D"/>
    <w:rsid w:val="00AA499F"/>
    <w:rsid w:val="00AA4CCF"/>
    <w:rsid w:val="00AA53D9"/>
    <w:rsid w:val="00AA5B37"/>
    <w:rsid w:val="00AA5E29"/>
    <w:rsid w:val="00AA687C"/>
    <w:rsid w:val="00AA7150"/>
    <w:rsid w:val="00AA766F"/>
    <w:rsid w:val="00AB14AA"/>
    <w:rsid w:val="00AB168B"/>
    <w:rsid w:val="00AB17E2"/>
    <w:rsid w:val="00AB1A74"/>
    <w:rsid w:val="00AB1D74"/>
    <w:rsid w:val="00AB30B4"/>
    <w:rsid w:val="00AB3C78"/>
    <w:rsid w:val="00AB78EC"/>
    <w:rsid w:val="00AB7C63"/>
    <w:rsid w:val="00AC0AC7"/>
    <w:rsid w:val="00AC15F9"/>
    <w:rsid w:val="00AC1823"/>
    <w:rsid w:val="00AC3296"/>
    <w:rsid w:val="00AC45F3"/>
    <w:rsid w:val="00AC48E5"/>
    <w:rsid w:val="00AC4917"/>
    <w:rsid w:val="00AC51FA"/>
    <w:rsid w:val="00AC53E3"/>
    <w:rsid w:val="00AC664C"/>
    <w:rsid w:val="00AC69E6"/>
    <w:rsid w:val="00AC7746"/>
    <w:rsid w:val="00AD1137"/>
    <w:rsid w:val="00AD139C"/>
    <w:rsid w:val="00AD1F1E"/>
    <w:rsid w:val="00AD3845"/>
    <w:rsid w:val="00AD394F"/>
    <w:rsid w:val="00AD4A4A"/>
    <w:rsid w:val="00AD6A74"/>
    <w:rsid w:val="00AD7959"/>
    <w:rsid w:val="00AD7FA3"/>
    <w:rsid w:val="00AE014C"/>
    <w:rsid w:val="00AE0983"/>
    <w:rsid w:val="00AE1048"/>
    <w:rsid w:val="00AE18EE"/>
    <w:rsid w:val="00AE3119"/>
    <w:rsid w:val="00AE3AB8"/>
    <w:rsid w:val="00AE4AA3"/>
    <w:rsid w:val="00AE4BA9"/>
    <w:rsid w:val="00AE6850"/>
    <w:rsid w:val="00AE6A03"/>
    <w:rsid w:val="00AE7E4D"/>
    <w:rsid w:val="00AF0415"/>
    <w:rsid w:val="00AF12BA"/>
    <w:rsid w:val="00AF243F"/>
    <w:rsid w:val="00AF390B"/>
    <w:rsid w:val="00AF3C50"/>
    <w:rsid w:val="00AF470B"/>
    <w:rsid w:val="00AF48AF"/>
    <w:rsid w:val="00AF4ED2"/>
    <w:rsid w:val="00AF6110"/>
    <w:rsid w:val="00AF63DD"/>
    <w:rsid w:val="00AF73F4"/>
    <w:rsid w:val="00AF7E9B"/>
    <w:rsid w:val="00B0061B"/>
    <w:rsid w:val="00B01142"/>
    <w:rsid w:val="00B022FE"/>
    <w:rsid w:val="00B02AED"/>
    <w:rsid w:val="00B0407E"/>
    <w:rsid w:val="00B05E14"/>
    <w:rsid w:val="00B07B8E"/>
    <w:rsid w:val="00B102DC"/>
    <w:rsid w:val="00B12543"/>
    <w:rsid w:val="00B14CEE"/>
    <w:rsid w:val="00B15238"/>
    <w:rsid w:val="00B154E9"/>
    <w:rsid w:val="00B15D7D"/>
    <w:rsid w:val="00B16D3F"/>
    <w:rsid w:val="00B170C8"/>
    <w:rsid w:val="00B17830"/>
    <w:rsid w:val="00B2116A"/>
    <w:rsid w:val="00B23355"/>
    <w:rsid w:val="00B25543"/>
    <w:rsid w:val="00B25C2D"/>
    <w:rsid w:val="00B2689E"/>
    <w:rsid w:val="00B272DF"/>
    <w:rsid w:val="00B27B29"/>
    <w:rsid w:val="00B31AF1"/>
    <w:rsid w:val="00B31F1E"/>
    <w:rsid w:val="00B32948"/>
    <w:rsid w:val="00B32AF9"/>
    <w:rsid w:val="00B333E6"/>
    <w:rsid w:val="00B36F23"/>
    <w:rsid w:val="00B372AB"/>
    <w:rsid w:val="00B373E9"/>
    <w:rsid w:val="00B378EE"/>
    <w:rsid w:val="00B40BE3"/>
    <w:rsid w:val="00B42232"/>
    <w:rsid w:val="00B422CD"/>
    <w:rsid w:val="00B4581F"/>
    <w:rsid w:val="00B45E7E"/>
    <w:rsid w:val="00B4788B"/>
    <w:rsid w:val="00B505D1"/>
    <w:rsid w:val="00B5114B"/>
    <w:rsid w:val="00B5278B"/>
    <w:rsid w:val="00B52FF8"/>
    <w:rsid w:val="00B53022"/>
    <w:rsid w:val="00B53D33"/>
    <w:rsid w:val="00B54380"/>
    <w:rsid w:val="00B54D79"/>
    <w:rsid w:val="00B55195"/>
    <w:rsid w:val="00B56596"/>
    <w:rsid w:val="00B56B3E"/>
    <w:rsid w:val="00B578B9"/>
    <w:rsid w:val="00B57E21"/>
    <w:rsid w:val="00B57E77"/>
    <w:rsid w:val="00B6069E"/>
    <w:rsid w:val="00B615A9"/>
    <w:rsid w:val="00B62509"/>
    <w:rsid w:val="00B62BB9"/>
    <w:rsid w:val="00B64ED8"/>
    <w:rsid w:val="00B65D88"/>
    <w:rsid w:val="00B6608C"/>
    <w:rsid w:val="00B6784E"/>
    <w:rsid w:val="00B67CF4"/>
    <w:rsid w:val="00B7169E"/>
    <w:rsid w:val="00B71E47"/>
    <w:rsid w:val="00B73562"/>
    <w:rsid w:val="00B7560D"/>
    <w:rsid w:val="00B80875"/>
    <w:rsid w:val="00B80F9B"/>
    <w:rsid w:val="00B8196F"/>
    <w:rsid w:val="00B83518"/>
    <w:rsid w:val="00B840D7"/>
    <w:rsid w:val="00B85B29"/>
    <w:rsid w:val="00B86D5A"/>
    <w:rsid w:val="00B9060D"/>
    <w:rsid w:val="00B92252"/>
    <w:rsid w:val="00B93501"/>
    <w:rsid w:val="00B93A52"/>
    <w:rsid w:val="00B95EAA"/>
    <w:rsid w:val="00B96571"/>
    <w:rsid w:val="00B96BE1"/>
    <w:rsid w:val="00BA00B5"/>
    <w:rsid w:val="00BA137C"/>
    <w:rsid w:val="00BA154B"/>
    <w:rsid w:val="00BA1AF1"/>
    <w:rsid w:val="00BA3C2D"/>
    <w:rsid w:val="00BA57D3"/>
    <w:rsid w:val="00BA5BE4"/>
    <w:rsid w:val="00BA6FB4"/>
    <w:rsid w:val="00BA7CA7"/>
    <w:rsid w:val="00BB0B3C"/>
    <w:rsid w:val="00BB1B07"/>
    <w:rsid w:val="00BB1FA5"/>
    <w:rsid w:val="00BB3056"/>
    <w:rsid w:val="00BB379C"/>
    <w:rsid w:val="00BB3B65"/>
    <w:rsid w:val="00BB4519"/>
    <w:rsid w:val="00BB56A5"/>
    <w:rsid w:val="00BB5A2B"/>
    <w:rsid w:val="00BB6FCB"/>
    <w:rsid w:val="00BB727B"/>
    <w:rsid w:val="00BB7FA8"/>
    <w:rsid w:val="00BC06D6"/>
    <w:rsid w:val="00BC127B"/>
    <w:rsid w:val="00BC1D11"/>
    <w:rsid w:val="00BC2921"/>
    <w:rsid w:val="00BC3A36"/>
    <w:rsid w:val="00BC43EC"/>
    <w:rsid w:val="00BC4AD4"/>
    <w:rsid w:val="00BC4B6E"/>
    <w:rsid w:val="00BC587C"/>
    <w:rsid w:val="00BC6BFE"/>
    <w:rsid w:val="00BD02C9"/>
    <w:rsid w:val="00BD0AC7"/>
    <w:rsid w:val="00BD3E95"/>
    <w:rsid w:val="00BD4999"/>
    <w:rsid w:val="00BD5D4C"/>
    <w:rsid w:val="00BD5EDD"/>
    <w:rsid w:val="00BD668A"/>
    <w:rsid w:val="00BD7D00"/>
    <w:rsid w:val="00BE0975"/>
    <w:rsid w:val="00BE09FF"/>
    <w:rsid w:val="00BE0B97"/>
    <w:rsid w:val="00BE0DCC"/>
    <w:rsid w:val="00BE2667"/>
    <w:rsid w:val="00BE3AFF"/>
    <w:rsid w:val="00BE4B76"/>
    <w:rsid w:val="00BE4F9C"/>
    <w:rsid w:val="00BE5DF1"/>
    <w:rsid w:val="00BE658C"/>
    <w:rsid w:val="00BE73FA"/>
    <w:rsid w:val="00BF0152"/>
    <w:rsid w:val="00BF0F01"/>
    <w:rsid w:val="00BF24C2"/>
    <w:rsid w:val="00BF2D2C"/>
    <w:rsid w:val="00BF3A45"/>
    <w:rsid w:val="00BF53C9"/>
    <w:rsid w:val="00BF64F6"/>
    <w:rsid w:val="00BF6B1F"/>
    <w:rsid w:val="00BF74E3"/>
    <w:rsid w:val="00C00ACF"/>
    <w:rsid w:val="00C00DBD"/>
    <w:rsid w:val="00C01A8A"/>
    <w:rsid w:val="00C01D78"/>
    <w:rsid w:val="00C02EFC"/>
    <w:rsid w:val="00C05AEB"/>
    <w:rsid w:val="00C06132"/>
    <w:rsid w:val="00C0658A"/>
    <w:rsid w:val="00C076F8"/>
    <w:rsid w:val="00C100EB"/>
    <w:rsid w:val="00C10BB8"/>
    <w:rsid w:val="00C10DF8"/>
    <w:rsid w:val="00C11A8C"/>
    <w:rsid w:val="00C1417F"/>
    <w:rsid w:val="00C15CA7"/>
    <w:rsid w:val="00C1604F"/>
    <w:rsid w:val="00C171C4"/>
    <w:rsid w:val="00C21226"/>
    <w:rsid w:val="00C21267"/>
    <w:rsid w:val="00C21410"/>
    <w:rsid w:val="00C21D20"/>
    <w:rsid w:val="00C22785"/>
    <w:rsid w:val="00C23E34"/>
    <w:rsid w:val="00C259F4"/>
    <w:rsid w:val="00C26115"/>
    <w:rsid w:val="00C26AA8"/>
    <w:rsid w:val="00C26BAD"/>
    <w:rsid w:val="00C27593"/>
    <w:rsid w:val="00C279D8"/>
    <w:rsid w:val="00C27C55"/>
    <w:rsid w:val="00C3055A"/>
    <w:rsid w:val="00C308AB"/>
    <w:rsid w:val="00C316A6"/>
    <w:rsid w:val="00C31901"/>
    <w:rsid w:val="00C31B38"/>
    <w:rsid w:val="00C32521"/>
    <w:rsid w:val="00C3283C"/>
    <w:rsid w:val="00C33353"/>
    <w:rsid w:val="00C33AE9"/>
    <w:rsid w:val="00C33FAD"/>
    <w:rsid w:val="00C346D6"/>
    <w:rsid w:val="00C348BF"/>
    <w:rsid w:val="00C34CF0"/>
    <w:rsid w:val="00C358DA"/>
    <w:rsid w:val="00C35B04"/>
    <w:rsid w:val="00C35D33"/>
    <w:rsid w:val="00C35E24"/>
    <w:rsid w:val="00C36338"/>
    <w:rsid w:val="00C363C0"/>
    <w:rsid w:val="00C40856"/>
    <w:rsid w:val="00C40DA4"/>
    <w:rsid w:val="00C40F81"/>
    <w:rsid w:val="00C41A98"/>
    <w:rsid w:val="00C425C9"/>
    <w:rsid w:val="00C45F4D"/>
    <w:rsid w:val="00C463B3"/>
    <w:rsid w:val="00C471F5"/>
    <w:rsid w:val="00C47546"/>
    <w:rsid w:val="00C5121C"/>
    <w:rsid w:val="00C51592"/>
    <w:rsid w:val="00C51702"/>
    <w:rsid w:val="00C51F4A"/>
    <w:rsid w:val="00C51F6B"/>
    <w:rsid w:val="00C51F98"/>
    <w:rsid w:val="00C5234F"/>
    <w:rsid w:val="00C52DC1"/>
    <w:rsid w:val="00C557BC"/>
    <w:rsid w:val="00C563BA"/>
    <w:rsid w:val="00C603B0"/>
    <w:rsid w:val="00C63800"/>
    <w:rsid w:val="00C63B64"/>
    <w:rsid w:val="00C63E74"/>
    <w:rsid w:val="00C64301"/>
    <w:rsid w:val="00C651A1"/>
    <w:rsid w:val="00C66263"/>
    <w:rsid w:val="00C6738B"/>
    <w:rsid w:val="00C673E9"/>
    <w:rsid w:val="00C67C1C"/>
    <w:rsid w:val="00C70062"/>
    <w:rsid w:val="00C7013F"/>
    <w:rsid w:val="00C70807"/>
    <w:rsid w:val="00C70CF1"/>
    <w:rsid w:val="00C718C2"/>
    <w:rsid w:val="00C722F2"/>
    <w:rsid w:val="00C73CD3"/>
    <w:rsid w:val="00C750A1"/>
    <w:rsid w:val="00C7597E"/>
    <w:rsid w:val="00C762AD"/>
    <w:rsid w:val="00C763AF"/>
    <w:rsid w:val="00C76E8A"/>
    <w:rsid w:val="00C77016"/>
    <w:rsid w:val="00C77544"/>
    <w:rsid w:val="00C77A85"/>
    <w:rsid w:val="00C80645"/>
    <w:rsid w:val="00C8107B"/>
    <w:rsid w:val="00C81A34"/>
    <w:rsid w:val="00C8259F"/>
    <w:rsid w:val="00C826B7"/>
    <w:rsid w:val="00C832F0"/>
    <w:rsid w:val="00C83612"/>
    <w:rsid w:val="00C83C65"/>
    <w:rsid w:val="00C83D17"/>
    <w:rsid w:val="00C84523"/>
    <w:rsid w:val="00C84931"/>
    <w:rsid w:val="00C84F7F"/>
    <w:rsid w:val="00C85559"/>
    <w:rsid w:val="00C90543"/>
    <w:rsid w:val="00C90922"/>
    <w:rsid w:val="00C91C74"/>
    <w:rsid w:val="00C91D1A"/>
    <w:rsid w:val="00C92EFA"/>
    <w:rsid w:val="00C93A5C"/>
    <w:rsid w:val="00C93B13"/>
    <w:rsid w:val="00C96398"/>
    <w:rsid w:val="00C97824"/>
    <w:rsid w:val="00C9794C"/>
    <w:rsid w:val="00CA1148"/>
    <w:rsid w:val="00CA114D"/>
    <w:rsid w:val="00CA1669"/>
    <w:rsid w:val="00CA1D1B"/>
    <w:rsid w:val="00CA4FA0"/>
    <w:rsid w:val="00CA5218"/>
    <w:rsid w:val="00CA5D34"/>
    <w:rsid w:val="00CA630B"/>
    <w:rsid w:val="00CA67E9"/>
    <w:rsid w:val="00CB1BAA"/>
    <w:rsid w:val="00CB229E"/>
    <w:rsid w:val="00CB2B01"/>
    <w:rsid w:val="00CB37FC"/>
    <w:rsid w:val="00CB6004"/>
    <w:rsid w:val="00CB7290"/>
    <w:rsid w:val="00CB75FE"/>
    <w:rsid w:val="00CC2C61"/>
    <w:rsid w:val="00CC39EF"/>
    <w:rsid w:val="00CC4514"/>
    <w:rsid w:val="00CC7775"/>
    <w:rsid w:val="00CC7A3B"/>
    <w:rsid w:val="00CD04FF"/>
    <w:rsid w:val="00CD0544"/>
    <w:rsid w:val="00CD28E8"/>
    <w:rsid w:val="00CD30D8"/>
    <w:rsid w:val="00CD3DB4"/>
    <w:rsid w:val="00CD437D"/>
    <w:rsid w:val="00CD716F"/>
    <w:rsid w:val="00CD733A"/>
    <w:rsid w:val="00CD752E"/>
    <w:rsid w:val="00CD77DA"/>
    <w:rsid w:val="00CE1FE3"/>
    <w:rsid w:val="00CE2133"/>
    <w:rsid w:val="00CE2138"/>
    <w:rsid w:val="00CE46D4"/>
    <w:rsid w:val="00CE4A57"/>
    <w:rsid w:val="00CE5DA4"/>
    <w:rsid w:val="00CE6577"/>
    <w:rsid w:val="00CF01E2"/>
    <w:rsid w:val="00CF02CA"/>
    <w:rsid w:val="00CF040C"/>
    <w:rsid w:val="00CF1470"/>
    <w:rsid w:val="00CF1D3D"/>
    <w:rsid w:val="00CF2C14"/>
    <w:rsid w:val="00CF46F2"/>
    <w:rsid w:val="00CF517A"/>
    <w:rsid w:val="00CF52EA"/>
    <w:rsid w:val="00CF7A73"/>
    <w:rsid w:val="00CF7CF2"/>
    <w:rsid w:val="00CF7F60"/>
    <w:rsid w:val="00D00398"/>
    <w:rsid w:val="00D0081A"/>
    <w:rsid w:val="00D00B2D"/>
    <w:rsid w:val="00D03C2A"/>
    <w:rsid w:val="00D03FF9"/>
    <w:rsid w:val="00D05B2E"/>
    <w:rsid w:val="00D06051"/>
    <w:rsid w:val="00D06EB9"/>
    <w:rsid w:val="00D07B96"/>
    <w:rsid w:val="00D10131"/>
    <w:rsid w:val="00D10B7D"/>
    <w:rsid w:val="00D11438"/>
    <w:rsid w:val="00D12CCE"/>
    <w:rsid w:val="00D137C9"/>
    <w:rsid w:val="00D13F2E"/>
    <w:rsid w:val="00D15E42"/>
    <w:rsid w:val="00D16645"/>
    <w:rsid w:val="00D17AB0"/>
    <w:rsid w:val="00D20243"/>
    <w:rsid w:val="00D20ED7"/>
    <w:rsid w:val="00D21E16"/>
    <w:rsid w:val="00D25126"/>
    <w:rsid w:val="00D264C8"/>
    <w:rsid w:val="00D26684"/>
    <w:rsid w:val="00D27FD4"/>
    <w:rsid w:val="00D30645"/>
    <w:rsid w:val="00D30B6A"/>
    <w:rsid w:val="00D33E54"/>
    <w:rsid w:val="00D34FC5"/>
    <w:rsid w:val="00D367D0"/>
    <w:rsid w:val="00D37110"/>
    <w:rsid w:val="00D417D5"/>
    <w:rsid w:val="00D41B32"/>
    <w:rsid w:val="00D43813"/>
    <w:rsid w:val="00D438C4"/>
    <w:rsid w:val="00D44550"/>
    <w:rsid w:val="00D4483C"/>
    <w:rsid w:val="00D45CF8"/>
    <w:rsid w:val="00D473E8"/>
    <w:rsid w:val="00D4791B"/>
    <w:rsid w:val="00D501C5"/>
    <w:rsid w:val="00D50A98"/>
    <w:rsid w:val="00D536E3"/>
    <w:rsid w:val="00D54BA3"/>
    <w:rsid w:val="00D55803"/>
    <w:rsid w:val="00D56DE6"/>
    <w:rsid w:val="00D57693"/>
    <w:rsid w:val="00D608DE"/>
    <w:rsid w:val="00D623FA"/>
    <w:rsid w:val="00D62823"/>
    <w:rsid w:val="00D62F86"/>
    <w:rsid w:val="00D63952"/>
    <w:rsid w:val="00D64664"/>
    <w:rsid w:val="00D65E06"/>
    <w:rsid w:val="00D6750E"/>
    <w:rsid w:val="00D71C30"/>
    <w:rsid w:val="00D71F4F"/>
    <w:rsid w:val="00D72B43"/>
    <w:rsid w:val="00D72F54"/>
    <w:rsid w:val="00D73FEF"/>
    <w:rsid w:val="00D744A5"/>
    <w:rsid w:val="00D74774"/>
    <w:rsid w:val="00D76D24"/>
    <w:rsid w:val="00D76E02"/>
    <w:rsid w:val="00D800B4"/>
    <w:rsid w:val="00D80DA2"/>
    <w:rsid w:val="00D81909"/>
    <w:rsid w:val="00D8376C"/>
    <w:rsid w:val="00D83939"/>
    <w:rsid w:val="00D841D0"/>
    <w:rsid w:val="00D84C74"/>
    <w:rsid w:val="00D852E7"/>
    <w:rsid w:val="00D85890"/>
    <w:rsid w:val="00D85A79"/>
    <w:rsid w:val="00D86534"/>
    <w:rsid w:val="00D866A3"/>
    <w:rsid w:val="00D91EDB"/>
    <w:rsid w:val="00D92702"/>
    <w:rsid w:val="00D92E45"/>
    <w:rsid w:val="00D949C6"/>
    <w:rsid w:val="00D94AF1"/>
    <w:rsid w:val="00D95B58"/>
    <w:rsid w:val="00D95C80"/>
    <w:rsid w:val="00D9674E"/>
    <w:rsid w:val="00D97682"/>
    <w:rsid w:val="00D979DE"/>
    <w:rsid w:val="00D97A1F"/>
    <w:rsid w:val="00DA08CB"/>
    <w:rsid w:val="00DA1996"/>
    <w:rsid w:val="00DA2806"/>
    <w:rsid w:val="00DA2808"/>
    <w:rsid w:val="00DA2902"/>
    <w:rsid w:val="00DA3EAB"/>
    <w:rsid w:val="00DA4129"/>
    <w:rsid w:val="00DA52D2"/>
    <w:rsid w:val="00DA63BC"/>
    <w:rsid w:val="00DA6F3E"/>
    <w:rsid w:val="00DB045F"/>
    <w:rsid w:val="00DB0B28"/>
    <w:rsid w:val="00DB1769"/>
    <w:rsid w:val="00DB26FA"/>
    <w:rsid w:val="00DB4452"/>
    <w:rsid w:val="00DB584F"/>
    <w:rsid w:val="00DB5BCA"/>
    <w:rsid w:val="00DB648E"/>
    <w:rsid w:val="00DB70E3"/>
    <w:rsid w:val="00DC0494"/>
    <w:rsid w:val="00DC0B58"/>
    <w:rsid w:val="00DC0E61"/>
    <w:rsid w:val="00DC15D4"/>
    <w:rsid w:val="00DC1C3C"/>
    <w:rsid w:val="00DC2952"/>
    <w:rsid w:val="00DC3FA9"/>
    <w:rsid w:val="00DC4FA3"/>
    <w:rsid w:val="00DC7330"/>
    <w:rsid w:val="00DC77F7"/>
    <w:rsid w:val="00DC7EA0"/>
    <w:rsid w:val="00DD05FA"/>
    <w:rsid w:val="00DD060F"/>
    <w:rsid w:val="00DD0FDC"/>
    <w:rsid w:val="00DD1688"/>
    <w:rsid w:val="00DD1F76"/>
    <w:rsid w:val="00DD1F89"/>
    <w:rsid w:val="00DD296B"/>
    <w:rsid w:val="00DD3572"/>
    <w:rsid w:val="00DD3573"/>
    <w:rsid w:val="00DD3940"/>
    <w:rsid w:val="00DD41B3"/>
    <w:rsid w:val="00DD439C"/>
    <w:rsid w:val="00DD4A1E"/>
    <w:rsid w:val="00DD5B1E"/>
    <w:rsid w:val="00DD7CD3"/>
    <w:rsid w:val="00DD7DA9"/>
    <w:rsid w:val="00DE0E4A"/>
    <w:rsid w:val="00DE14B1"/>
    <w:rsid w:val="00DE1D63"/>
    <w:rsid w:val="00DE2DC8"/>
    <w:rsid w:val="00DE32BD"/>
    <w:rsid w:val="00DE47BD"/>
    <w:rsid w:val="00DE5ACA"/>
    <w:rsid w:val="00DE754C"/>
    <w:rsid w:val="00DE7D3D"/>
    <w:rsid w:val="00DF0ECC"/>
    <w:rsid w:val="00DF1C87"/>
    <w:rsid w:val="00DF1FF3"/>
    <w:rsid w:val="00DF47BD"/>
    <w:rsid w:val="00DF49E8"/>
    <w:rsid w:val="00DF4CC6"/>
    <w:rsid w:val="00DF4EA9"/>
    <w:rsid w:val="00DF6507"/>
    <w:rsid w:val="00E0045B"/>
    <w:rsid w:val="00E016FF"/>
    <w:rsid w:val="00E0770D"/>
    <w:rsid w:val="00E10632"/>
    <w:rsid w:val="00E10B87"/>
    <w:rsid w:val="00E122E7"/>
    <w:rsid w:val="00E12C0D"/>
    <w:rsid w:val="00E13B56"/>
    <w:rsid w:val="00E14427"/>
    <w:rsid w:val="00E14B50"/>
    <w:rsid w:val="00E1596B"/>
    <w:rsid w:val="00E162BA"/>
    <w:rsid w:val="00E162F5"/>
    <w:rsid w:val="00E17428"/>
    <w:rsid w:val="00E206EB"/>
    <w:rsid w:val="00E21060"/>
    <w:rsid w:val="00E2146E"/>
    <w:rsid w:val="00E21B34"/>
    <w:rsid w:val="00E23E59"/>
    <w:rsid w:val="00E24E8C"/>
    <w:rsid w:val="00E25639"/>
    <w:rsid w:val="00E2571F"/>
    <w:rsid w:val="00E30A32"/>
    <w:rsid w:val="00E3102C"/>
    <w:rsid w:val="00E311D4"/>
    <w:rsid w:val="00E31B60"/>
    <w:rsid w:val="00E34570"/>
    <w:rsid w:val="00E3554D"/>
    <w:rsid w:val="00E35AEF"/>
    <w:rsid w:val="00E35BDD"/>
    <w:rsid w:val="00E37556"/>
    <w:rsid w:val="00E37A9C"/>
    <w:rsid w:val="00E4253A"/>
    <w:rsid w:val="00E428B6"/>
    <w:rsid w:val="00E42EB3"/>
    <w:rsid w:val="00E43089"/>
    <w:rsid w:val="00E4343E"/>
    <w:rsid w:val="00E44793"/>
    <w:rsid w:val="00E44AE2"/>
    <w:rsid w:val="00E46B3C"/>
    <w:rsid w:val="00E470FA"/>
    <w:rsid w:val="00E509D6"/>
    <w:rsid w:val="00E50E0A"/>
    <w:rsid w:val="00E51984"/>
    <w:rsid w:val="00E51F6F"/>
    <w:rsid w:val="00E5213B"/>
    <w:rsid w:val="00E53233"/>
    <w:rsid w:val="00E5374C"/>
    <w:rsid w:val="00E54EE4"/>
    <w:rsid w:val="00E54F1F"/>
    <w:rsid w:val="00E561E5"/>
    <w:rsid w:val="00E614D6"/>
    <w:rsid w:val="00E614ED"/>
    <w:rsid w:val="00E6190F"/>
    <w:rsid w:val="00E638CB"/>
    <w:rsid w:val="00E63E54"/>
    <w:rsid w:val="00E650AB"/>
    <w:rsid w:val="00E66794"/>
    <w:rsid w:val="00E668AA"/>
    <w:rsid w:val="00E66A83"/>
    <w:rsid w:val="00E66B2D"/>
    <w:rsid w:val="00E70F59"/>
    <w:rsid w:val="00E736B0"/>
    <w:rsid w:val="00E74AA0"/>
    <w:rsid w:val="00E74B6E"/>
    <w:rsid w:val="00E75504"/>
    <w:rsid w:val="00E76CF6"/>
    <w:rsid w:val="00E770A1"/>
    <w:rsid w:val="00E803D0"/>
    <w:rsid w:val="00E81281"/>
    <w:rsid w:val="00E81936"/>
    <w:rsid w:val="00E821AA"/>
    <w:rsid w:val="00E83A31"/>
    <w:rsid w:val="00E84074"/>
    <w:rsid w:val="00E85E0B"/>
    <w:rsid w:val="00E86B10"/>
    <w:rsid w:val="00E86F5F"/>
    <w:rsid w:val="00E90AF4"/>
    <w:rsid w:val="00E90D9B"/>
    <w:rsid w:val="00E92D7F"/>
    <w:rsid w:val="00E93312"/>
    <w:rsid w:val="00E9563F"/>
    <w:rsid w:val="00E959D8"/>
    <w:rsid w:val="00E9669D"/>
    <w:rsid w:val="00EA0B4A"/>
    <w:rsid w:val="00EA3393"/>
    <w:rsid w:val="00EA552B"/>
    <w:rsid w:val="00EA64FC"/>
    <w:rsid w:val="00EA658C"/>
    <w:rsid w:val="00EA6715"/>
    <w:rsid w:val="00EA6C44"/>
    <w:rsid w:val="00EA73C1"/>
    <w:rsid w:val="00EA75BC"/>
    <w:rsid w:val="00EB0297"/>
    <w:rsid w:val="00EB0675"/>
    <w:rsid w:val="00EB0EA1"/>
    <w:rsid w:val="00EB128C"/>
    <w:rsid w:val="00EB2788"/>
    <w:rsid w:val="00EB617E"/>
    <w:rsid w:val="00EB6229"/>
    <w:rsid w:val="00EB646D"/>
    <w:rsid w:val="00EB697D"/>
    <w:rsid w:val="00EC03E0"/>
    <w:rsid w:val="00EC07A3"/>
    <w:rsid w:val="00EC0EEB"/>
    <w:rsid w:val="00EC142A"/>
    <w:rsid w:val="00EC1544"/>
    <w:rsid w:val="00EC188B"/>
    <w:rsid w:val="00EC1F0F"/>
    <w:rsid w:val="00EC257C"/>
    <w:rsid w:val="00EC4C6C"/>
    <w:rsid w:val="00EC5F99"/>
    <w:rsid w:val="00EC743C"/>
    <w:rsid w:val="00ED0A10"/>
    <w:rsid w:val="00ED0D0C"/>
    <w:rsid w:val="00ED0D9C"/>
    <w:rsid w:val="00ED3DE5"/>
    <w:rsid w:val="00ED3E45"/>
    <w:rsid w:val="00ED547F"/>
    <w:rsid w:val="00ED7A36"/>
    <w:rsid w:val="00ED7EB9"/>
    <w:rsid w:val="00EE1FD2"/>
    <w:rsid w:val="00EE249B"/>
    <w:rsid w:val="00EE2853"/>
    <w:rsid w:val="00EE2898"/>
    <w:rsid w:val="00EE2DBC"/>
    <w:rsid w:val="00EE4578"/>
    <w:rsid w:val="00EE5439"/>
    <w:rsid w:val="00EE5DBF"/>
    <w:rsid w:val="00EE62F1"/>
    <w:rsid w:val="00EE6484"/>
    <w:rsid w:val="00EE7FAF"/>
    <w:rsid w:val="00EF270F"/>
    <w:rsid w:val="00EF3D96"/>
    <w:rsid w:val="00EF4DE2"/>
    <w:rsid w:val="00EF50A7"/>
    <w:rsid w:val="00EF539E"/>
    <w:rsid w:val="00EF5DE1"/>
    <w:rsid w:val="00EF7559"/>
    <w:rsid w:val="00F00825"/>
    <w:rsid w:val="00F01665"/>
    <w:rsid w:val="00F0188F"/>
    <w:rsid w:val="00F02A1B"/>
    <w:rsid w:val="00F02EDA"/>
    <w:rsid w:val="00F0733A"/>
    <w:rsid w:val="00F10464"/>
    <w:rsid w:val="00F116C8"/>
    <w:rsid w:val="00F11B52"/>
    <w:rsid w:val="00F1261B"/>
    <w:rsid w:val="00F12647"/>
    <w:rsid w:val="00F129AF"/>
    <w:rsid w:val="00F12CA9"/>
    <w:rsid w:val="00F13951"/>
    <w:rsid w:val="00F13BE6"/>
    <w:rsid w:val="00F146DB"/>
    <w:rsid w:val="00F14861"/>
    <w:rsid w:val="00F15A88"/>
    <w:rsid w:val="00F16EE6"/>
    <w:rsid w:val="00F176FB"/>
    <w:rsid w:val="00F17AAD"/>
    <w:rsid w:val="00F20453"/>
    <w:rsid w:val="00F223BC"/>
    <w:rsid w:val="00F23328"/>
    <w:rsid w:val="00F24056"/>
    <w:rsid w:val="00F249DC"/>
    <w:rsid w:val="00F24D27"/>
    <w:rsid w:val="00F258B0"/>
    <w:rsid w:val="00F25C0B"/>
    <w:rsid w:val="00F26CF4"/>
    <w:rsid w:val="00F278C4"/>
    <w:rsid w:val="00F27B82"/>
    <w:rsid w:val="00F27BE9"/>
    <w:rsid w:val="00F30519"/>
    <w:rsid w:val="00F30DF1"/>
    <w:rsid w:val="00F31292"/>
    <w:rsid w:val="00F3137C"/>
    <w:rsid w:val="00F31479"/>
    <w:rsid w:val="00F32400"/>
    <w:rsid w:val="00F32407"/>
    <w:rsid w:val="00F329DD"/>
    <w:rsid w:val="00F32F20"/>
    <w:rsid w:val="00F33F80"/>
    <w:rsid w:val="00F342E0"/>
    <w:rsid w:val="00F343E4"/>
    <w:rsid w:val="00F35CC5"/>
    <w:rsid w:val="00F35D86"/>
    <w:rsid w:val="00F36079"/>
    <w:rsid w:val="00F36152"/>
    <w:rsid w:val="00F36378"/>
    <w:rsid w:val="00F37126"/>
    <w:rsid w:val="00F402B4"/>
    <w:rsid w:val="00F4060A"/>
    <w:rsid w:val="00F4308E"/>
    <w:rsid w:val="00F43B82"/>
    <w:rsid w:val="00F43E34"/>
    <w:rsid w:val="00F43EE1"/>
    <w:rsid w:val="00F44204"/>
    <w:rsid w:val="00F44916"/>
    <w:rsid w:val="00F44BB3"/>
    <w:rsid w:val="00F4618A"/>
    <w:rsid w:val="00F46851"/>
    <w:rsid w:val="00F47E9C"/>
    <w:rsid w:val="00F50114"/>
    <w:rsid w:val="00F50BED"/>
    <w:rsid w:val="00F518DC"/>
    <w:rsid w:val="00F52699"/>
    <w:rsid w:val="00F53503"/>
    <w:rsid w:val="00F53F9B"/>
    <w:rsid w:val="00F54960"/>
    <w:rsid w:val="00F55097"/>
    <w:rsid w:val="00F557CF"/>
    <w:rsid w:val="00F561D0"/>
    <w:rsid w:val="00F5768A"/>
    <w:rsid w:val="00F57B00"/>
    <w:rsid w:val="00F600D5"/>
    <w:rsid w:val="00F6144F"/>
    <w:rsid w:val="00F614C8"/>
    <w:rsid w:val="00F62015"/>
    <w:rsid w:val="00F626C7"/>
    <w:rsid w:val="00F637EA"/>
    <w:rsid w:val="00F646EA"/>
    <w:rsid w:val="00F660D4"/>
    <w:rsid w:val="00F71903"/>
    <w:rsid w:val="00F7190C"/>
    <w:rsid w:val="00F73028"/>
    <w:rsid w:val="00F7442F"/>
    <w:rsid w:val="00F74D3A"/>
    <w:rsid w:val="00F75DB2"/>
    <w:rsid w:val="00F7705A"/>
    <w:rsid w:val="00F77172"/>
    <w:rsid w:val="00F807A4"/>
    <w:rsid w:val="00F80E7D"/>
    <w:rsid w:val="00F817DB"/>
    <w:rsid w:val="00F81AF0"/>
    <w:rsid w:val="00F830E1"/>
    <w:rsid w:val="00F8402D"/>
    <w:rsid w:val="00F8413A"/>
    <w:rsid w:val="00F85A67"/>
    <w:rsid w:val="00F85A7C"/>
    <w:rsid w:val="00F85EBB"/>
    <w:rsid w:val="00F85FD5"/>
    <w:rsid w:val="00F86282"/>
    <w:rsid w:val="00F86B27"/>
    <w:rsid w:val="00F87F39"/>
    <w:rsid w:val="00F90420"/>
    <w:rsid w:val="00F904E7"/>
    <w:rsid w:val="00F90BCE"/>
    <w:rsid w:val="00F92465"/>
    <w:rsid w:val="00F92B07"/>
    <w:rsid w:val="00F92F08"/>
    <w:rsid w:val="00F93517"/>
    <w:rsid w:val="00F9432B"/>
    <w:rsid w:val="00F947B1"/>
    <w:rsid w:val="00F951E0"/>
    <w:rsid w:val="00F956FA"/>
    <w:rsid w:val="00F975DF"/>
    <w:rsid w:val="00FA1C47"/>
    <w:rsid w:val="00FA2F4B"/>
    <w:rsid w:val="00FA3017"/>
    <w:rsid w:val="00FA3AC1"/>
    <w:rsid w:val="00FA459C"/>
    <w:rsid w:val="00FA51EF"/>
    <w:rsid w:val="00FA5880"/>
    <w:rsid w:val="00FA7037"/>
    <w:rsid w:val="00FA7309"/>
    <w:rsid w:val="00FA78EE"/>
    <w:rsid w:val="00FB2EB5"/>
    <w:rsid w:val="00FB3336"/>
    <w:rsid w:val="00FB34BA"/>
    <w:rsid w:val="00FB459A"/>
    <w:rsid w:val="00FB4DA0"/>
    <w:rsid w:val="00FB53EE"/>
    <w:rsid w:val="00FB5A7E"/>
    <w:rsid w:val="00FB5E87"/>
    <w:rsid w:val="00FB6179"/>
    <w:rsid w:val="00FC06FE"/>
    <w:rsid w:val="00FC0761"/>
    <w:rsid w:val="00FC0928"/>
    <w:rsid w:val="00FC0F49"/>
    <w:rsid w:val="00FC1461"/>
    <w:rsid w:val="00FC274B"/>
    <w:rsid w:val="00FC413C"/>
    <w:rsid w:val="00FC466F"/>
    <w:rsid w:val="00FC60DB"/>
    <w:rsid w:val="00FD1119"/>
    <w:rsid w:val="00FD1722"/>
    <w:rsid w:val="00FD1B66"/>
    <w:rsid w:val="00FD1D17"/>
    <w:rsid w:val="00FD28A1"/>
    <w:rsid w:val="00FD29EB"/>
    <w:rsid w:val="00FD3635"/>
    <w:rsid w:val="00FD3F94"/>
    <w:rsid w:val="00FD406B"/>
    <w:rsid w:val="00FD55CC"/>
    <w:rsid w:val="00FD5A9F"/>
    <w:rsid w:val="00FD656F"/>
    <w:rsid w:val="00FD6BD5"/>
    <w:rsid w:val="00FD7663"/>
    <w:rsid w:val="00FE00FD"/>
    <w:rsid w:val="00FE0E69"/>
    <w:rsid w:val="00FE0E91"/>
    <w:rsid w:val="00FE1422"/>
    <w:rsid w:val="00FE1DC9"/>
    <w:rsid w:val="00FE2498"/>
    <w:rsid w:val="00FE47A2"/>
    <w:rsid w:val="00FE4C14"/>
    <w:rsid w:val="00FE746F"/>
    <w:rsid w:val="00FF108E"/>
    <w:rsid w:val="00FF1303"/>
    <w:rsid w:val="00FF24B3"/>
    <w:rsid w:val="00FF316A"/>
    <w:rsid w:val="00FF389F"/>
    <w:rsid w:val="00FF468A"/>
    <w:rsid w:val="00FF5358"/>
    <w:rsid w:val="00FF5A2A"/>
    <w:rsid w:val="00FF7B57"/>
    <w:rsid w:val="00FF7C7A"/>
    <w:rsid w:val="010312EC"/>
    <w:rsid w:val="0108714A"/>
    <w:rsid w:val="010B1E00"/>
    <w:rsid w:val="01153D99"/>
    <w:rsid w:val="01161381"/>
    <w:rsid w:val="012339BE"/>
    <w:rsid w:val="013435B5"/>
    <w:rsid w:val="014F4893"/>
    <w:rsid w:val="015B3238"/>
    <w:rsid w:val="015E0632"/>
    <w:rsid w:val="01655E65"/>
    <w:rsid w:val="016D4D19"/>
    <w:rsid w:val="01710365"/>
    <w:rsid w:val="017460A8"/>
    <w:rsid w:val="0176006D"/>
    <w:rsid w:val="01764043"/>
    <w:rsid w:val="017D7CB0"/>
    <w:rsid w:val="018B2367"/>
    <w:rsid w:val="018C1643"/>
    <w:rsid w:val="01976893"/>
    <w:rsid w:val="01AE3368"/>
    <w:rsid w:val="01B42948"/>
    <w:rsid w:val="01C02724"/>
    <w:rsid w:val="01C34939"/>
    <w:rsid w:val="01C506B1"/>
    <w:rsid w:val="01C761D7"/>
    <w:rsid w:val="01D37272"/>
    <w:rsid w:val="01D8357C"/>
    <w:rsid w:val="01D84888"/>
    <w:rsid w:val="01E0373D"/>
    <w:rsid w:val="01EC5C3E"/>
    <w:rsid w:val="01FB40D3"/>
    <w:rsid w:val="020149A5"/>
    <w:rsid w:val="020C77ED"/>
    <w:rsid w:val="021138F7"/>
    <w:rsid w:val="023A0DE1"/>
    <w:rsid w:val="0241242E"/>
    <w:rsid w:val="02427F54"/>
    <w:rsid w:val="025A6FB6"/>
    <w:rsid w:val="02624152"/>
    <w:rsid w:val="02664AA4"/>
    <w:rsid w:val="02710DDB"/>
    <w:rsid w:val="02770357"/>
    <w:rsid w:val="027B124C"/>
    <w:rsid w:val="027D172A"/>
    <w:rsid w:val="029B032D"/>
    <w:rsid w:val="02C92162"/>
    <w:rsid w:val="02D84414"/>
    <w:rsid w:val="02DA63DE"/>
    <w:rsid w:val="02FC45A7"/>
    <w:rsid w:val="030007F2"/>
    <w:rsid w:val="03155AEE"/>
    <w:rsid w:val="03253AFD"/>
    <w:rsid w:val="0350044F"/>
    <w:rsid w:val="03525F75"/>
    <w:rsid w:val="036B6853"/>
    <w:rsid w:val="037B74D7"/>
    <w:rsid w:val="03804B57"/>
    <w:rsid w:val="0388408C"/>
    <w:rsid w:val="038928AB"/>
    <w:rsid w:val="03A74512"/>
    <w:rsid w:val="03B66504"/>
    <w:rsid w:val="03DE572A"/>
    <w:rsid w:val="03E5590A"/>
    <w:rsid w:val="03EE2141"/>
    <w:rsid w:val="03FF434E"/>
    <w:rsid w:val="040556DD"/>
    <w:rsid w:val="04090D29"/>
    <w:rsid w:val="041C009B"/>
    <w:rsid w:val="041D6583"/>
    <w:rsid w:val="04443703"/>
    <w:rsid w:val="04472600"/>
    <w:rsid w:val="04563AB5"/>
    <w:rsid w:val="04567CE7"/>
    <w:rsid w:val="045A3333"/>
    <w:rsid w:val="046441B2"/>
    <w:rsid w:val="047A39D5"/>
    <w:rsid w:val="049A7F93"/>
    <w:rsid w:val="049D6C81"/>
    <w:rsid w:val="04A73DC0"/>
    <w:rsid w:val="04AF4077"/>
    <w:rsid w:val="04B50EB1"/>
    <w:rsid w:val="04BA671C"/>
    <w:rsid w:val="04C133B2"/>
    <w:rsid w:val="04C633BD"/>
    <w:rsid w:val="04E15802"/>
    <w:rsid w:val="04E6106A"/>
    <w:rsid w:val="05177693"/>
    <w:rsid w:val="051F195A"/>
    <w:rsid w:val="05393118"/>
    <w:rsid w:val="05447C28"/>
    <w:rsid w:val="0547571C"/>
    <w:rsid w:val="05526700"/>
    <w:rsid w:val="05544226"/>
    <w:rsid w:val="05557F9E"/>
    <w:rsid w:val="05597A8E"/>
    <w:rsid w:val="055C31C7"/>
    <w:rsid w:val="05600DB9"/>
    <w:rsid w:val="056F1060"/>
    <w:rsid w:val="0584422D"/>
    <w:rsid w:val="05B12E67"/>
    <w:rsid w:val="05D01D99"/>
    <w:rsid w:val="05D11D1B"/>
    <w:rsid w:val="05D71325"/>
    <w:rsid w:val="05E11832"/>
    <w:rsid w:val="05E57574"/>
    <w:rsid w:val="05F01689"/>
    <w:rsid w:val="05F17AAD"/>
    <w:rsid w:val="05FB20F3"/>
    <w:rsid w:val="06145C04"/>
    <w:rsid w:val="062973DE"/>
    <w:rsid w:val="06420522"/>
    <w:rsid w:val="0644429B"/>
    <w:rsid w:val="06691F53"/>
    <w:rsid w:val="066D7B6C"/>
    <w:rsid w:val="066E7A48"/>
    <w:rsid w:val="06707E29"/>
    <w:rsid w:val="06752B18"/>
    <w:rsid w:val="06823015"/>
    <w:rsid w:val="06A74829"/>
    <w:rsid w:val="06AB256C"/>
    <w:rsid w:val="06B62CBE"/>
    <w:rsid w:val="06B64A6C"/>
    <w:rsid w:val="06B843C5"/>
    <w:rsid w:val="06C278B5"/>
    <w:rsid w:val="06C929F2"/>
    <w:rsid w:val="06EF6EAB"/>
    <w:rsid w:val="06FF299A"/>
    <w:rsid w:val="07041C7C"/>
    <w:rsid w:val="07195727"/>
    <w:rsid w:val="072F4F4B"/>
    <w:rsid w:val="073A569E"/>
    <w:rsid w:val="073A744C"/>
    <w:rsid w:val="07493C2F"/>
    <w:rsid w:val="075524D7"/>
    <w:rsid w:val="07610759"/>
    <w:rsid w:val="078D3A1F"/>
    <w:rsid w:val="07B70A9C"/>
    <w:rsid w:val="07BF7EB9"/>
    <w:rsid w:val="07C64D36"/>
    <w:rsid w:val="07DA3499"/>
    <w:rsid w:val="07E86C40"/>
    <w:rsid w:val="07F65A68"/>
    <w:rsid w:val="07F876A6"/>
    <w:rsid w:val="08053EFD"/>
    <w:rsid w:val="081163FE"/>
    <w:rsid w:val="081952B3"/>
    <w:rsid w:val="081E6D6D"/>
    <w:rsid w:val="082F2A47"/>
    <w:rsid w:val="0831084F"/>
    <w:rsid w:val="0833080F"/>
    <w:rsid w:val="08330A08"/>
    <w:rsid w:val="08355E97"/>
    <w:rsid w:val="08367AFD"/>
    <w:rsid w:val="084A1910"/>
    <w:rsid w:val="084B6A84"/>
    <w:rsid w:val="084C1B44"/>
    <w:rsid w:val="084C5688"/>
    <w:rsid w:val="085A292F"/>
    <w:rsid w:val="08677AB5"/>
    <w:rsid w:val="086D70F4"/>
    <w:rsid w:val="08744BDF"/>
    <w:rsid w:val="089B79DB"/>
    <w:rsid w:val="089B7C10"/>
    <w:rsid w:val="08A13C26"/>
    <w:rsid w:val="08A94889"/>
    <w:rsid w:val="08AC4379"/>
    <w:rsid w:val="08BC11FF"/>
    <w:rsid w:val="08CF3C8F"/>
    <w:rsid w:val="08D31906"/>
    <w:rsid w:val="091143C7"/>
    <w:rsid w:val="09135785"/>
    <w:rsid w:val="09236E36"/>
    <w:rsid w:val="09323CB7"/>
    <w:rsid w:val="0935436E"/>
    <w:rsid w:val="096B6777"/>
    <w:rsid w:val="097F7A12"/>
    <w:rsid w:val="098C2FDB"/>
    <w:rsid w:val="099D7D2C"/>
    <w:rsid w:val="09B27177"/>
    <w:rsid w:val="09B64B07"/>
    <w:rsid w:val="09B90977"/>
    <w:rsid w:val="09C13E54"/>
    <w:rsid w:val="09EF451D"/>
    <w:rsid w:val="09F2225F"/>
    <w:rsid w:val="09F24D59"/>
    <w:rsid w:val="09F45FD8"/>
    <w:rsid w:val="09FB7366"/>
    <w:rsid w:val="09FC4E8C"/>
    <w:rsid w:val="0A00382D"/>
    <w:rsid w:val="0A1977EC"/>
    <w:rsid w:val="0A217932"/>
    <w:rsid w:val="0A3463D4"/>
    <w:rsid w:val="0A3A687F"/>
    <w:rsid w:val="0A426D43"/>
    <w:rsid w:val="0A4C7BC2"/>
    <w:rsid w:val="0A5B7E05"/>
    <w:rsid w:val="0A5C69E5"/>
    <w:rsid w:val="0A5D3B7D"/>
    <w:rsid w:val="0A60637E"/>
    <w:rsid w:val="0A6273E5"/>
    <w:rsid w:val="0A741F9F"/>
    <w:rsid w:val="0A8068C8"/>
    <w:rsid w:val="0A8A487F"/>
    <w:rsid w:val="0A8B74DE"/>
    <w:rsid w:val="0AAE6186"/>
    <w:rsid w:val="0AB7162C"/>
    <w:rsid w:val="0ABF65E6"/>
    <w:rsid w:val="0ACC2AB1"/>
    <w:rsid w:val="0AE04FBF"/>
    <w:rsid w:val="0AE778EA"/>
    <w:rsid w:val="0AF73FD1"/>
    <w:rsid w:val="0B1306DF"/>
    <w:rsid w:val="0B2115FD"/>
    <w:rsid w:val="0B2C354F"/>
    <w:rsid w:val="0B440899"/>
    <w:rsid w:val="0B4D5179"/>
    <w:rsid w:val="0B5A630E"/>
    <w:rsid w:val="0B607D2B"/>
    <w:rsid w:val="0B7047F9"/>
    <w:rsid w:val="0B73117E"/>
    <w:rsid w:val="0B8B2C37"/>
    <w:rsid w:val="0B8D0F28"/>
    <w:rsid w:val="0B8E7D91"/>
    <w:rsid w:val="0B9510F4"/>
    <w:rsid w:val="0BB53545"/>
    <w:rsid w:val="0BC07081"/>
    <w:rsid w:val="0BCD088E"/>
    <w:rsid w:val="0BE3052D"/>
    <w:rsid w:val="0BE72312"/>
    <w:rsid w:val="0BE7660E"/>
    <w:rsid w:val="0BF222C8"/>
    <w:rsid w:val="0C13779A"/>
    <w:rsid w:val="0C1C1816"/>
    <w:rsid w:val="0C48085D"/>
    <w:rsid w:val="0C4A4D5C"/>
    <w:rsid w:val="0C540FAF"/>
    <w:rsid w:val="0C590A5F"/>
    <w:rsid w:val="0C5C0D03"/>
    <w:rsid w:val="0C62191E"/>
    <w:rsid w:val="0C673DCB"/>
    <w:rsid w:val="0C6F1945"/>
    <w:rsid w:val="0C71552C"/>
    <w:rsid w:val="0C741419"/>
    <w:rsid w:val="0C75249E"/>
    <w:rsid w:val="0C8270CA"/>
    <w:rsid w:val="0C871385"/>
    <w:rsid w:val="0C90568C"/>
    <w:rsid w:val="0C9807BE"/>
    <w:rsid w:val="0CA35A93"/>
    <w:rsid w:val="0CAE59B0"/>
    <w:rsid w:val="0CB34126"/>
    <w:rsid w:val="0CC46135"/>
    <w:rsid w:val="0CCE2B10"/>
    <w:rsid w:val="0CDB2626"/>
    <w:rsid w:val="0CE92E4A"/>
    <w:rsid w:val="0CEB7D07"/>
    <w:rsid w:val="0CF71EEF"/>
    <w:rsid w:val="0D074274"/>
    <w:rsid w:val="0D1F511A"/>
    <w:rsid w:val="0D1F778C"/>
    <w:rsid w:val="0D3C216F"/>
    <w:rsid w:val="0D4076B0"/>
    <w:rsid w:val="0D6F0D16"/>
    <w:rsid w:val="0D731909"/>
    <w:rsid w:val="0D7D62E4"/>
    <w:rsid w:val="0D8822B2"/>
    <w:rsid w:val="0D8D4779"/>
    <w:rsid w:val="0D9334C9"/>
    <w:rsid w:val="0D9A50E8"/>
    <w:rsid w:val="0DA63A8D"/>
    <w:rsid w:val="0DAB4BFF"/>
    <w:rsid w:val="0DBB7938"/>
    <w:rsid w:val="0DBE0DD6"/>
    <w:rsid w:val="0DC108C7"/>
    <w:rsid w:val="0DC67C8B"/>
    <w:rsid w:val="0DC92072"/>
    <w:rsid w:val="0DCA6169"/>
    <w:rsid w:val="0DD423A8"/>
    <w:rsid w:val="0DE325EB"/>
    <w:rsid w:val="0DF539E8"/>
    <w:rsid w:val="0DF91E0E"/>
    <w:rsid w:val="0E036069"/>
    <w:rsid w:val="0E060087"/>
    <w:rsid w:val="0E1409F6"/>
    <w:rsid w:val="0E1C78AB"/>
    <w:rsid w:val="0E3812C9"/>
    <w:rsid w:val="0E417312"/>
    <w:rsid w:val="0E4738B2"/>
    <w:rsid w:val="0E4B63E2"/>
    <w:rsid w:val="0E6B438E"/>
    <w:rsid w:val="0E7679FF"/>
    <w:rsid w:val="0E8A6F0A"/>
    <w:rsid w:val="0E8A7F6C"/>
    <w:rsid w:val="0EA45892"/>
    <w:rsid w:val="0EC31659"/>
    <w:rsid w:val="0EC73CBB"/>
    <w:rsid w:val="0ECC7523"/>
    <w:rsid w:val="0EE91E83"/>
    <w:rsid w:val="0EEC3721"/>
    <w:rsid w:val="0EF45B58"/>
    <w:rsid w:val="0EF77F8C"/>
    <w:rsid w:val="0F011F3E"/>
    <w:rsid w:val="0F100949"/>
    <w:rsid w:val="0F2C2FFA"/>
    <w:rsid w:val="0F2F609E"/>
    <w:rsid w:val="0F3F7919"/>
    <w:rsid w:val="0F706C65"/>
    <w:rsid w:val="0F835971"/>
    <w:rsid w:val="0F9B17A6"/>
    <w:rsid w:val="0FAB538A"/>
    <w:rsid w:val="0FAF5A67"/>
    <w:rsid w:val="0FB24695"/>
    <w:rsid w:val="0FB75ADD"/>
    <w:rsid w:val="0FC31F8E"/>
    <w:rsid w:val="0FC4644C"/>
    <w:rsid w:val="0FC621C4"/>
    <w:rsid w:val="0FD26E7E"/>
    <w:rsid w:val="0FD45C91"/>
    <w:rsid w:val="1017657C"/>
    <w:rsid w:val="101D595E"/>
    <w:rsid w:val="103233B6"/>
    <w:rsid w:val="103877E6"/>
    <w:rsid w:val="106A4A97"/>
    <w:rsid w:val="106A7C46"/>
    <w:rsid w:val="107C2883"/>
    <w:rsid w:val="107E3D1E"/>
    <w:rsid w:val="10805480"/>
    <w:rsid w:val="10967DE9"/>
    <w:rsid w:val="1097590F"/>
    <w:rsid w:val="10A03E8D"/>
    <w:rsid w:val="10A06C68"/>
    <w:rsid w:val="10B4026F"/>
    <w:rsid w:val="10B63FE7"/>
    <w:rsid w:val="10C5331A"/>
    <w:rsid w:val="10C61728"/>
    <w:rsid w:val="10D66437"/>
    <w:rsid w:val="10E30B54"/>
    <w:rsid w:val="10F75985"/>
    <w:rsid w:val="10F84DBC"/>
    <w:rsid w:val="110814DB"/>
    <w:rsid w:val="110F1D1B"/>
    <w:rsid w:val="111863FF"/>
    <w:rsid w:val="111A26FC"/>
    <w:rsid w:val="114C04A7"/>
    <w:rsid w:val="11577667"/>
    <w:rsid w:val="11596CEE"/>
    <w:rsid w:val="117143B2"/>
    <w:rsid w:val="1183590C"/>
    <w:rsid w:val="11902A8A"/>
    <w:rsid w:val="119365ED"/>
    <w:rsid w:val="11CE733D"/>
    <w:rsid w:val="11CF6073"/>
    <w:rsid w:val="11E22BBA"/>
    <w:rsid w:val="11E445AF"/>
    <w:rsid w:val="11E76422"/>
    <w:rsid w:val="11EF443E"/>
    <w:rsid w:val="11FC3E71"/>
    <w:rsid w:val="11FD5C45"/>
    <w:rsid w:val="12011292"/>
    <w:rsid w:val="12334081"/>
    <w:rsid w:val="1238201E"/>
    <w:rsid w:val="12402145"/>
    <w:rsid w:val="12483364"/>
    <w:rsid w:val="124F64A1"/>
    <w:rsid w:val="12541D09"/>
    <w:rsid w:val="12BB554B"/>
    <w:rsid w:val="12C7072D"/>
    <w:rsid w:val="12DD0397"/>
    <w:rsid w:val="12E50BB3"/>
    <w:rsid w:val="12F708E7"/>
    <w:rsid w:val="13085987"/>
    <w:rsid w:val="13252E99"/>
    <w:rsid w:val="13315BA7"/>
    <w:rsid w:val="133438E9"/>
    <w:rsid w:val="133A204A"/>
    <w:rsid w:val="13442145"/>
    <w:rsid w:val="13466884"/>
    <w:rsid w:val="13641A07"/>
    <w:rsid w:val="138E4DA7"/>
    <w:rsid w:val="139B4AF3"/>
    <w:rsid w:val="13A520F1"/>
    <w:rsid w:val="13D11138"/>
    <w:rsid w:val="13F54E26"/>
    <w:rsid w:val="13FE75AF"/>
    <w:rsid w:val="14156DE5"/>
    <w:rsid w:val="14164D9C"/>
    <w:rsid w:val="141C58F1"/>
    <w:rsid w:val="144135AB"/>
    <w:rsid w:val="1449256E"/>
    <w:rsid w:val="144E4536"/>
    <w:rsid w:val="145C30F7"/>
    <w:rsid w:val="146D1138"/>
    <w:rsid w:val="147976DB"/>
    <w:rsid w:val="14844BDA"/>
    <w:rsid w:val="14A64372"/>
    <w:rsid w:val="14B27E01"/>
    <w:rsid w:val="14B60DBE"/>
    <w:rsid w:val="14B75004"/>
    <w:rsid w:val="14C741BE"/>
    <w:rsid w:val="14DC5FE6"/>
    <w:rsid w:val="14ED01F3"/>
    <w:rsid w:val="14F43330"/>
    <w:rsid w:val="15051099"/>
    <w:rsid w:val="150F0169"/>
    <w:rsid w:val="15121A08"/>
    <w:rsid w:val="15190FE8"/>
    <w:rsid w:val="15217498"/>
    <w:rsid w:val="15267261"/>
    <w:rsid w:val="154A08AB"/>
    <w:rsid w:val="155B12AA"/>
    <w:rsid w:val="156616D4"/>
    <w:rsid w:val="156F0B2D"/>
    <w:rsid w:val="157961AD"/>
    <w:rsid w:val="157B696D"/>
    <w:rsid w:val="157E491F"/>
    <w:rsid w:val="158F2D6B"/>
    <w:rsid w:val="1596468B"/>
    <w:rsid w:val="15995C85"/>
    <w:rsid w:val="159E1B76"/>
    <w:rsid w:val="15A44D56"/>
    <w:rsid w:val="15A64DD3"/>
    <w:rsid w:val="15AF1BFE"/>
    <w:rsid w:val="15B23E23"/>
    <w:rsid w:val="15B605E5"/>
    <w:rsid w:val="15C471A6"/>
    <w:rsid w:val="15CE2E38"/>
    <w:rsid w:val="15D63EB2"/>
    <w:rsid w:val="15E46FC8"/>
    <w:rsid w:val="15F5735F"/>
    <w:rsid w:val="15FB34ED"/>
    <w:rsid w:val="160752E5"/>
    <w:rsid w:val="160C28FB"/>
    <w:rsid w:val="16130611"/>
    <w:rsid w:val="161B5802"/>
    <w:rsid w:val="16210154"/>
    <w:rsid w:val="162E0AC3"/>
    <w:rsid w:val="163A7468"/>
    <w:rsid w:val="163D44F0"/>
    <w:rsid w:val="164B51D1"/>
    <w:rsid w:val="1670737F"/>
    <w:rsid w:val="16777D74"/>
    <w:rsid w:val="168A6775"/>
    <w:rsid w:val="16B234A2"/>
    <w:rsid w:val="16B96FA2"/>
    <w:rsid w:val="16C80323"/>
    <w:rsid w:val="16EB2510"/>
    <w:rsid w:val="16EC0C9C"/>
    <w:rsid w:val="1707535A"/>
    <w:rsid w:val="170B2BB3"/>
    <w:rsid w:val="170F4451"/>
    <w:rsid w:val="17126D66"/>
    <w:rsid w:val="17253C74"/>
    <w:rsid w:val="1732013F"/>
    <w:rsid w:val="174B2FAF"/>
    <w:rsid w:val="175257C6"/>
    <w:rsid w:val="175718CF"/>
    <w:rsid w:val="175956CC"/>
    <w:rsid w:val="175D2900"/>
    <w:rsid w:val="17602EFE"/>
    <w:rsid w:val="176A19BF"/>
    <w:rsid w:val="176D58E3"/>
    <w:rsid w:val="1775412A"/>
    <w:rsid w:val="177F79E2"/>
    <w:rsid w:val="178C5AA1"/>
    <w:rsid w:val="17AF353E"/>
    <w:rsid w:val="17C3066D"/>
    <w:rsid w:val="17C808C2"/>
    <w:rsid w:val="17DD00AB"/>
    <w:rsid w:val="17ED2158"/>
    <w:rsid w:val="17EE44C9"/>
    <w:rsid w:val="17F94FDA"/>
    <w:rsid w:val="17FC336F"/>
    <w:rsid w:val="1820443C"/>
    <w:rsid w:val="18495740"/>
    <w:rsid w:val="18534811"/>
    <w:rsid w:val="18633981"/>
    <w:rsid w:val="186C142F"/>
    <w:rsid w:val="18876269"/>
    <w:rsid w:val="18954E2A"/>
    <w:rsid w:val="18961796"/>
    <w:rsid w:val="18A64704"/>
    <w:rsid w:val="18AC5CCF"/>
    <w:rsid w:val="18AF707B"/>
    <w:rsid w:val="18B639B8"/>
    <w:rsid w:val="18B708FC"/>
    <w:rsid w:val="18C474BD"/>
    <w:rsid w:val="18D771F0"/>
    <w:rsid w:val="18DC0363"/>
    <w:rsid w:val="18E34EDD"/>
    <w:rsid w:val="18EC2382"/>
    <w:rsid w:val="19000ADC"/>
    <w:rsid w:val="19102702"/>
    <w:rsid w:val="192F4936"/>
    <w:rsid w:val="194A6741"/>
    <w:rsid w:val="19561BC7"/>
    <w:rsid w:val="19570331"/>
    <w:rsid w:val="195970F8"/>
    <w:rsid w:val="195A1F19"/>
    <w:rsid w:val="197B7B7C"/>
    <w:rsid w:val="19806C86"/>
    <w:rsid w:val="198D3D53"/>
    <w:rsid w:val="198D5B01"/>
    <w:rsid w:val="198E16B0"/>
    <w:rsid w:val="198F4120"/>
    <w:rsid w:val="19AE52C2"/>
    <w:rsid w:val="19BB441C"/>
    <w:rsid w:val="19CC4FC2"/>
    <w:rsid w:val="19D159ED"/>
    <w:rsid w:val="19D25538"/>
    <w:rsid w:val="19D96F98"/>
    <w:rsid w:val="19DF45AE"/>
    <w:rsid w:val="1A271AB1"/>
    <w:rsid w:val="1A42491C"/>
    <w:rsid w:val="1A50725A"/>
    <w:rsid w:val="1A5F2FF9"/>
    <w:rsid w:val="1A6B57F9"/>
    <w:rsid w:val="1A7016AA"/>
    <w:rsid w:val="1A711864"/>
    <w:rsid w:val="1A98650B"/>
    <w:rsid w:val="1A995F15"/>
    <w:rsid w:val="1AA61F0F"/>
    <w:rsid w:val="1AA97C06"/>
    <w:rsid w:val="1AAF7C8C"/>
    <w:rsid w:val="1AB64932"/>
    <w:rsid w:val="1ABF7F3C"/>
    <w:rsid w:val="1AC74929"/>
    <w:rsid w:val="1ADE4866"/>
    <w:rsid w:val="1AF264E1"/>
    <w:rsid w:val="1AF8344E"/>
    <w:rsid w:val="1AFF1F8B"/>
    <w:rsid w:val="1B001029"/>
    <w:rsid w:val="1B03607B"/>
    <w:rsid w:val="1B041DF3"/>
    <w:rsid w:val="1B0911B7"/>
    <w:rsid w:val="1B157B5C"/>
    <w:rsid w:val="1B23671D"/>
    <w:rsid w:val="1B3A3BBE"/>
    <w:rsid w:val="1B3B1CB8"/>
    <w:rsid w:val="1B43291B"/>
    <w:rsid w:val="1B446693"/>
    <w:rsid w:val="1B4548E5"/>
    <w:rsid w:val="1B56349A"/>
    <w:rsid w:val="1B83540D"/>
    <w:rsid w:val="1B866CAC"/>
    <w:rsid w:val="1B8A679C"/>
    <w:rsid w:val="1B8C2265"/>
    <w:rsid w:val="1B99078D"/>
    <w:rsid w:val="1B9E5DA3"/>
    <w:rsid w:val="1BA81CD5"/>
    <w:rsid w:val="1BAB5FD8"/>
    <w:rsid w:val="1BBE6445"/>
    <w:rsid w:val="1BC41961"/>
    <w:rsid w:val="1BCA462D"/>
    <w:rsid w:val="1BD00FFD"/>
    <w:rsid w:val="1BE55780"/>
    <w:rsid w:val="1BF61F9E"/>
    <w:rsid w:val="1BF9747E"/>
    <w:rsid w:val="1C010930"/>
    <w:rsid w:val="1C032DB0"/>
    <w:rsid w:val="1C054074"/>
    <w:rsid w:val="1C057A54"/>
    <w:rsid w:val="1C125103"/>
    <w:rsid w:val="1C276B8E"/>
    <w:rsid w:val="1C395ACC"/>
    <w:rsid w:val="1C3A58E8"/>
    <w:rsid w:val="1C3E30E2"/>
    <w:rsid w:val="1C4E3CA2"/>
    <w:rsid w:val="1C650A0C"/>
    <w:rsid w:val="1C6E39C8"/>
    <w:rsid w:val="1C827473"/>
    <w:rsid w:val="1C827F34"/>
    <w:rsid w:val="1C962F1E"/>
    <w:rsid w:val="1CB533A4"/>
    <w:rsid w:val="1CC61A56"/>
    <w:rsid w:val="1CCE7826"/>
    <w:rsid w:val="1CF71C0F"/>
    <w:rsid w:val="1D077697"/>
    <w:rsid w:val="1D1D7215"/>
    <w:rsid w:val="1D284574"/>
    <w:rsid w:val="1D361749"/>
    <w:rsid w:val="1D3A5FA0"/>
    <w:rsid w:val="1D3D26DF"/>
    <w:rsid w:val="1D52732D"/>
    <w:rsid w:val="1D631052"/>
    <w:rsid w:val="1D6B6159"/>
    <w:rsid w:val="1D7A639C"/>
    <w:rsid w:val="1D835251"/>
    <w:rsid w:val="1D847824"/>
    <w:rsid w:val="1D8813CB"/>
    <w:rsid w:val="1D94745E"/>
    <w:rsid w:val="1D9F2A4D"/>
    <w:rsid w:val="1DB72E64"/>
    <w:rsid w:val="1DB96EC4"/>
    <w:rsid w:val="1DBC69B5"/>
    <w:rsid w:val="1DBD45E8"/>
    <w:rsid w:val="1DC97914"/>
    <w:rsid w:val="1DD12B31"/>
    <w:rsid w:val="1DD5401E"/>
    <w:rsid w:val="1DEA3522"/>
    <w:rsid w:val="1DFC27A3"/>
    <w:rsid w:val="1E043B06"/>
    <w:rsid w:val="1E0E75B3"/>
    <w:rsid w:val="1E197963"/>
    <w:rsid w:val="1E270330"/>
    <w:rsid w:val="1E327080"/>
    <w:rsid w:val="1E394C5B"/>
    <w:rsid w:val="1E4F60AC"/>
    <w:rsid w:val="1E595A1F"/>
    <w:rsid w:val="1E5F6387"/>
    <w:rsid w:val="1E683F67"/>
    <w:rsid w:val="1E761259"/>
    <w:rsid w:val="1E763007"/>
    <w:rsid w:val="1E8429D3"/>
    <w:rsid w:val="1E8E4A76"/>
    <w:rsid w:val="1E9F255E"/>
    <w:rsid w:val="1EA840E5"/>
    <w:rsid w:val="1EB61656"/>
    <w:rsid w:val="1EB8717C"/>
    <w:rsid w:val="1EBA1146"/>
    <w:rsid w:val="1EBD0C36"/>
    <w:rsid w:val="1EF1268E"/>
    <w:rsid w:val="1EF96E32"/>
    <w:rsid w:val="1F0A54C5"/>
    <w:rsid w:val="1F10520A"/>
    <w:rsid w:val="1F122D30"/>
    <w:rsid w:val="1F185E6D"/>
    <w:rsid w:val="1F2513FD"/>
    <w:rsid w:val="1F2722B6"/>
    <w:rsid w:val="1F291E28"/>
    <w:rsid w:val="1F2E5690"/>
    <w:rsid w:val="1F354586"/>
    <w:rsid w:val="1F376A06"/>
    <w:rsid w:val="1F464788"/>
    <w:rsid w:val="1F4C5B16"/>
    <w:rsid w:val="1F536EA5"/>
    <w:rsid w:val="1F572E39"/>
    <w:rsid w:val="1F7E55E9"/>
    <w:rsid w:val="1F85034A"/>
    <w:rsid w:val="1F875B17"/>
    <w:rsid w:val="1F8B56B0"/>
    <w:rsid w:val="1F9D713D"/>
    <w:rsid w:val="1FB97650"/>
    <w:rsid w:val="1FC55FF4"/>
    <w:rsid w:val="1FDB5818"/>
    <w:rsid w:val="1FE168F0"/>
    <w:rsid w:val="1FE77ED0"/>
    <w:rsid w:val="1FED72F9"/>
    <w:rsid w:val="1FF22625"/>
    <w:rsid w:val="1FFE1CDD"/>
    <w:rsid w:val="200307FA"/>
    <w:rsid w:val="200A3A07"/>
    <w:rsid w:val="2017552F"/>
    <w:rsid w:val="20210D51"/>
    <w:rsid w:val="20363C5B"/>
    <w:rsid w:val="203B7C18"/>
    <w:rsid w:val="20473593"/>
    <w:rsid w:val="20665761"/>
    <w:rsid w:val="20684BD2"/>
    <w:rsid w:val="2076109D"/>
    <w:rsid w:val="20B73E0A"/>
    <w:rsid w:val="20E12BAC"/>
    <w:rsid w:val="20F732A6"/>
    <w:rsid w:val="20FB46E3"/>
    <w:rsid w:val="21052421"/>
    <w:rsid w:val="211F1734"/>
    <w:rsid w:val="2127683B"/>
    <w:rsid w:val="213B6A5F"/>
    <w:rsid w:val="213F3B84"/>
    <w:rsid w:val="21584C46"/>
    <w:rsid w:val="21692C2A"/>
    <w:rsid w:val="21751354"/>
    <w:rsid w:val="217B10F6"/>
    <w:rsid w:val="21955962"/>
    <w:rsid w:val="219F63D1"/>
    <w:rsid w:val="21CE7D40"/>
    <w:rsid w:val="21D67962"/>
    <w:rsid w:val="21DC13D3"/>
    <w:rsid w:val="21EE5AF9"/>
    <w:rsid w:val="21F21A9F"/>
    <w:rsid w:val="21FE02AF"/>
    <w:rsid w:val="21FE03AF"/>
    <w:rsid w:val="21FF4B22"/>
    <w:rsid w:val="22097CEF"/>
    <w:rsid w:val="220C2760"/>
    <w:rsid w:val="22131A27"/>
    <w:rsid w:val="221768AF"/>
    <w:rsid w:val="223A40EF"/>
    <w:rsid w:val="22470E31"/>
    <w:rsid w:val="224D22D1"/>
    <w:rsid w:val="225C25A7"/>
    <w:rsid w:val="22665141"/>
    <w:rsid w:val="227117DF"/>
    <w:rsid w:val="22715CCB"/>
    <w:rsid w:val="22715FC0"/>
    <w:rsid w:val="22994C0C"/>
    <w:rsid w:val="229D5007"/>
    <w:rsid w:val="22AF27BA"/>
    <w:rsid w:val="22B14A98"/>
    <w:rsid w:val="22B81E40"/>
    <w:rsid w:val="22C15F51"/>
    <w:rsid w:val="22C66C3F"/>
    <w:rsid w:val="22CF2CE6"/>
    <w:rsid w:val="22D16A5E"/>
    <w:rsid w:val="22ED6062"/>
    <w:rsid w:val="22EE7610"/>
    <w:rsid w:val="22FB3FA8"/>
    <w:rsid w:val="22FB57EF"/>
    <w:rsid w:val="23002C86"/>
    <w:rsid w:val="23190517"/>
    <w:rsid w:val="231D7EF5"/>
    <w:rsid w:val="232474D6"/>
    <w:rsid w:val="23387465"/>
    <w:rsid w:val="234052E2"/>
    <w:rsid w:val="23507FD7"/>
    <w:rsid w:val="2351005F"/>
    <w:rsid w:val="23566F63"/>
    <w:rsid w:val="23623B5A"/>
    <w:rsid w:val="23627B51"/>
    <w:rsid w:val="23694EE9"/>
    <w:rsid w:val="237F295E"/>
    <w:rsid w:val="23892EC1"/>
    <w:rsid w:val="238C3DE7"/>
    <w:rsid w:val="23977CA8"/>
    <w:rsid w:val="239D4B92"/>
    <w:rsid w:val="23A20811"/>
    <w:rsid w:val="23A32F09"/>
    <w:rsid w:val="23C16AD3"/>
    <w:rsid w:val="23C71C0F"/>
    <w:rsid w:val="23C87E61"/>
    <w:rsid w:val="23C97BAE"/>
    <w:rsid w:val="23CC34AF"/>
    <w:rsid w:val="23CC797A"/>
    <w:rsid w:val="23CD5478"/>
    <w:rsid w:val="23D06D16"/>
    <w:rsid w:val="23D700A4"/>
    <w:rsid w:val="23E74D0B"/>
    <w:rsid w:val="23EE7245"/>
    <w:rsid w:val="24002495"/>
    <w:rsid w:val="24172F0C"/>
    <w:rsid w:val="24252D20"/>
    <w:rsid w:val="242B71EB"/>
    <w:rsid w:val="24390D5F"/>
    <w:rsid w:val="24443260"/>
    <w:rsid w:val="24474BEB"/>
    <w:rsid w:val="244F6828"/>
    <w:rsid w:val="245331CC"/>
    <w:rsid w:val="24653902"/>
    <w:rsid w:val="246D6C5B"/>
    <w:rsid w:val="2476155B"/>
    <w:rsid w:val="247C6E9E"/>
    <w:rsid w:val="24877D1C"/>
    <w:rsid w:val="24896F9C"/>
    <w:rsid w:val="24977834"/>
    <w:rsid w:val="24981900"/>
    <w:rsid w:val="24A52D69"/>
    <w:rsid w:val="24AC2C0B"/>
    <w:rsid w:val="24CB7EA7"/>
    <w:rsid w:val="24CE535D"/>
    <w:rsid w:val="24D521F1"/>
    <w:rsid w:val="24F9229C"/>
    <w:rsid w:val="25056E93"/>
    <w:rsid w:val="25292B82"/>
    <w:rsid w:val="25407ECB"/>
    <w:rsid w:val="254C2D14"/>
    <w:rsid w:val="255866F6"/>
    <w:rsid w:val="25643BBA"/>
    <w:rsid w:val="256F648A"/>
    <w:rsid w:val="257802C3"/>
    <w:rsid w:val="25902C01"/>
    <w:rsid w:val="25A54260"/>
    <w:rsid w:val="25CC175F"/>
    <w:rsid w:val="25D53712"/>
    <w:rsid w:val="25D56ACF"/>
    <w:rsid w:val="25EF3E17"/>
    <w:rsid w:val="26013AFE"/>
    <w:rsid w:val="260F621B"/>
    <w:rsid w:val="260F65E4"/>
    <w:rsid w:val="26146B0C"/>
    <w:rsid w:val="262477ED"/>
    <w:rsid w:val="263E755C"/>
    <w:rsid w:val="264D0AF2"/>
    <w:rsid w:val="264E2C81"/>
    <w:rsid w:val="265C0E46"/>
    <w:rsid w:val="26697889"/>
    <w:rsid w:val="266D5E67"/>
    <w:rsid w:val="266D6221"/>
    <w:rsid w:val="267B6CCE"/>
    <w:rsid w:val="268813BB"/>
    <w:rsid w:val="268A58A2"/>
    <w:rsid w:val="268E01E9"/>
    <w:rsid w:val="26B12CBE"/>
    <w:rsid w:val="26BD74F2"/>
    <w:rsid w:val="26C37006"/>
    <w:rsid w:val="26C863CA"/>
    <w:rsid w:val="26CA3EF0"/>
    <w:rsid w:val="26EB3E67"/>
    <w:rsid w:val="26F251F5"/>
    <w:rsid w:val="26F61189"/>
    <w:rsid w:val="272F01F7"/>
    <w:rsid w:val="27461BD8"/>
    <w:rsid w:val="276C5C99"/>
    <w:rsid w:val="278D1037"/>
    <w:rsid w:val="278F0C96"/>
    <w:rsid w:val="27910EB2"/>
    <w:rsid w:val="2793048E"/>
    <w:rsid w:val="27A44741"/>
    <w:rsid w:val="27A504B9"/>
    <w:rsid w:val="27B21B89"/>
    <w:rsid w:val="27BB7CDD"/>
    <w:rsid w:val="27E234BC"/>
    <w:rsid w:val="27EE00B2"/>
    <w:rsid w:val="27F2701C"/>
    <w:rsid w:val="27F36D6B"/>
    <w:rsid w:val="280D1C94"/>
    <w:rsid w:val="28126F2A"/>
    <w:rsid w:val="281D4B96"/>
    <w:rsid w:val="28331A56"/>
    <w:rsid w:val="283A0FC1"/>
    <w:rsid w:val="284500A9"/>
    <w:rsid w:val="28577949"/>
    <w:rsid w:val="2858552C"/>
    <w:rsid w:val="28695A0E"/>
    <w:rsid w:val="286C5446"/>
    <w:rsid w:val="287561F0"/>
    <w:rsid w:val="28786B3B"/>
    <w:rsid w:val="287B557A"/>
    <w:rsid w:val="2887212D"/>
    <w:rsid w:val="288A6488"/>
    <w:rsid w:val="28AD1D1C"/>
    <w:rsid w:val="28C62F47"/>
    <w:rsid w:val="28DD795B"/>
    <w:rsid w:val="28E514B5"/>
    <w:rsid w:val="28F607CC"/>
    <w:rsid w:val="29057A05"/>
    <w:rsid w:val="291B4ED7"/>
    <w:rsid w:val="291E6DE3"/>
    <w:rsid w:val="292A511A"/>
    <w:rsid w:val="29341AF5"/>
    <w:rsid w:val="29491A44"/>
    <w:rsid w:val="29737029"/>
    <w:rsid w:val="29811BA7"/>
    <w:rsid w:val="29910CF5"/>
    <w:rsid w:val="299A0F9D"/>
    <w:rsid w:val="299A5451"/>
    <w:rsid w:val="29B6075C"/>
    <w:rsid w:val="29C015DB"/>
    <w:rsid w:val="29C3613A"/>
    <w:rsid w:val="29DF1E75"/>
    <w:rsid w:val="29F54594"/>
    <w:rsid w:val="29F714A0"/>
    <w:rsid w:val="2A0E497A"/>
    <w:rsid w:val="2A10239B"/>
    <w:rsid w:val="2A187669"/>
    <w:rsid w:val="2A355B25"/>
    <w:rsid w:val="2A366DD9"/>
    <w:rsid w:val="2A4178F3"/>
    <w:rsid w:val="2A53196C"/>
    <w:rsid w:val="2A630864"/>
    <w:rsid w:val="2A823ABD"/>
    <w:rsid w:val="2A8D29DB"/>
    <w:rsid w:val="2AAF3B29"/>
    <w:rsid w:val="2AB72118"/>
    <w:rsid w:val="2AB95597"/>
    <w:rsid w:val="2ABC6246"/>
    <w:rsid w:val="2ABC7FF4"/>
    <w:rsid w:val="2AC86999"/>
    <w:rsid w:val="2ACE1AD5"/>
    <w:rsid w:val="2ADE7F6A"/>
    <w:rsid w:val="2B073965"/>
    <w:rsid w:val="2B0B4BEC"/>
    <w:rsid w:val="2B221CB2"/>
    <w:rsid w:val="2B287437"/>
    <w:rsid w:val="2B2A1401"/>
    <w:rsid w:val="2B481888"/>
    <w:rsid w:val="2B4F5D08"/>
    <w:rsid w:val="2B500237"/>
    <w:rsid w:val="2B5318C8"/>
    <w:rsid w:val="2B5446D0"/>
    <w:rsid w:val="2B5630A4"/>
    <w:rsid w:val="2B604E23"/>
    <w:rsid w:val="2B764647"/>
    <w:rsid w:val="2B77090E"/>
    <w:rsid w:val="2B986184"/>
    <w:rsid w:val="2BA3447C"/>
    <w:rsid w:val="2BA70B16"/>
    <w:rsid w:val="2BAB1468"/>
    <w:rsid w:val="2BAD2E2C"/>
    <w:rsid w:val="2BB4516F"/>
    <w:rsid w:val="2BB52AD6"/>
    <w:rsid w:val="2BC170CB"/>
    <w:rsid w:val="2BC730F4"/>
    <w:rsid w:val="2BD70235"/>
    <w:rsid w:val="2BD83EBF"/>
    <w:rsid w:val="2BDF34CC"/>
    <w:rsid w:val="2BE47891"/>
    <w:rsid w:val="2BE64D82"/>
    <w:rsid w:val="2BE92273"/>
    <w:rsid w:val="2C033482"/>
    <w:rsid w:val="2C043A01"/>
    <w:rsid w:val="2C105987"/>
    <w:rsid w:val="2C144E72"/>
    <w:rsid w:val="2C22032B"/>
    <w:rsid w:val="2C273B93"/>
    <w:rsid w:val="2C3C4C0F"/>
    <w:rsid w:val="2C3F712F"/>
    <w:rsid w:val="2C476873"/>
    <w:rsid w:val="2C5613B0"/>
    <w:rsid w:val="2C714E0E"/>
    <w:rsid w:val="2C772424"/>
    <w:rsid w:val="2C8150CE"/>
    <w:rsid w:val="2C862667"/>
    <w:rsid w:val="2C892A75"/>
    <w:rsid w:val="2C8B3FEE"/>
    <w:rsid w:val="2C934D84"/>
    <w:rsid w:val="2C972AC7"/>
    <w:rsid w:val="2CA174A1"/>
    <w:rsid w:val="2CB00213"/>
    <w:rsid w:val="2CCD473A"/>
    <w:rsid w:val="2CD31625"/>
    <w:rsid w:val="2CE83F74"/>
    <w:rsid w:val="2D06549C"/>
    <w:rsid w:val="2D156530"/>
    <w:rsid w:val="2D1C37DD"/>
    <w:rsid w:val="2D372553"/>
    <w:rsid w:val="2D4349FC"/>
    <w:rsid w:val="2D5306F0"/>
    <w:rsid w:val="2D76092E"/>
    <w:rsid w:val="2D7B1544"/>
    <w:rsid w:val="2D8079FF"/>
    <w:rsid w:val="2D9A1959"/>
    <w:rsid w:val="2DAA05D8"/>
    <w:rsid w:val="2DD92C6B"/>
    <w:rsid w:val="2DDF4725"/>
    <w:rsid w:val="2DE72AD5"/>
    <w:rsid w:val="2DEC5F12"/>
    <w:rsid w:val="2DF11CE4"/>
    <w:rsid w:val="2E053A60"/>
    <w:rsid w:val="2E267535"/>
    <w:rsid w:val="2E2C594D"/>
    <w:rsid w:val="2E314855"/>
    <w:rsid w:val="2E372A1B"/>
    <w:rsid w:val="2E3D58F0"/>
    <w:rsid w:val="2E505623"/>
    <w:rsid w:val="2E5F3436"/>
    <w:rsid w:val="2E6111A5"/>
    <w:rsid w:val="2E6B420B"/>
    <w:rsid w:val="2E702A4F"/>
    <w:rsid w:val="2E7035CF"/>
    <w:rsid w:val="2E863C3E"/>
    <w:rsid w:val="2E8C5556"/>
    <w:rsid w:val="2EA03B36"/>
    <w:rsid w:val="2EBC4A66"/>
    <w:rsid w:val="2ECD0A22"/>
    <w:rsid w:val="2ED7449A"/>
    <w:rsid w:val="2EFA1199"/>
    <w:rsid w:val="2F020DE4"/>
    <w:rsid w:val="2F037C4A"/>
    <w:rsid w:val="2F0401BB"/>
    <w:rsid w:val="2F045C8A"/>
    <w:rsid w:val="2F0A7DED"/>
    <w:rsid w:val="2F0B32F8"/>
    <w:rsid w:val="2F3E547B"/>
    <w:rsid w:val="2F447837"/>
    <w:rsid w:val="2F4B79A4"/>
    <w:rsid w:val="2F4D1B62"/>
    <w:rsid w:val="2F8A6913"/>
    <w:rsid w:val="2F9D17CE"/>
    <w:rsid w:val="2FD4591F"/>
    <w:rsid w:val="2FF86323"/>
    <w:rsid w:val="30087837"/>
    <w:rsid w:val="302723B3"/>
    <w:rsid w:val="303645AE"/>
    <w:rsid w:val="303E14AB"/>
    <w:rsid w:val="303F6DB8"/>
    <w:rsid w:val="30420F9B"/>
    <w:rsid w:val="304271ED"/>
    <w:rsid w:val="305A6B4F"/>
    <w:rsid w:val="307774D3"/>
    <w:rsid w:val="308E2433"/>
    <w:rsid w:val="30937A49"/>
    <w:rsid w:val="309978F6"/>
    <w:rsid w:val="30A532D8"/>
    <w:rsid w:val="30B408BB"/>
    <w:rsid w:val="30BC040B"/>
    <w:rsid w:val="30BD0341"/>
    <w:rsid w:val="30C47A81"/>
    <w:rsid w:val="30D20571"/>
    <w:rsid w:val="30D540AA"/>
    <w:rsid w:val="30EC0F07"/>
    <w:rsid w:val="30FA5E8E"/>
    <w:rsid w:val="3106646D"/>
    <w:rsid w:val="310F3573"/>
    <w:rsid w:val="311624C0"/>
    <w:rsid w:val="31175F84"/>
    <w:rsid w:val="3127657D"/>
    <w:rsid w:val="312D6790"/>
    <w:rsid w:val="312F4132"/>
    <w:rsid w:val="31344D88"/>
    <w:rsid w:val="31451E12"/>
    <w:rsid w:val="31464ABB"/>
    <w:rsid w:val="314F4232"/>
    <w:rsid w:val="31610B38"/>
    <w:rsid w:val="3172765E"/>
    <w:rsid w:val="31794DCD"/>
    <w:rsid w:val="318A0E4C"/>
    <w:rsid w:val="319455CF"/>
    <w:rsid w:val="31983647"/>
    <w:rsid w:val="31994BEB"/>
    <w:rsid w:val="319B3AB3"/>
    <w:rsid w:val="31A54044"/>
    <w:rsid w:val="31AB2B70"/>
    <w:rsid w:val="31B07DA0"/>
    <w:rsid w:val="31B639EF"/>
    <w:rsid w:val="31B9703B"/>
    <w:rsid w:val="31CA1248"/>
    <w:rsid w:val="31F61EC1"/>
    <w:rsid w:val="31F75DB5"/>
    <w:rsid w:val="31FC33CC"/>
    <w:rsid w:val="321A7A79"/>
    <w:rsid w:val="321C2C32"/>
    <w:rsid w:val="322007B0"/>
    <w:rsid w:val="322F554F"/>
    <w:rsid w:val="323438E4"/>
    <w:rsid w:val="323468E3"/>
    <w:rsid w:val="323963CE"/>
    <w:rsid w:val="324B2107"/>
    <w:rsid w:val="324D0708"/>
    <w:rsid w:val="325F0DF7"/>
    <w:rsid w:val="327C0B84"/>
    <w:rsid w:val="328155AB"/>
    <w:rsid w:val="328524F5"/>
    <w:rsid w:val="328B4E7C"/>
    <w:rsid w:val="32904240"/>
    <w:rsid w:val="329172E0"/>
    <w:rsid w:val="32947A36"/>
    <w:rsid w:val="329D2229"/>
    <w:rsid w:val="32A0644D"/>
    <w:rsid w:val="32A41929"/>
    <w:rsid w:val="32A93554"/>
    <w:rsid w:val="32C0010B"/>
    <w:rsid w:val="32C435E9"/>
    <w:rsid w:val="32DB1E83"/>
    <w:rsid w:val="32E4633A"/>
    <w:rsid w:val="32EB2C4E"/>
    <w:rsid w:val="32FB3683"/>
    <w:rsid w:val="32FD09B1"/>
    <w:rsid w:val="33044C2E"/>
    <w:rsid w:val="33242BDA"/>
    <w:rsid w:val="332E3A59"/>
    <w:rsid w:val="3333106F"/>
    <w:rsid w:val="333D5A4A"/>
    <w:rsid w:val="3355548A"/>
    <w:rsid w:val="335A65FC"/>
    <w:rsid w:val="335F1E64"/>
    <w:rsid w:val="336254B1"/>
    <w:rsid w:val="33753436"/>
    <w:rsid w:val="337F43BF"/>
    <w:rsid w:val="338813BB"/>
    <w:rsid w:val="33A663C1"/>
    <w:rsid w:val="33A930DF"/>
    <w:rsid w:val="33AE06F6"/>
    <w:rsid w:val="33BA5444"/>
    <w:rsid w:val="33D76BD9"/>
    <w:rsid w:val="33E660E2"/>
    <w:rsid w:val="33EA6CDA"/>
    <w:rsid w:val="33EE588C"/>
    <w:rsid w:val="342235BE"/>
    <w:rsid w:val="342328FC"/>
    <w:rsid w:val="34251B9E"/>
    <w:rsid w:val="342745C0"/>
    <w:rsid w:val="34296463"/>
    <w:rsid w:val="342F41AF"/>
    <w:rsid w:val="34435D28"/>
    <w:rsid w:val="34455724"/>
    <w:rsid w:val="344A55A3"/>
    <w:rsid w:val="34562001"/>
    <w:rsid w:val="346223EA"/>
    <w:rsid w:val="347436ED"/>
    <w:rsid w:val="348125DE"/>
    <w:rsid w:val="348558FB"/>
    <w:rsid w:val="348A15EA"/>
    <w:rsid w:val="3491429F"/>
    <w:rsid w:val="34A11B71"/>
    <w:rsid w:val="34AE3693"/>
    <w:rsid w:val="34B468E5"/>
    <w:rsid w:val="34B85698"/>
    <w:rsid w:val="34BB3BE7"/>
    <w:rsid w:val="34BF0E0C"/>
    <w:rsid w:val="34D55C1E"/>
    <w:rsid w:val="34D90A42"/>
    <w:rsid w:val="34DC0CB7"/>
    <w:rsid w:val="34E165EE"/>
    <w:rsid w:val="34E460B6"/>
    <w:rsid w:val="3516729A"/>
    <w:rsid w:val="35335357"/>
    <w:rsid w:val="35352E7D"/>
    <w:rsid w:val="353C2DCE"/>
    <w:rsid w:val="353F2D47"/>
    <w:rsid w:val="35494B7A"/>
    <w:rsid w:val="355754E9"/>
    <w:rsid w:val="35613C72"/>
    <w:rsid w:val="357F67EE"/>
    <w:rsid w:val="35813235"/>
    <w:rsid w:val="35A61FCC"/>
    <w:rsid w:val="35BB3E39"/>
    <w:rsid w:val="35C36465"/>
    <w:rsid w:val="35C65F46"/>
    <w:rsid w:val="35CA79F3"/>
    <w:rsid w:val="35D24B6F"/>
    <w:rsid w:val="35D408E8"/>
    <w:rsid w:val="35EC0748"/>
    <w:rsid w:val="35EF74CF"/>
    <w:rsid w:val="35F94372"/>
    <w:rsid w:val="36022C46"/>
    <w:rsid w:val="360A255B"/>
    <w:rsid w:val="360D1B6A"/>
    <w:rsid w:val="36145188"/>
    <w:rsid w:val="36154A5C"/>
    <w:rsid w:val="361C228F"/>
    <w:rsid w:val="362A675A"/>
    <w:rsid w:val="363037C3"/>
    <w:rsid w:val="36340BF7"/>
    <w:rsid w:val="36483C2F"/>
    <w:rsid w:val="364F4412"/>
    <w:rsid w:val="365E4655"/>
    <w:rsid w:val="36611E1B"/>
    <w:rsid w:val="366F0610"/>
    <w:rsid w:val="366F23BE"/>
    <w:rsid w:val="367A3449"/>
    <w:rsid w:val="367C60B0"/>
    <w:rsid w:val="36826596"/>
    <w:rsid w:val="36A25FD3"/>
    <w:rsid w:val="36B17EDD"/>
    <w:rsid w:val="36B424C7"/>
    <w:rsid w:val="36B44275"/>
    <w:rsid w:val="36B65E3D"/>
    <w:rsid w:val="36BE748E"/>
    <w:rsid w:val="36C46BAE"/>
    <w:rsid w:val="36CA26CF"/>
    <w:rsid w:val="36D14E27"/>
    <w:rsid w:val="36DD1A1E"/>
    <w:rsid w:val="36E25286"/>
    <w:rsid w:val="36EE79FD"/>
    <w:rsid w:val="36EF1705"/>
    <w:rsid w:val="36F30DF9"/>
    <w:rsid w:val="36F32FEF"/>
    <w:rsid w:val="37023232"/>
    <w:rsid w:val="37113475"/>
    <w:rsid w:val="371D006C"/>
    <w:rsid w:val="372431A9"/>
    <w:rsid w:val="37337890"/>
    <w:rsid w:val="3736112E"/>
    <w:rsid w:val="3744384B"/>
    <w:rsid w:val="375004A1"/>
    <w:rsid w:val="37555A58"/>
    <w:rsid w:val="376932B2"/>
    <w:rsid w:val="37702025"/>
    <w:rsid w:val="377834F5"/>
    <w:rsid w:val="378105FB"/>
    <w:rsid w:val="378E2D18"/>
    <w:rsid w:val="37A10C9D"/>
    <w:rsid w:val="37A40266"/>
    <w:rsid w:val="37A61E10"/>
    <w:rsid w:val="37A776B1"/>
    <w:rsid w:val="37B409D1"/>
    <w:rsid w:val="37B704C1"/>
    <w:rsid w:val="37B7226F"/>
    <w:rsid w:val="37C404E8"/>
    <w:rsid w:val="37C4386D"/>
    <w:rsid w:val="37C93D50"/>
    <w:rsid w:val="37C97392"/>
    <w:rsid w:val="37CF521C"/>
    <w:rsid w:val="37DA41AF"/>
    <w:rsid w:val="37DB7C53"/>
    <w:rsid w:val="3803470F"/>
    <w:rsid w:val="38163439"/>
    <w:rsid w:val="381B09B4"/>
    <w:rsid w:val="38217FC3"/>
    <w:rsid w:val="382D0783"/>
    <w:rsid w:val="382E5B98"/>
    <w:rsid w:val="383712E9"/>
    <w:rsid w:val="38390ED6"/>
    <w:rsid w:val="384A0B60"/>
    <w:rsid w:val="384A6C3F"/>
    <w:rsid w:val="384E39BC"/>
    <w:rsid w:val="385007D9"/>
    <w:rsid w:val="386341A5"/>
    <w:rsid w:val="38680395"/>
    <w:rsid w:val="386B3F3C"/>
    <w:rsid w:val="386D234D"/>
    <w:rsid w:val="3881462B"/>
    <w:rsid w:val="38957CC1"/>
    <w:rsid w:val="389D76B7"/>
    <w:rsid w:val="389E6F8B"/>
    <w:rsid w:val="38A85D8D"/>
    <w:rsid w:val="38C452B5"/>
    <w:rsid w:val="38C8225A"/>
    <w:rsid w:val="38C848A8"/>
    <w:rsid w:val="38E075A3"/>
    <w:rsid w:val="38F33B5D"/>
    <w:rsid w:val="38F60B75"/>
    <w:rsid w:val="39291040"/>
    <w:rsid w:val="393022D9"/>
    <w:rsid w:val="39387BD3"/>
    <w:rsid w:val="393D5B5E"/>
    <w:rsid w:val="393E231F"/>
    <w:rsid w:val="395D6E46"/>
    <w:rsid w:val="39A27F0D"/>
    <w:rsid w:val="39AC2421"/>
    <w:rsid w:val="39AE76A2"/>
    <w:rsid w:val="39CC215D"/>
    <w:rsid w:val="39D29487"/>
    <w:rsid w:val="39D30EB6"/>
    <w:rsid w:val="39DC5FBD"/>
    <w:rsid w:val="39DC7D6B"/>
    <w:rsid w:val="39F23A32"/>
    <w:rsid w:val="3A067DF9"/>
    <w:rsid w:val="3A135A6C"/>
    <w:rsid w:val="3A176FF5"/>
    <w:rsid w:val="3A2811FE"/>
    <w:rsid w:val="3A306505"/>
    <w:rsid w:val="3A4B6C9E"/>
    <w:rsid w:val="3A59585F"/>
    <w:rsid w:val="3A756BB5"/>
    <w:rsid w:val="3A7D34E0"/>
    <w:rsid w:val="3A80103E"/>
    <w:rsid w:val="3A9C399E"/>
    <w:rsid w:val="3AA0523C"/>
    <w:rsid w:val="3AAD1707"/>
    <w:rsid w:val="3AB331C1"/>
    <w:rsid w:val="3ADB44C6"/>
    <w:rsid w:val="3AEA4709"/>
    <w:rsid w:val="3AF33DEC"/>
    <w:rsid w:val="3AF56929"/>
    <w:rsid w:val="3B1B0D67"/>
    <w:rsid w:val="3B27770B"/>
    <w:rsid w:val="3B3760F2"/>
    <w:rsid w:val="3B37613A"/>
    <w:rsid w:val="3B485E21"/>
    <w:rsid w:val="3B4A1910"/>
    <w:rsid w:val="3B527AB1"/>
    <w:rsid w:val="3B556027"/>
    <w:rsid w:val="3B564568"/>
    <w:rsid w:val="3B781D15"/>
    <w:rsid w:val="3B810333"/>
    <w:rsid w:val="3B8C62A3"/>
    <w:rsid w:val="3B914B85"/>
    <w:rsid w:val="3B915597"/>
    <w:rsid w:val="3BA23236"/>
    <w:rsid w:val="3BAB105D"/>
    <w:rsid w:val="3BB45705"/>
    <w:rsid w:val="3BD03DB4"/>
    <w:rsid w:val="3BD52D4A"/>
    <w:rsid w:val="3BE21F08"/>
    <w:rsid w:val="3BE70D63"/>
    <w:rsid w:val="3BE92C13"/>
    <w:rsid w:val="3BF3526B"/>
    <w:rsid w:val="3C033CD5"/>
    <w:rsid w:val="3C060596"/>
    <w:rsid w:val="3C0637C5"/>
    <w:rsid w:val="3C093BF4"/>
    <w:rsid w:val="3C1F4887"/>
    <w:rsid w:val="3C335C3C"/>
    <w:rsid w:val="3C395948"/>
    <w:rsid w:val="3C5C1637"/>
    <w:rsid w:val="3C5C4993"/>
    <w:rsid w:val="3C65673D"/>
    <w:rsid w:val="3C666012"/>
    <w:rsid w:val="3C8F1A03"/>
    <w:rsid w:val="3C941548"/>
    <w:rsid w:val="3C9C5ED7"/>
    <w:rsid w:val="3CA52FDE"/>
    <w:rsid w:val="3CA628B2"/>
    <w:rsid w:val="3CA737D7"/>
    <w:rsid w:val="3CAD1E92"/>
    <w:rsid w:val="3CB52AF5"/>
    <w:rsid w:val="3CC03C61"/>
    <w:rsid w:val="3CCC056A"/>
    <w:rsid w:val="3CDB383D"/>
    <w:rsid w:val="3CE07B72"/>
    <w:rsid w:val="3CEE2CB0"/>
    <w:rsid w:val="3CF4186F"/>
    <w:rsid w:val="3CFE26EE"/>
    <w:rsid w:val="3D1303B5"/>
    <w:rsid w:val="3D1A51DB"/>
    <w:rsid w:val="3D3954D4"/>
    <w:rsid w:val="3D416CA3"/>
    <w:rsid w:val="3D4225DB"/>
    <w:rsid w:val="3D436353"/>
    <w:rsid w:val="3D440D11"/>
    <w:rsid w:val="3D4B2926"/>
    <w:rsid w:val="3D6E1622"/>
    <w:rsid w:val="3D8544E5"/>
    <w:rsid w:val="3D89020A"/>
    <w:rsid w:val="3D8F1598"/>
    <w:rsid w:val="3D92565F"/>
    <w:rsid w:val="3D9646D4"/>
    <w:rsid w:val="3D9A5BCF"/>
    <w:rsid w:val="3D9A5FFA"/>
    <w:rsid w:val="3DD339DE"/>
    <w:rsid w:val="3DE418E4"/>
    <w:rsid w:val="3DEB2C72"/>
    <w:rsid w:val="3DEB4A20"/>
    <w:rsid w:val="3DF80EEB"/>
    <w:rsid w:val="3E043D34"/>
    <w:rsid w:val="3E0D3AC0"/>
    <w:rsid w:val="3E174DB9"/>
    <w:rsid w:val="3E182F00"/>
    <w:rsid w:val="3E1A709E"/>
    <w:rsid w:val="3E214783"/>
    <w:rsid w:val="3E4B1963"/>
    <w:rsid w:val="3E4E4CF0"/>
    <w:rsid w:val="3E6B790F"/>
    <w:rsid w:val="3E751487"/>
    <w:rsid w:val="3E9450B8"/>
    <w:rsid w:val="3E962C89"/>
    <w:rsid w:val="3E9C21BE"/>
    <w:rsid w:val="3EA352FB"/>
    <w:rsid w:val="3EA960A2"/>
    <w:rsid w:val="3EAD1CD6"/>
    <w:rsid w:val="3EB76FF8"/>
    <w:rsid w:val="3ECF5917"/>
    <w:rsid w:val="3ED01E68"/>
    <w:rsid w:val="3EE56EC1"/>
    <w:rsid w:val="3EE80F60"/>
    <w:rsid w:val="3EF617FB"/>
    <w:rsid w:val="3EF86514"/>
    <w:rsid w:val="3EF9046A"/>
    <w:rsid w:val="3EFE0783"/>
    <w:rsid w:val="3F15707F"/>
    <w:rsid w:val="3F224721"/>
    <w:rsid w:val="3F2A2EB3"/>
    <w:rsid w:val="3F3E6DD2"/>
    <w:rsid w:val="3F4F6EA2"/>
    <w:rsid w:val="3F577E93"/>
    <w:rsid w:val="3F5E0662"/>
    <w:rsid w:val="3F604F9A"/>
    <w:rsid w:val="3F6A7B5D"/>
    <w:rsid w:val="3F8D479E"/>
    <w:rsid w:val="3F9472A1"/>
    <w:rsid w:val="3F982986"/>
    <w:rsid w:val="3FB02111"/>
    <w:rsid w:val="3FB5786C"/>
    <w:rsid w:val="3FCA4B09"/>
    <w:rsid w:val="3FEA7D47"/>
    <w:rsid w:val="3FF219C6"/>
    <w:rsid w:val="3FFD396D"/>
    <w:rsid w:val="40095632"/>
    <w:rsid w:val="400C6ED0"/>
    <w:rsid w:val="40295A9F"/>
    <w:rsid w:val="402D5DC0"/>
    <w:rsid w:val="403D185A"/>
    <w:rsid w:val="404623E2"/>
    <w:rsid w:val="404843AC"/>
    <w:rsid w:val="404B79F8"/>
    <w:rsid w:val="404D44B6"/>
    <w:rsid w:val="40582115"/>
    <w:rsid w:val="40632F94"/>
    <w:rsid w:val="40714F85"/>
    <w:rsid w:val="40730194"/>
    <w:rsid w:val="407F3F54"/>
    <w:rsid w:val="407F76A2"/>
    <w:rsid w:val="40842F0A"/>
    <w:rsid w:val="40866D2C"/>
    <w:rsid w:val="40970E8F"/>
    <w:rsid w:val="40B95486"/>
    <w:rsid w:val="40CB1356"/>
    <w:rsid w:val="40D52E0F"/>
    <w:rsid w:val="40D61555"/>
    <w:rsid w:val="40D84324"/>
    <w:rsid w:val="40E16D7E"/>
    <w:rsid w:val="40F13A78"/>
    <w:rsid w:val="40F417C2"/>
    <w:rsid w:val="41006A35"/>
    <w:rsid w:val="410D2F00"/>
    <w:rsid w:val="41121316"/>
    <w:rsid w:val="411A1543"/>
    <w:rsid w:val="41202C33"/>
    <w:rsid w:val="41232723"/>
    <w:rsid w:val="41270E47"/>
    <w:rsid w:val="412A5860"/>
    <w:rsid w:val="412B36E9"/>
    <w:rsid w:val="41327B9E"/>
    <w:rsid w:val="41582048"/>
    <w:rsid w:val="416D2DD2"/>
    <w:rsid w:val="41782A6F"/>
    <w:rsid w:val="41792343"/>
    <w:rsid w:val="417F7261"/>
    <w:rsid w:val="418A544A"/>
    <w:rsid w:val="4196400C"/>
    <w:rsid w:val="41A75102"/>
    <w:rsid w:val="41A945C9"/>
    <w:rsid w:val="41BA3087"/>
    <w:rsid w:val="41C31810"/>
    <w:rsid w:val="41C957B5"/>
    <w:rsid w:val="41D36635"/>
    <w:rsid w:val="41D57999"/>
    <w:rsid w:val="41E84702"/>
    <w:rsid w:val="41F05E11"/>
    <w:rsid w:val="41F36599"/>
    <w:rsid w:val="42097B6B"/>
    <w:rsid w:val="420F2CA7"/>
    <w:rsid w:val="421E6D3F"/>
    <w:rsid w:val="422375D6"/>
    <w:rsid w:val="42254279"/>
    <w:rsid w:val="4226071D"/>
    <w:rsid w:val="42291FBB"/>
    <w:rsid w:val="422F6EA6"/>
    <w:rsid w:val="42383FAC"/>
    <w:rsid w:val="423B0441"/>
    <w:rsid w:val="423D15C3"/>
    <w:rsid w:val="423F17DF"/>
    <w:rsid w:val="4244610A"/>
    <w:rsid w:val="424830B0"/>
    <w:rsid w:val="424B27E1"/>
    <w:rsid w:val="424D3EFC"/>
    <w:rsid w:val="425608D6"/>
    <w:rsid w:val="425863FC"/>
    <w:rsid w:val="42664FBD"/>
    <w:rsid w:val="426C1EA8"/>
    <w:rsid w:val="42766776"/>
    <w:rsid w:val="42832E2D"/>
    <w:rsid w:val="428427E6"/>
    <w:rsid w:val="42957651"/>
    <w:rsid w:val="42A15FF5"/>
    <w:rsid w:val="42B15B0D"/>
    <w:rsid w:val="42BC3382"/>
    <w:rsid w:val="42BF022A"/>
    <w:rsid w:val="42CB3072"/>
    <w:rsid w:val="42D33CD5"/>
    <w:rsid w:val="42DC527F"/>
    <w:rsid w:val="42E25712"/>
    <w:rsid w:val="42E55B35"/>
    <w:rsid w:val="42FE4F4C"/>
    <w:rsid w:val="430A3637"/>
    <w:rsid w:val="430D78DE"/>
    <w:rsid w:val="431D5DD6"/>
    <w:rsid w:val="432A48A4"/>
    <w:rsid w:val="43354997"/>
    <w:rsid w:val="433C187A"/>
    <w:rsid w:val="434065DE"/>
    <w:rsid w:val="434A51FC"/>
    <w:rsid w:val="434D1CD9"/>
    <w:rsid w:val="435766B4"/>
    <w:rsid w:val="43721740"/>
    <w:rsid w:val="43817ABC"/>
    <w:rsid w:val="439274EE"/>
    <w:rsid w:val="43A044FF"/>
    <w:rsid w:val="43A37B4B"/>
    <w:rsid w:val="43AC6A00"/>
    <w:rsid w:val="43D13E35"/>
    <w:rsid w:val="43D4334F"/>
    <w:rsid w:val="43E63B53"/>
    <w:rsid w:val="43E75C8A"/>
    <w:rsid w:val="44056110"/>
    <w:rsid w:val="44066CF1"/>
    <w:rsid w:val="440E76BA"/>
    <w:rsid w:val="441416A2"/>
    <w:rsid w:val="441479C9"/>
    <w:rsid w:val="443D287E"/>
    <w:rsid w:val="44446C38"/>
    <w:rsid w:val="444A7FC7"/>
    <w:rsid w:val="44607D6D"/>
    <w:rsid w:val="44715053"/>
    <w:rsid w:val="447A4D50"/>
    <w:rsid w:val="44904ABC"/>
    <w:rsid w:val="44A973E3"/>
    <w:rsid w:val="44E16B7D"/>
    <w:rsid w:val="44E40AA5"/>
    <w:rsid w:val="44EF0E8E"/>
    <w:rsid w:val="44FA7C3F"/>
    <w:rsid w:val="44FB75C1"/>
    <w:rsid w:val="450E1A81"/>
    <w:rsid w:val="451513F6"/>
    <w:rsid w:val="451B6AE0"/>
    <w:rsid w:val="454342FE"/>
    <w:rsid w:val="454C3079"/>
    <w:rsid w:val="4561381A"/>
    <w:rsid w:val="456A6B72"/>
    <w:rsid w:val="45796DB6"/>
    <w:rsid w:val="45886FF9"/>
    <w:rsid w:val="45A73292"/>
    <w:rsid w:val="45D348E5"/>
    <w:rsid w:val="45F21283"/>
    <w:rsid w:val="461E170B"/>
    <w:rsid w:val="462211FB"/>
    <w:rsid w:val="46284338"/>
    <w:rsid w:val="46302710"/>
    <w:rsid w:val="46584C1D"/>
    <w:rsid w:val="465E7D59"/>
    <w:rsid w:val="46623CEE"/>
    <w:rsid w:val="466E152F"/>
    <w:rsid w:val="46717A8D"/>
    <w:rsid w:val="467D0B27"/>
    <w:rsid w:val="468E063F"/>
    <w:rsid w:val="468F312C"/>
    <w:rsid w:val="469729AF"/>
    <w:rsid w:val="469733AB"/>
    <w:rsid w:val="469C1DF3"/>
    <w:rsid w:val="46A445E4"/>
    <w:rsid w:val="46A77952"/>
    <w:rsid w:val="46B80CAA"/>
    <w:rsid w:val="46CC73B9"/>
    <w:rsid w:val="46DC584E"/>
    <w:rsid w:val="46DF533E"/>
    <w:rsid w:val="46E82E05"/>
    <w:rsid w:val="46F45B54"/>
    <w:rsid w:val="47095127"/>
    <w:rsid w:val="471B3FF5"/>
    <w:rsid w:val="47270E54"/>
    <w:rsid w:val="472F1E22"/>
    <w:rsid w:val="47443F09"/>
    <w:rsid w:val="474B478B"/>
    <w:rsid w:val="47571378"/>
    <w:rsid w:val="47614821"/>
    <w:rsid w:val="476E61BD"/>
    <w:rsid w:val="476F0559"/>
    <w:rsid w:val="47731896"/>
    <w:rsid w:val="477D598D"/>
    <w:rsid w:val="479A72AE"/>
    <w:rsid w:val="47A9156B"/>
    <w:rsid w:val="47B74789"/>
    <w:rsid w:val="47C3256A"/>
    <w:rsid w:val="47D66741"/>
    <w:rsid w:val="47DB78B4"/>
    <w:rsid w:val="47E863B1"/>
    <w:rsid w:val="47EB4351"/>
    <w:rsid w:val="47EB5E22"/>
    <w:rsid w:val="47EF335F"/>
    <w:rsid w:val="47EF85FB"/>
    <w:rsid w:val="47F22E4F"/>
    <w:rsid w:val="47FB1D04"/>
    <w:rsid w:val="47FE6B56"/>
    <w:rsid w:val="48040E7A"/>
    <w:rsid w:val="48050DD4"/>
    <w:rsid w:val="480701F9"/>
    <w:rsid w:val="480F755D"/>
    <w:rsid w:val="4812704D"/>
    <w:rsid w:val="4819662E"/>
    <w:rsid w:val="481C26D0"/>
    <w:rsid w:val="481D7ECC"/>
    <w:rsid w:val="48313978"/>
    <w:rsid w:val="48315726"/>
    <w:rsid w:val="484336AB"/>
    <w:rsid w:val="484511D1"/>
    <w:rsid w:val="48554C50"/>
    <w:rsid w:val="485853A8"/>
    <w:rsid w:val="48597AA1"/>
    <w:rsid w:val="485A1120"/>
    <w:rsid w:val="485A4B97"/>
    <w:rsid w:val="485A5D99"/>
    <w:rsid w:val="48650C15"/>
    <w:rsid w:val="486A6E89"/>
    <w:rsid w:val="487E4DC8"/>
    <w:rsid w:val="489F6B33"/>
    <w:rsid w:val="48A35A14"/>
    <w:rsid w:val="48A56114"/>
    <w:rsid w:val="48A95C04"/>
    <w:rsid w:val="48B30830"/>
    <w:rsid w:val="48B84707"/>
    <w:rsid w:val="48B9571B"/>
    <w:rsid w:val="48C7635D"/>
    <w:rsid w:val="48D250C5"/>
    <w:rsid w:val="48F26265"/>
    <w:rsid w:val="48F54724"/>
    <w:rsid w:val="48FF3A76"/>
    <w:rsid w:val="49005572"/>
    <w:rsid w:val="490779EF"/>
    <w:rsid w:val="49107A31"/>
    <w:rsid w:val="492B03C7"/>
    <w:rsid w:val="492C7C19"/>
    <w:rsid w:val="49317B68"/>
    <w:rsid w:val="493F52F0"/>
    <w:rsid w:val="49491002"/>
    <w:rsid w:val="495C4A24"/>
    <w:rsid w:val="496A0848"/>
    <w:rsid w:val="496B283C"/>
    <w:rsid w:val="498126DD"/>
    <w:rsid w:val="49825129"/>
    <w:rsid w:val="498B69D8"/>
    <w:rsid w:val="49976419"/>
    <w:rsid w:val="499B01EF"/>
    <w:rsid w:val="499F2B63"/>
    <w:rsid w:val="49AB1508"/>
    <w:rsid w:val="49B51A7F"/>
    <w:rsid w:val="49C57D0C"/>
    <w:rsid w:val="49D863F6"/>
    <w:rsid w:val="49EE73A8"/>
    <w:rsid w:val="4A0043D8"/>
    <w:rsid w:val="4A0329EB"/>
    <w:rsid w:val="4A0C644A"/>
    <w:rsid w:val="4A11580F"/>
    <w:rsid w:val="4A121587"/>
    <w:rsid w:val="4A123335"/>
    <w:rsid w:val="4A143551"/>
    <w:rsid w:val="4A154C94"/>
    <w:rsid w:val="4A311A18"/>
    <w:rsid w:val="4A331C29"/>
    <w:rsid w:val="4A3D1129"/>
    <w:rsid w:val="4A5406A0"/>
    <w:rsid w:val="4A5E3F5D"/>
    <w:rsid w:val="4A631061"/>
    <w:rsid w:val="4A640327"/>
    <w:rsid w:val="4A690D1E"/>
    <w:rsid w:val="4A7B712C"/>
    <w:rsid w:val="4AB412A5"/>
    <w:rsid w:val="4AB80380"/>
    <w:rsid w:val="4ABB577A"/>
    <w:rsid w:val="4ABF170F"/>
    <w:rsid w:val="4AC07235"/>
    <w:rsid w:val="4AC40AD3"/>
    <w:rsid w:val="4ACD6F39"/>
    <w:rsid w:val="4ACF60BE"/>
    <w:rsid w:val="4AD67DF2"/>
    <w:rsid w:val="4AF01898"/>
    <w:rsid w:val="4AF34F14"/>
    <w:rsid w:val="4B013AD5"/>
    <w:rsid w:val="4B03749E"/>
    <w:rsid w:val="4B0610EB"/>
    <w:rsid w:val="4B0836CE"/>
    <w:rsid w:val="4B104B64"/>
    <w:rsid w:val="4B3043BA"/>
    <w:rsid w:val="4B3A2B43"/>
    <w:rsid w:val="4B553E21"/>
    <w:rsid w:val="4B726781"/>
    <w:rsid w:val="4B731D1F"/>
    <w:rsid w:val="4B797B0F"/>
    <w:rsid w:val="4B7A3887"/>
    <w:rsid w:val="4B8A32E1"/>
    <w:rsid w:val="4B8C5D00"/>
    <w:rsid w:val="4B8F33B8"/>
    <w:rsid w:val="4BA25610"/>
    <w:rsid w:val="4BB23021"/>
    <w:rsid w:val="4BB60F6D"/>
    <w:rsid w:val="4BB73AF0"/>
    <w:rsid w:val="4BD034A7"/>
    <w:rsid w:val="4BD84307"/>
    <w:rsid w:val="4BD9235C"/>
    <w:rsid w:val="4BE041DA"/>
    <w:rsid w:val="4BE07B8E"/>
    <w:rsid w:val="4BF63B83"/>
    <w:rsid w:val="4BF86C03"/>
    <w:rsid w:val="4BFA371B"/>
    <w:rsid w:val="4C141014"/>
    <w:rsid w:val="4C172E84"/>
    <w:rsid w:val="4C1930A0"/>
    <w:rsid w:val="4C1B2975"/>
    <w:rsid w:val="4C1F6834"/>
    <w:rsid w:val="4C21400A"/>
    <w:rsid w:val="4C2832AB"/>
    <w:rsid w:val="4C340F72"/>
    <w:rsid w:val="4C3B4B33"/>
    <w:rsid w:val="4C453E95"/>
    <w:rsid w:val="4C4B2D02"/>
    <w:rsid w:val="4C547C35"/>
    <w:rsid w:val="4C5E7E02"/>
    <w:rsid w:val="4C5F4C5D"/>
    <w:rsid w:val="4C8147A2"/>
    <w:rsid w:val="4C910E89"/>
    <w:rsid w:val="4CA010CC"/>
    <w:rsid w:val="4CC307BC"/>
    <w:rsid w:val="4CC4300C"/>
    <w:rsid w:val="4CE73684"/>
    <w:rsid w:val="4CEA0599"/>
    <w:rsid w:val="4CFD094D"/>
    <w:rsid w:val="4D18549D"/>
    <w:rsid w:val="4D2B4E39"/>
    <w:rsid w:val="4D2D3BB7"/>
    <w:rsid w:val="4D37030D"/>
    <w:rsid w:val="4D38012C"/>
    <w:rsid w:val="4D44414D"/>
    <w:rsid w:val="4D531031"/>
    <w:rsid w:val="4D552926"/>
    <w:rsid w:val="4D7D1B31"/>
    <w:rsid w:val="4D813083"/>
    <w:rsid w:val="4D8E37F8"/>
    <w:rsid w:val="4D907392"/>
    <w:rsid w:val="4DA35BE5"/>
    <w:rsid w:val="4DA846DC"/>
    <w:rsid w:val="4DBA7B4A"/>
    <w:rsid w:val="4DBC1F35"/>
    <w:rsid w:val="4DE17BEE"/>
    <w:rsid w:val="4DE4323A"/>
    <w:rsid w:val="4DE51712"/>
    <w:rsid w:val="4DE66FB2"/>
    <w:rsid w:val="4DEE0D2A"/>
    <w:rsid w:val="4DF07E31"/>
    <w:rsid w:val="4DF1707F"/>
    <w:rsid w:val="4DFB3ED8"/>
    <w:rsid w:val="4E0709A1"/>
    <w:rsid w:val="4E0E644A"/>
    <w:rsid w:val="4E184475"/>
    <w:rsid w:val="4E1A4EAE"/>
    <w:rsid w:val="4E1D3A41"/>
    <w:rsid w:val="4E234053"/>
    <w:rsid w:val="4E2F0959"/>
    <w:rsid w:val="4E3E1419"/>
    <w:rsid w:val="4E47127C"/>
    <w:rsid w:val="4E4D0205"/>
    <w:rsid w:val="4E580A43"/>
    <w:rsid w:val="4E772F0B"/>
    <w:rsid w:val="4E7D316E"/>
    <w:rsid w:val="4E813A0E"/>
    <w:rsid w:val="4E821EE2"/>
    <w:rsid w:val="4E8470EE"/>
    <w:rsid w:val="4E973CAD"/>
    <w:rsid w:val="4E9B4950"/>
    <w:rsid w:val="4EAA549B"/>
    <w:rsid w:val="4EB44169"/>
    <w:rsid w:val="4EBC656B"/>
    <w:rsid w:val="4ED225C5"/>
    <w:rsid w:val="4EDE5EDB"/>
    <w:rsid w:val="4EF37823"/>
    <w:rsid w:val="4EFA0F67"/>
    <w:rsid w:val="4F0E4337"/>
    <w:rsid w:val="4F135B85"/>
    <w:rsid w:val="4F245FE4"/>
    <w:rsid w:val="4F2A2ECF"/>
    <w:rsid w:val="4F3D70A6"/>
    <w:rsid w:val="4F455F5A"/>
    <w:rsid w:val="4F553AA5"/>
    <w:rsid w:val="4F58373D"/>
    <w:rsid w:val="4F797711"/>
    <w:rsid w:val="4F8159F3"/>
    <w:rsid w:val="4F871635"/>
    <w:rsid w:val="4FF26C3F"/>
    <w:rsid w:val="4FF97471"/>
    <w:rsid w:val="4FFC486B"/>
    <w:rsid w:val="500951DA"/>
    <w:rsid w:val="500D0826"/>
    <w:rsid w:val="50137E07"/>
    <w:rsid w:val="50212524"/>
    <w:rsid w:val="502350D7"/>
    <w:rsid w:val="50282821"/>
    <w:rsid w:val="50410FC1"/>
    <w:rsid w:val="50461F8A"/>
    <w:rsid w:val="504F52E3"/>
    <w:rsid w:val="50561D57"/>
    <w:rsid w:val="5060129E"/>
    <w:rsid w:val="5066262C"/>
    <w:rsid w:val="50692AA8"/>
    <w:rsid w:val="5070232D"/>
    <w:rsid w:val="5072670D"/>
    <w:rsid w:val="507C1E50"/>
    <w:rsid w:val="50811B32"/>
    <w:rsid w:val="50827466"/>
    <w:rsid w:val="50A8054F"/>
    <w:rsid w:val="50BF5172"/>
    <w:rsid w:val="50C75CD0"/>
    <w:rsid w:val="50CA2BBB"/>
    <w:rsid w:val="50CD1E89"/>
    <w:rsid w:val="50CF3D2E"/>
    <w:rsid w:val="50F071EE"/>
    <w:rsid w:val="50F360E5"/>
    <w:rsid w:val="50F564C4"/>
    <w:rsid w:val="50FB3A77"/>
    <w:rsid w:val="5100038B"/>
    <w:rsid w:val="5104265B"/>
    <w:rsid w:val="5132515F"/>
    <w:rsid w:val="51330760"/>
    <w:rsid w:val="513916E5"/>
    <w:rsid w:val="51825244"/>
    <w:rsid w:val="519E3440"/>
    <w:rsid w:val="51A25090"/>
    <w:rsid w:val="51A267FF"/>
    <w:rsid w:val="51C92E73"/>
    <w:rsid w:val="51CB0999"/>
    <w:rsid w:val="51D81A4B"/>
    <w:rsid w:val="51ED4DB3"/>
    <w:rsid w:val="51F06EA8"/>
    <w:rsid w:val="51FD2B1C"/>
    <w:rsid w:val="5209753A"/>
    <w:rsid w:val="520D51E4"/>
    <w:rsid w:val="52100AA2"/>
    <w:rsid w:val="521A36CE"/>
    <w:rsid w:val="521B6ECB"/>
    <w:rsid w:val="521F2A93"/>
    <w:rsid w:val="52224331"/>
    <w:rsid w:val="522D5B49"/>
    <w:rsid w:val="52331558"/>
    <w:rsid w:val="524A3FB4"/>
    <w:rsid w:val="52546BE0"/>
    <w:rsid w:val="52770B21"/>
    <w:rsid w:val="527F1783"/>
    <w:rsid w:val="52815D19"/>
    <w:rsid w:val="528D71A5"/>
    <w:rsid w:val="5290573F"/>
    <w:rsid w:val="529A4B46"/>
    <w:rsid w:val="529B480F"/>
    <w:rsid w:val="52A631B4"/>
    <w:rsid w:val="52BB20B5"/>
    <w:rsid w:val="52BC29D7"/>
    <w:rsid w:val="52C13B25"/>
    <w:rsid w:val="52D63A99"/>
    <w:rsid w:val="52DD7729"/>
    <w:rsid w:val="52E720EE"/>
    <w:rsid w:val="52F67C97"/>
    <w:rsid w:val="52FC308C"/>
    <w:rsid w:val="53200E2F"/>
    <w:rsid w:val="53213917"/>
    <w:rsid w:val="532837EA"/>
    <w:rsid w:val="53285977"/>
    <w:rsid w:val="53363BE4"/>
    <w:rsid w:val="533B1B4E"/>
    <w:rsid w:val="533B56AA"/>
    <w:rsid w:val="533D7674"/>
    <w:rsid w:val="53513120"/>
    <w:rsid w:val="53590226"/>
    <w:rsid w:val="535C67FF"/>
    <w:rsid w:val="536C1D08"/>
    <w:rsid w:val="537B4A41"/>
    <w:rsid w:val="53A45945"/>
    <w:rsid w:val="53B10062"/>
    <w:rsid w:val="53B45D93"/>
    <w:rsid w:val="53D578AD"/>
    <w:rsid w:val="53D8236C"/>
    <w:rsid w:val="53E24B5F"/>
    <w:rsid w:val="53ED1C72"/>
    <w:rsid w:val="53EE4E13"/>
    <w:rsid w:val="53FA0A4D"/>
    <w:rsid w:val="53FD6E04"/>
    <w:rsid w:val="53FF0DCE"/>
    <w:rsid w:val="54063F0A"/>
    <w:rsid w:val="54134879"/>
    <w:rsid w:val="542025AC"/>
    <w:rsid w:val="542474E3"/>
    <w:rsid w:val="54332825"/>
    <w:rsid w:val="5435659E"/>
    <w:rsid w:val="54420CBA"/>
    <w:rsid w:val="54510F11"/>
    <w:rsid w:val="546649A9"/>
    <w:rsid w:val="54770964"/>
    <w:rsid w:val="547B176D"/>
    <w:rsid w:val="54857525"/>
    <w:rsid w:val="548B7B21"/>
    <w:rsid w:val="54A63265"/>
    <w:rsid w:val="54AC24C0"/>
    <w:rsid w:val="54B27BEE"/>
    <w:rsid w:val="54CB198F"/>
    <w:rsid w:val="54E72C65"/>
    <w:rsid w:val="54EC26AA"/>
    <w:rsid w:val="54FE1085"/>
    <w:rsid w:val="55160689"/>
    <w:rsid w:val="55164621"/>
    <w:rsid w:val="552503C0"/>
    <w:rsid w:val="552C79A0"/>
    <w:rsid w:val="553700F3"/>
    <w:rsid w:val="5540344C"/>
    <w:rsid w:val="5551374B"/>
    <w:rsid w:val="55583898"/>
    <w:rsid w:val="55A34597"/>
    <w:rsid w:val="55AF2380"/>
    <w:rsid w:val="55B52413"/>
    <w:rsid w:val="55B94FAC"/>
    <w:rsid w:val="55CD5551"/>
    <w:rsid w:val="55CF743F"/>
    <w:rsid w:val="55DB20F6"/>
    <w:rsid w:val="55DD0C9B"/>
    <w:rsid w:val="55DF58B9"/>
    <w:rsid w:val="55E97640"/>
    <w:rsid w:val="55F14746"/>
    <w:rsid w:val="55FD758F"/>
    <w:rsid w:val="56073F6A"/>
    <w:rsid w:val="560D3277"/>
    <w:rsid w:val="561623FF"/>
    <w:rsid w:val="561F3061"/>
    <w:rsid w:val="562C39D0"/>
    <w:rsid w:val="56400843"/>
    <w:rsid w:val="56407A11"/>
    <w:rsid w:val="56554CD5"/>
    <w:rsid w:val="565A053D"/>
    <w:rsid w:val="56690780"/>
    <w:rsid w:val="56794E67"/>
    <w:rsid w:val="567C7869"/>
    <w:rsid w:val="5680499D"/>
    <w:rsid w:val="568C5759"/>
    <w:rsid w:val="56900928"/>
    <w:rsid w:val="56910E3E"/>
    <w:rsid w:val="56932BD2"/>
    <w:rsid w:val="56990520"/>
    <w:rsid w:val="569A6B8C"/>
    <w:rsid w:val="569E667C"/>
    <w:rsid w:val="56A812A9"/>
    <w:rsid w:val="56A86C06"/>
    <w:rsid w:val="56B5263B"/>
    <w:rsid w:val="56BA0FDC"/>
    <w:rsid w:val="56C34335"/>
    <w:rsid w:val="56C67981"/>
    <w:rsid w:val="56CC6529"/>
    <w:rsid w:val="56D607D8"/>
    <w:rsid w:val="56DB1C45"/>
    <w:rsid w:val="56DC53F6"/>
    <w:rsid w:val="56E30533"/>
    <w:rsid w:val="56E85B49"/>
    <w:rsid w:val="56EB5639"/>
    <w:rsid w:val="56F115AF"/>
    <w:rsid w:val="570D55B0"/>
    <w:rsid w:val="571050A0"/>
    <w:rsid w:val="57160908"/>
    <w:rsid w:val="57212229"/>
    <w:rsid w:val="57277DA4"/>
    <w:rsid w:val="572F19CA"/>
    <w:rsid w:val="573174F0"/>
    <w:rsid w:val="573828A1"/>
    <w:rsid w:val="573D1FCA"/>
    <w:rsid w:val="574014E1"/>
    <w:rsid w:val="574F7976"/>
    <w:rsid w:val="575817A3"/>
    <w:rsid w:val="57731C07"/>
    <w:rsid w:val="577D0987"/>
    <w:rsid w:val="57822180"/>
    <w:rsid w:val="578A4E52"/>
    <w:rsid w:val="578D049F"/>
    <w:rsid w:val="57912D6A"/>
    <w:rsid w:val="579F5DE0"/>
    <w:rsid w:val="57A44166"/>
    <w:rsid w:val="57AD28EF"/>
    <w:rsid w:val="57B36D09"/>
    <w:rsid w:val="57B4177A"/>
    <w:rsid w:val="57C72B4F"/>
    <w:rsid w:val="57D40CD7"/>
    <w:rsid w:val="57D85BBE"/>
    <w:rsid w:val="57DB56AE"/>
    <w:rsid w:val="57F95B34"/>
    <w:rsid w:val="58030293"/>
    <w:rsid w:val="58046A08"/>
    <w:rsid w:val="58064606"/>
    <w:rsid w:val="580C03E7"/>
    <w:rsid w:val="580E02F4"/>
    <w:rsid w:val="5814296E"/>
    <w:rsid w:val="5822508B"/>
    <w:rsid w:val="58242BB1"/>
    <w:rsid w:val="584119B5"/>
    <w:rsid w:val="58484B49"/>
    <w:rsid w:val="585D2567"/>
    <w:rsid w:val="585F008D"/>
    <w:rsid w:val="58683662"/>
    <w:rsid w:val="586C08BC"/>
    <w:rsid w:val="58734BA0"/>
    <w:rsid w:val="587A0A23"/>
    <w:rsid w:val="5888063F"/>
    <w:rsid w:val="58B71C77"/>
    <w:rsid w:val="58D00680"/>
    <w:rsid w:val="58D8399B"/>
    <w:rsid w:val="58E97957"/>
    <w:rsid w:val="58EA204C"/>
    <w:rsid w:val="58F76517"/>
    <w:rsid w:val="59140E77"/>
    <w:rsid w:val="592310BA"/>
    <w:rsid w:val="59301E5D"/>
    <w:rsid w:val="59367EC7"/>
    <w:rsid w:val="593E564C"/>
    <w:rsid w:val="593E5EF4"/>
    <w:rsid w:val="595401F8"/>
    <w:rsid w:val="595B4CF8"/>
    <w:rsid w:val="595C281E"/>
    <w:rsid w:val="59747B68"/>
    <w:rsid w:val="597C07CB"/>
    <w:rsid w:val="597E449E"/>
    <w:rsid w:val="59833BB0"/>
    <w:rsid w:val="598F04FE"/>
    <w:rsid w:val="59A246D5"/>
    <w:rsid w:val="59C63313"/>
    <w:rsid w:val="59E50431"/>
    <w:rsid w:val="5A133146"/>
    <w:rsid w:val="5A201A9E"/>
    <w:rsid w:val="5A317807"/>
    <w:rsid w:val="5A47527D"/>
    <w:rsid w:val="5A4A429E"/>
    <w:rsid w:val="5A504131"/>
    <w:rsid w:val="5A5B2C81"/>
    <w:rsid w:val="5A7E7FCF"/>
    <w:rsid w:val="5A9A1850"/>
    <w:rsid w:val="5AA20705"/>
    <w:rsid w:val="5AC32B55"/>
    <w:rsid w:val="5AC85246"/>
    <w:rsid w:val="5AD9394C"/>
    <w:rsid w:val="5ADF3707"/>
    <w:rsid w:val="5AF26F96"/>
    <w:rsid w:val="5B0214B8"/>
    <w:rsid w:val="5B2B06FA"/>
    <w:rsid w:val="5B2D7FCE"/>
    <w:rsid w:val="5B37709F"/>
    <w:rsid w:val="5B3E21DC"/>
    <w:rsid w:val="5B435A44"/>
    <w:rsid w:val="5B5437AD"/>
    <w:rsid w:val="5B566632"/>
    <w:rsid w:val="5B583A26"/>
    <w:rsid w:val="5B722965"/>
    <w:rsid w:val="5B7B0100"/>
    <w:rsid w:val="5B7C4526"/>
    <w:rsid w:val="5B7E1680"/>
    <w:rsid w:val="5B955B74"/>
    <w:rsid w:val="5BA83AF9"/>
    <w:rsid w:val="5BB029AE"/>
    <w:rsid w:val="5BB105A7"/>
    <w:rsid w:val="5BB10BFF"/>
    <w:rsid w:val="5BBD41C5"/>
    <w:rsid w:val="5BBE309F"/>
    <w:rsid w:val="5BC112B9"/>
    <w:rsid w:val="5BD35CA1"/>
    <w:rsid w:val="5BE74621"/>
    <w:rsid w:val="5BF23DFB"/>
    <w:rsid w:val="5BF61401"/>
    <w:rsid w:val="5BFB00CD"/>
    <w:rsid w:val="5C2018E1"/>
    <w:rsid w:val="5C270EC2"/>
    <w:rsid w:val="5C2B7871"/>
    <w:rsid w:val="5C361105"/>
    <w:rsid w:val="5C362A8F"/>
    <w:rsid w:val="5C381321"/>
    <w:rsid w:val="5C3E7FB9"/>
    <w:rsid w:val="5C49708A"/>
    <w:rsid w:val="5C522492"/>
    <w:rsid w:val="5C6F4617"/>
    <w:rsid w:val="5C82259C"/>
    <w:rsid w:val="5C82610F"/>
    <w:rsid w:val="5C93740B"/>
    <w:rsid w:val="5C97682F"/>
    <w:rsid w:val="5C9E6B09"/>
    <w:rsid w:val="5CA4759E"/>
    <w:rsid w:val="5CAE3391"/>
    <w:rsid w:val="5CB07109"/>
    <w:rsid w:val="5CC1005B"/>
    <w:rsid w:val="5CE24DE9"/>
    <w:rsid w:val="5CE62B2B"/>
    <w:rsid w:val="5CED4F23"/>
    <w:rsid w:val="5CF1327E"/>
    <w:rsid w:val="5D216839"/>
    <w:rsid w:val="5D2673CB"/>
    <w:rsid w:val="5D2E3846"/>
    <w:rsid w:val="5D503089"/>
    <w:rsid w:val="5D5F468B"/>
    <w:rsid w:val="5D6B1052"/>
    <w:rsid w:val="5D6C2830"/>
    <w:rsid w:val="5D766B93"/>
    <w:rsid w:val="5D9B72D3"/>
    <w:rsid w:val="5DA50EB2"/>
    <w:rsid w:val="5DC34C1A"/>
    <w:rsid w:val="5DD60DF1"/>
    <w:rsid w:val="5DDB1F64"/>
    <w:rsid w:val="5DE13BCB"/>
    <w:rsid w:val="5DEA03F9"/>
    <w:rsid w:val="5E086AD1"/>
    <w:rsid w:val="5E0D1758"/>
    <w:rsid w:val="5E111E29"/>
    <w:rsid w:val="5E1377E3"/>
    <w:rsid w:val="5E15583F"/>
    <w:rsid w:val="5E2D6537"/>
    <w:rsid w:val="5E2E3482"/>
    <w:rsid w:val="5E360964"/>
    <w:rsid w:val="5E563006"/>
    <w:rsid w:val="5E5A66C0"/>
    <w:rsid w:val="5E630ECB"/>
    <w:rsid w:val="5E67188D"/>
    <w:rsid w:val="5E6920B2"/>
    <w:rsid w:val="5E693A13"/>
    <w:rsid w:val="5E8F2D4E"/>
    <w:rsid w:val="5E9465B6"/>
    <w:rsid w:val="5EAA7B88"/>
    <w:rsid w:val="5EB822A5"/>
    <w:rsid w:val="5EC0115A"/>
    <w:rsid w:val="5EC24ED2"/>
    <w:rsid w:val="5EC56A6D"/>
    <w:rsid w:val="5ED401DE"/>
    <w:rsid w:val="5EDC2437"/>
    <w:rsid w:val="5EE23FC0"/>
    <w:rsid w:val="5EE77E9B"/>
    <w:rsid w:val="5EE92105"/>
    <w:rsid w:val="5EEC01A1"/>
    <w:rsid w:val="5F125E59"/>
    <w:rsid w:val="5F2A3FC9"/>
    <w:rsid w:val="5F2E35DE"/>
    <w:rsid w:val="5F4613C6"/>
    <w:rsid w:val="5F4717DF"/>
    <w:rsid w:val="5F555D46"/>
    <w:rsid w:val="5F57386C"/>
    <w:rsid w:val="5F57701B"/>
    <w:rsid w:val="5F577D10"/>
    <w:rsid w:val="5F5D2E4C"/>
    <w:rsid w:val="5F667F53"/>
    <w:rsid w:val="5F6819E2"/>
    <w:rsid w:val="5F6C2ABF"/>
    <w:rsid w:val="5F966604"/>
    <w:rsid w:val="5FA6034F"/>
    <w:rsid w:val="5FB04BAC"/>
    <w:rsid w:val="5FBB1776"/>
    <w:rsid w:val="5FC553F9"/>
    <w:rsid w:val="5FD4310E"/>
    <w:rsid w:val="5FD5231D"/>
    <w:rsid w:val="5FE33352"/>
    <w:rsid w:val="5FEF5A95"/>
    <w:rsid w:val="6005151A"/>
    <w:rsid w:val="60155341"/>
    <w:rsid w:val="602816AC"/>
    <w:rsid w:val="603911C4"/>
    <w:rsid w:val="603C3A3D"/>
    <w:rsid w:val="60471B32"/>
    <w:rsid w:val="60476F2F"/>
    <w:rsid w:val="604A33D1"/>
    <w:rsid w:val="605D5C3C"/>
    <w:rsid w:val="606D5311"/>
    <w:rsid w:val="608508AD"/>
    <w:rsid w:val="60932FCA"/>
    <w:rsid w:val="609D79A4"/>
    <w:rsid w:val="609E3DB9"/>
    <w:rsid w:val="60A800F7"/>
    <w:rsid w:val="60B0559C"/>
    <w:rsid w:val="60C512BF"/>
    <w:rsid w:val="60CC2038"/>
    <w:rsid w:val="60D94755"/>
    <w:rsid w:val="60DA29A7"/>
    <w:rsid w:val="60E43825"/>
    <w:rsid w:val="60E5134B"/>
    <w:rsid w:val="60E6745F"/>
    <w:rsid w:val="60E91231"/>
    <w:rsid w:val="60F021CA"/>
    <w:rsid w:val="60FB46CB"/>
    <w:rsid w:val="610A2B60"/>
    <w:rsid w:val="61151C31"/>
    <w:rsid w:val="611B3299"/>
    <w:rsid w:val="611B712C"/>
    <w:rsid w:val="611C2257"/>
    <w:rsid w:val="611D0AE5"/>
    <w:rsid w:val="611F660B"/>
    <w:rsid w:val="612105D5"/>
    <w:rsid w:val="61325587"/>
    <w:rsid w:val="6149320C"/>
    <w:rsid w:val="61750921"/>
    <w:rsid w:val="617701F5"/>
    <w:rsid w:val="618B585D"/>
    <w:rsid w:val="61937245"/>
    <w:rsid w:val="619D39B2"/>
    <w:rsid w:val="61A41C53"/>
    <w:rsid w:val="61A53F94"/>
    <w:rsid w:val="61AA6976"/>
    <w:rsid w:val="61B21585"/>
    <w:rsid w:val="61B551C2"/>
    <w:rsid w:val="61C471B3"/>
    <w:rsid w:val="61CC5522"/>
    <w:rsid w:val="61E11B13"/>
    <w:rsid w:val="61E15FB7"/>
    <w:rsid w:val="61E80792"/>
    <w:rsid w:val="61F21F72"/>
    <w:rsid w:val="620344FC"/>
    <w:rsid w:val="62195750"/>
    <w:rsid w:val="62361E5F"/>
    <w:rsid w:val="625B477F"/>
    <w:rsid w:val="62631344"/>
    <w:rsid w:val="626764BC"/>
    <w:rsid w:val="627E55B4"/>
    <w:rsid w:val="627F6474"/>
    <w:rsid w:val="628C7CD0"/>
    <w:rsid w:val="629B43B7"/>
    <w:rsid w:val="62A52B40"/>
    <w:rsid w:val="62AF1C11"/>
    <w:rsid w:val="62B47326"/>
    <w:rsid w:val="62B965EC"/>
    <w:rsid w:val="62CA6A4B"/>
    <w:rsid w:val="62CF4061"/>
    <w:rsid w:val="62D17CBB"/>
    <w:rsid w:val="62D578C9"/>
    <w:rsid w:val="62DB2A06"/>
    <w:rsid w:val="63057A83"/>
    <w:rsid w:val="632779F9"/>
    <w:rsid w:val="63307EC6"/>
    <w:rsid w:val="63310878"/>
    <w:rsid w:val="63400ABB"/>
    <w:rsid w:val="63472E3E"/>
    <w:rsid w:val="63576530"/>
    <w:rsid w:val="63620A31"/>
    <w:rsid w:val="637A3FCD"/>
    <w:rsid w:val="6381535B"/>
    <w:rsid w:val="638304BF"/>
    <w:rsid w:val="6390559E"/>
    <w:rsid w:val="639808F7"/>
    <w:rsid w:val="63A728E8"/>
    <w:rsid w:val="63B03E93"/>
    <w:rsid w:val="63DD630A"/>
    <w:rsid w:val="64086C57"/>
    <w:rsid w:val="642C0F11"/>
    <w:rsid w:val="6445282D"/>
    <w:rsid w:val="64555BBF"/>
    <w:rsid w:val="64571703"/>
    <w:rsid w:val="645A795A"/>
    <w:rsid w:val="645C1D5E"/>
    <w:rsid w:val="64607667"/>
    <w:rsid w:val="6470717E"/>
    <w:rsid w:val="647635E8"/>
    <w:rsid w:val="648C7EFE"/>
    <w:rsid w:val="649427B0"/>
    <w:rsid w:val="64963088"/>
    <w:rsid w:val="64A96370"/>
    <w:rsid w:val="64BD6D2C"/>
    <w:rsid w:val="64C02ADC"/>
    <w:rsid w:val="64D63485"/>
    <w:rsid w:val="64E5191A"/>
    <w:rsid w:val="64EE7FCE"/>
    <w:rsid w:val="64EF09EB"/>
    <w:rsid w:val="64F93617"/>
    <w:rsid w:val="64FF2967"/>
    <w:rsid w:val="650225F4"/>
    <w:rsid w:val="650257D2"/>
    <w:rsid w:val="65093EA2"/>
    <w:rsid w:val="65291D4B"/>
    <w:rsid w:val="6531690D"/>
    <w:rsid w:val="654105E7"/>
    <w:rsid w:val="65461273"/>
    <w:rsid w:val="654874D2"/>
    <w:rsid w:val="654A5C21"/>
    <w:rsid w:val="65532501"/>
    <w:rsid w:val="65544F71"/>
    <w:rsid w:val="655D0471"/>
    <w:rsid w:val="659B022A"/>
    <w:rsid w:val="65A25A5D"/>
    <w:rsid w:val="65AE2D41"/>
    <w:rsid w:val="65B01F28"/>
    <w:rsid w:val="65BA12A3"/>
    <w:rsid w:val="65C14135"/>
    <w:rsid w:val="65C46E98"/>
    <w:rsid w:val="65CB4E3A"/>
    <w:rsid w:val="65D16904"/>
    <w:rsid w:val="65DC2D1D"/>
    <w:rsid w:val="65F520AA"/>
    <w:rsid w:val="65F91B21"/>
    <w:rsid w:val="65FC6F1B"/>
    <w:rsid w:val="66052319"/>
    <w:rsid w:val="66091638"/>
    <w:rsid w:val="66097669"/>
    <w:rsid w:val="661029C7"/>
    <w:rsid w:val="66124991"/>
    <w:rsid w:val="66482F24"/>
    <w:rsid w:val="66495ED8"/>
    <w:rsid w:val="665D12C4"/>
    <w:rsid w:val="66680A54"/>
    <w:rsid w:val="667C005C"/>
    <w:rsid w:val="66852060"/>
    <w:rsid w:val="66AF21DF"/>
    <w:rsid w:val="66C5284F"/>
    <w:rsid w:val="66C85DEF"/>
    <w:rsid w:val="66CC190A"/>
    <w:rsid w:val="66EE387A"/>
    <w:rsid w:val="66EF4576"/>
    <w:rsid w:val="66F552F2"/>
    <w:rsid w:val="670735C9"/>
    <w:rsid w:val="670752CC"/>
    <w:rsid w:val="670B7AEA"/>
    <w:rsid w:val="672524A2"/>
    <w:rsid w:val="672E75A8"/>
    <w:rsid w:val="67380B86"/>
    <w:rsid w:val="673B1CC5"/>
    <w:rsid w:val="676C1E7F"/>
    <w:rsid w:val="6773145F"/>
    <w:rsid w:val="677E1BB2"/>
    <w:rsid w:val="67883798"/>
    <w:rsid w:val="679A77F5"/>
    <w:rsid w:val="67A30CBB"/>
    <w:rsid w:val="67A71109"/>
    <w:rsid w:val="67A94E81"/>
    <w:rsid w:val="67B83180"/>
    <w:rsid w:val="67BA377B"/>
    <w:rsid w:val="67C25F42"/>
    <w:rsid w:val="67C73559"/>
    <w:rsid w:val="67CE2B39"/>
    <w:rsid w:val="67D22629"/>
    <w:rsid w:val="67D55C76"/>
    <w:rsid w:val="67E75936"/>
    <w:rsid w:val="67E97973"/>
    <w:rsid w:val="67EC2FBF"/>
    <w:rsid w:val="67EF299C"/>
    <w:rsid w:val="680405B6"/>
    <w:rsid w:val="68060525"/>
    <w:rsid w:val="680C4DB4"/>
    <w:rsid w:val="680E73DA"/>
    <w:rsid w:val="68165D32"/>
    <w:rsid w:val="681744E0"/>
    <w:rsid w:val="681A3FD0"/>
    <w:rsid w:val="68210EBB"/>
    <w:rsid w:val="682732A7"/>
    <w:rsid w:val="68294213"/>
    <w:rsid w:val="683105C0"/>
    <w:rsid w:val="684352D5"/>
    <w:rsid w:val="68460921"/>
    <w:rsid w:val="68530749"/>
    <w:rsid w:val="685E5C6B"/>
    <w:rsid w:val="688471B6"/>
    <w:rsid w:val="68857659"/>
    <w:rsid w:val="688C3DBB"/>
    <w:rsid w:val="688F754D"/>
    <w:rsid w:val="68925915"/>
    <w:rsid w:val="689A0C6D"/>
    <w:rsid w:val="68B05B70"/>
    <w:rsid w:val="68BE495C"/>
    <w:rsid w:val="68C3482A"/>
    <w:rsid w:val="68C83A2C"/>
    <w:rsid w:val="68DC4DE2"/>
    <w:rsid w:val="68E61C23"/>
    <w:rsid w:val="68E85E7D"/>
    <w:rsid w:val="68E87C2B"/>
    <w:rsid w:val="68F16ADF"/>
    <w:rsid w:val="690A7BA1"/>
    <w:rsid w:val="690B6CF6"/>
    <w:rsid w:val="691C1682"/>
    <w:rsid w:val="69274514"/>
    <w:rsid w:val="692E7D33"/>
    <w:rsid w:val="69431305"/>
    <w:rsid w:val="6967405F"/>
    <w:rsid w:val="69690D6B"/>
    <w:rsid w:val="696A0640"/>
    <w:rsid w:val="69952FDC"/>
    <w:rsid w:val="69AB1384"/>
    <w:rsid w:val="69B1626F"/>
    <w:rsid w:val="69BE3E37"/>
    <w:rsid w:val="69C354F4"/>
    <w:rsid w:val="69CD7801"/>
    <w:rsid w:val="69D94546"/>
    <w:rsid w:val="69E623BC"/>
    <w:rsid w:val="69FA7C16"/>
    <w:rsid w:val="69FD3262"/>
    <w:rsid w:val="6A002D52"/>
    <w:rsid w:val="6A052A28"/>
    <w:rsid w:val="6A0960AB"/>
    <w:rsid w:val="6A0E3FE0"/>
    <w:rsid w:val="6A162576"/>
    <w:rsid w:val="6A1E7827"/>
    <w:rsid w:val="6A266C5C"/>
    <w:rsid w:val="6A58493C"/>
    <w:rsid w:val="6A647785"/>
    <w:rsid w:val="6A681638"/>
    <w:rsid w:val="6A6E5F0E"/>
    <w:rsid w:val="6A731776"/>
    <w:rsid w:val="6A7D0A9A"/>
    <w:rsid w:val="6A876FCF"/>
    <w:rsid w:val="6A934465"/>
    <w:rsid w:val="6AB3048C"/>
    <w:rsid w:val="6ABD5C4D"/>
    <w:rsid w:val="6AC02C0D"/>
    <w:rsid w:val="6AC5773E"/>
    <w:rsid w:val="6ACC26A1"/>
    <w:rsid w:val="6AEA4A86"/>
    <w:rsid w:val="6AF42ACD"/>
    <w:rsid w:val="6AFD1AE7"/>
    <w:rsid w:val="6B054AC4"/>
    <w:rsid w:val="6B081BDD"/>
    <w:rsid w:val="6B0B7C00"/>
    <w:rsid w:val="6B0F4664"/>
    <w:rsid w:val="6B105808"/>
    <w:rsid w:val="6B217424"/>
    <w:rsid w:val="6B43739A"/>
    <w:rsid w:val="6B5014A8"/>
    <w:rsid w:val="6B5174A7"/>
    <w:rsid w:val="6B56245F"/>
    <w:rsid w:val="6B717934"/>
    <w:rsid w:val="6B7D12A9"/>
    <w:rsid w:val="6B7F041F"/>
    <w:rsid w:val="6B865547"/>
    <w:rsid w:val="6B970455"/>
    <w:rsid w:val="6B9E0A74"/>
    <w:rsid w:val="6BAE31F3"/>
    <w:rsid w:val="6BAF4A30"/>
    <w:rsid w:val="6BD76E4B"/>
    <w:rsid w:val="6BDF58B2"/>
    <w:rsid w:val="6BE9213C"/>
    <w:rsid w:val="6BEE00E1"/>
    <w:rsid w:val="6BF608B1"/>
    <w:rsid w:val="6BF95CAB"/>
    <w:rsid w:val="6BFC1DAD"/>
    <w:rsid w:val="6C07661A"/>
    <w:rsid w:val="6C1A6C47"/>
    <w:rsid w:val="6C382C77"/>
    <w:rsid w:val="6C3A184E"/>
    <w:rsid w:val="6C6661F3"/>
    <w:rsid w:val="6C8934D3"/>
    <w:rsid w:val="6C9003BD"/>
    <w:rsid w:val="6C952FB6"/>
    <w:rsid w:val="6CA4030D"/>
    <w:rsid w:val="6CC013F3"/>
    <w:rsid w:val="6CC12C6C"/>
    <w:rsid w:val="6CE54BAD"/>
    <w:rsid w:val="6CFA4FE4"/>
    <w:rsid w:val="6D0022E6"/>
    <w:rsid w:val="6D013069"/>
    <w:rsid w:val="6D03537B"/>
    <w:rsid w:val="6D090170"/>
    <w:rsid w:val="6D17288C"/>
    <w:rsid w:val="6D1F3FAD"/>
    <w:rsid w:val="6D233F3F"/>
    <w:rsid w:val="6D2A0812"/>
    <w:rsid w:val="6D301BA0"/>
    <w:rsid w:val="6D4F0278"/>
    <w:rsid w:val="6D521288"/>
    <w:rsid w:val="6D5533B5"/>
    <w:rsid w:val="6D5D0857"/>
    <w:rsid w:val="6D725D15"/>
    <w:rsid w:val="6D8048D6"/>
    <w:rsid w:val="6D936D70"/>
    <w:rsid w:val="6D940381"/>
    <w:rsid w:val="6D96027F"/>
    <w:rsid w:val="6D986680"/>
    <w:rsid w:val="6D9B26DD"/>
    <w:rsid w:val="6DB1683D"/>
    <w:rsid w:val="6DB30807"/>
    <w:rsid w:val="6DB97DE8"/>
    <w:rsid w:val="6DC167A8"/>
    <w:rsid w:val="6DC7127D"/>
    <w:rsid w:val="6DCD73EF"/>
    <w:rsid w:val="6DE50BDD"/>
    <w:rsid w:val="6DEB6B57"/>
    <w:rsid w:val="6DF1132F"/>
    <w:rsid w:val="6DF20BCA"/>
    <w:rsid w:val="6DF36E56"/>
    <w:rsid w:val="6E054DDB"/>
    <w:rsid w:val="6E073B29"/>
    <w:rsid w:val="6E076DA5"/>
    <w:rsid w:val="6E080427"/>
    <w:rsid w:val="6E0E59CE"/>
    <w:rsid w:val="6E1A6AD8"/>
    <w:rsid w:val="6E201C15"/>
    <w:rsid w:val="6E3645C1"/>
    <w:rsid w:val="6E3D5869"/>
    <w:rsid w:val="6E492EA5"/>
    <w:rsid w:val="6E4A0A40"/>
    <w:rsid w:val="6E684D47"/>
    <w:rsid w:val="6E712470"/>
    <w:rsid w:val="6E7361E8"/>
    <w:rsid w:val="6E804461"/>
    <w:rsid w:val="6E8E745D"/>
    <w:rsid w:val="6EA36ACE"/>
    <w:rsid w:val="6EAC5256"/>
    <w:rsid w:val="6EBA3E17"/>
    <w:rsid w:val="6ED206E8"/>
    <w:rsid w:val="6EEC2C67"/>
    <w:rsid w:val="6EF35E00"/>
    <w:rsid w:val="6F022D8B"/>
    <w:rsid w:val="6F0D3F04"/>
    <w:rsid w:val="6F1926E3"/>
    <w:rsid w:val="6F1E43A6"/>
    <w:rsid w:val="6F255735"/>
    <w:rsid w:val="6F297E1F"/>
    <w:rsid w:val="6F415A91"/>
    <w:rsid w:val="6F447A2A"/>
    <w:rsid w:val="6F476DB7"/>
    <w:rsid w:val="6F616041"/>
    <w:rsid w:val="6F651FD5"/>
    <w:rsid w:val="6F744EB0"/>
    <w:rsid w:val="6F782DA8"/>
    <w:rsid w:val="6F8B7DFD"/>
    <w:rsid w:val="6F8D32DA"/>
    <w:rsid w:val="6F936F0B"/>
    <w:rsid w:val="6F953F20"/>
    <w:rsid w:val="6F991C7F"/>
    <w:rsid w:val="6FA04DBB"/>
    <w:rsid w:val="6FA117AA"/>
    <w:rsid w:val="6FA56875"/>
    <w:rsid w:val="6FB940CF"/>
    <w:rsid w:val="6FC97E45"/>
    <w:rsid w:val="6FCA12D5"/>
    <w:rsid w:val="6FD1766A"/>
    <w:rsid w:val="6FD74555"/>
    <w:rsid w:val="6FDF37AC"/>
    <w:rsid w:val="6FF2313D"/>
    <w:rsid w:val="6FF944CB"/>
    <w:rsid w:val="70001CFE"/>
    <w:rsid w:val="7012558D"/>
    <w:rsid w:val="70131A31"/>
    <w:rsid w:val="70142FEF"/>
    <w:rsid w:val="70187047"/>
    <w:rsid w:val="701C1FE3"/>
    <w:rsid w:val="70223A22"/>
    <w:rsid w:val="702456B7"/>
    <w:rsid w:val="702E0619"/>
    <w:rsid w:val="70390D6C"/>
    <w:rsid w:val="703978A9"/>
    <w:rsid w:val="70453BB5"/>
    <w:rsid w:val="70585ECC"/>
    <w:rsid w:val="706B361B"/>
    <w:rsid w:val="709D12FB"/>
    <w:rsid w:val="70A72179"/>
    <w:rsid w:val="70AE6490"/>
    <w:rsid w:val="70AF40B4"/>
    <w:rsid w:val="70B054D2"/>
    <w:rsid w:val="70B12FF8"/>
    <w:rsid w:val="70BA00FF"/>
    <w:rsid w:val="70C51B8C"/>
    <w:rsid w:val="70CB5E68"/>
    <w:rsid w:val="70D901AC"/>
    <w:rsid w:val="70DC62C7"/>
    <w:rsid w:val="71031AA6"/>
    <w:rsid w:val="71092E34"/>
    <w:rsid w:val="712A5284"/>
    <w:rsid w:val="713704D0"/>
    <w:rsid w:val="713C0AD1"/>
    <w:rsid w:val="7151758B"/>
    <w:rsid w:val="716C6A50"/>
    <w:rsid w:val="71755DD4"/>
    <w:rsid w:val="717D7B2D"/>
    <w:rsid w:val="718438B3"/>
    <w:rsid w:val="718C6F9E"/>
    <w:rsid w:val="71AC782C"/>
    <w:rsid w:val="71B37E74"/>
    <w:rsid w:val="71B903B6"/>
    <w:rsid w:val="71C11019"/>
    <w:rsid w:val="71D945B4"/>
    <w:rsid w:val="71D95ABF"/>
    <w:rsid w:val="71E96CF5"/>
    <w:rsid w:val="71F612F9"/>
    <w:rsid w:val="71F93678"/>
    <w:rsid w:val="7207227E"/>
    <w:rsid w:val="72074916"/>
    <w:rsid w:val="720A0C12"/>
    <w:rsid w:val="721101F2"/>
    <w:rsid w:val="721476EE"/>
    <w:rsid w:val="722515A8"/>
    <w:rsid w:val="72345C8F"/>
    <w:rsid w:val="7239220A"/>
    <w:rsid w:val="723B701D"/>
    <w:rsid w:val="724A2756"/>
    <w:rsid w:val="727B1B10"/>
    <w:rsid w:val="72872262"/>
    <w:rsid w:val="7294411F"/>
    <w:rsid w:val="72B56DCF"/>
    <w:rsid w:val="72D761FB"/>
    <w:rsid w:val="72D80D10"/>
    <w:rsid w:val="72DA6836"/>
    <w:rsid w:val="72DF6B7C"/>
    <w:rsid w:val="72EB27F1"/>
    <w:rsid w:val="72F0605A"/>
    <w:rsid w:val="72F24FF2"/>
    <w:rsid w:val="730748F8"/>
    <w:rsid w:val="73075151"/>
    <w:rsid w:val="730D26C6"/>
    <w:rsid w:val="732775A1"/>
    <w:rsid w:val="73290DA0"/>
    <w:rsid w:val="73566CAF"/>
    <w:rsid w:val="7367613B"/>
    <w:rsid w:val="736D46B7"/>
    <w:rsid w:val="739015EB"/>
    <w:rsid w:val="73975E14"/>
    <w:rsid w:val="739E5AB6"/>
    <w:rsid w:val="73B3623A"/>
    <w:rsid w:val="73B50B5A"/>
    <w:rsid w:val="73C32F03"/>
    <w:rsid w:val="73CB617F"/>
    <w:rsid w:val="73CC7BB2"/>
    <w:rsid w:val="73D10333"/>
    <w:rsid w:val="73FC6B4D"/>
    <w:rsid w:val="74031DBD"/>
    <w:rsid w:val="741221C2"/>
    <w:rsid w:val="74166A12"/>
    <w:rsid w:val="7417138E"/>
    <w:rsid w:val="742324DB"/>
    <w:rsid w:val="743078B4"/>
    <w:rsid w:val="7434641A"/>
    <w:rsid w:val="74370445"/>
    <w:rsid w:val="743C5BB1"/>
    <w:rsid w:val="7443665D"/>
    <w:rsid w:val="74477EFB"/>
    <w:rsid w:val="74583EB6"/>
    <w:rsid w:val="746740F9"/>
    <w:rsid w:val="74897095"/>
    <w:rsid w:val="748A428C"/>
    <w:rsid w:val="748C1DB2"/>
    <w:rsid w:val="74956EB9"/>
    <w:rsid w:val="74B345E5"/>
    <w:rsid w:val="74B96A66"/>
    <w:rsid w:val="74BF6E58"/>
    <w:rsid w:val="74CD42AD"/>
    <w:rsid w:val="74CE701C"/>
    <w:rsid w:val="74D81140"/>
    <w:rsid w:val="74E05C5A"/>
    <w:rsid w:val="74E219D2"/>
    <w:rsid w:val="74E7523A"/>
    <w:rsid w:val="74EF65B0"/>
    <w:rsid w:val="74F17E67"/>
    <w:rsid w:val="74F4581D"/>
    <w:rsid w:val="74F57957"/>
    <w:rsid w:val="74FA0ACC"/>
    <w:rsid w:val="75093403"/>
    <w:rsid w:val="75110C87"/>
    <w:rsid w:val="751A36DD"/>
    <w:rsid w:val="752C0E9F"/>
    <w:rsid w:val="75360195"/>
    <w:rsid w:val="754737CF"/>
    <w:rsid w:val="754C6CA4"/>
    <w:rsid w:val="75502DDF"/>
    <w:rsid w:val="755539A3"/>
    <w:rsid w:val="7557416E"/>
    <w:rsid w:val="755C3532"/>
    <w:rsid w:val="7565480F"/>
    <w:rsid w:val="7567452F"/>
    <w:rsid w:val="758B2F20"/>
    <w:rsid w:val="75A35605"/>
    <w:rsid w:val="75A82C1C"/>
    <w:rsid w:val="75B4336E"/>
    <w:rsid w:val="75BE243F"/>
    <w:rsid w:val="75C80BC8"/>
    <w:rsid w:val="75CF6DDD"/>
    <w:rsid w:val="75D91C49"/>
    <w:rsid w:val="75DA08FB"/>
    <w:rsid w:val="75DF5F11"/>
    <w:rsid w:val="75E6098F"/>
    <w:rsid w:val="75E665AE"/>
    <w:rsid w:val="75EB4B04"/>
    <w:rsid w:val="75ED6880"/>
    <w:rsid w:val="75F71914"/>
    <w:rsid w:val="76037A30"/>
    <w:rsid w:val="76093AD5"/>
    <w:rsid w:val="7610431D"/>
    <w:rsid w:val="761A4B5D"/>
    <w:rsid w:val="76432944"/>
    <w:rsid w:val="76472434"/>
    <w:rsid w:val="764E5A00"/>
    <w:rsid w:val="764F3ACF"/>
    <w:rsid w:val="765661D4"/>
    <w:rsid w:val="76576662"/>
    <w:rsid w:val="765C0084"/>
    <w:rsid w:val="76740D50"/>
    <w:rsid w:val="767A68A9"/>
    <w:rsid w:val="767C3D9A"/>
    <w:rsid w:val="767C79F5"/>
    <w:rsid w:val="767E397C"/>
    <w:rsid w:val="7682521B"/>
    <w:rsid w:val="76874D1D"/>
    <w:rsid w:val="76A7472B"/>
    <w:rsid w:val="76B63123"/>
    <w:rsid w:val="76C13C0E"/>
    <w:rsid w:val="76CF5F86"/>
    <w:rsid w:val="76D161A2"/>
    <w:rsid w:val="76DC12F9"/>
    <w:rsid w:val="76DEA109"/>
    <w:rsid w:val="76E83F89"/>
    <w:rsid w:val="76F450A2"/>
    <w:rsid w:val="770056C4"/>
    <w:rsid w:val="771611DE"/>
    <w:rsid w:val="772C5186"/>
    <w:rsid w:val="773607AE"/>
    <w:rsid w:val="77444BC6"/>
    <w:rsid w:val="774536CC"/>
    <w:rsid w:val="775822F8"/>
    <w:rsid w:val="778B1457"/>
    <w:rsid w:val="77975BED"/>
    <w:rsid w:val="779B361A"/>
    <w:rsid w:val="77A92E06"/>
    <w:rsid w:val="77D25D2E"/>
    <w:rsid w:val="77E65C7D"/>
    <w:rsid w:val="77E66C06"/>
    <w:rsid w:val="77E872FF"/>
    <w:rsid w:val="77E912C9"/>
    <w:rsid w:val="77F15368"/>
    <w:rsid w:val="77F47144"/>
    <w:rsid w:val="77FE5A01"/>
    <w:rsid w:val="78112CFA"/>
    <w:rsid w:val="782B3690"/>
    <w:rsid w:val="782D565A"/>
    <w:rsid w:val="78307C29"/>
    <w:rsid w:val="78322C70"/>
    <w:rsid w:val="783D0D9D"/>
    <w:rsid w:val="783E7867"/>
    <w:rsid w:val="783F5B9C"/>
    <w:rsid w:val="78453361"/>
    <w:rsid w:val="784C14CE"/>
    <w:rsid w:val="785B2BE5"/>
    <w:rsid w:val="785E5813"/>
    <w:rsid w:val="7866291A"/>
    <w:rsid w:val="786C7FBE"/>
    <w:rsid w:val="78810918"/>
    <w:rsid w:val="788A03C1"/>
    <w:rsid w:val="78950A38"/>
    <w:rsid w:val="78955947"/>
    <w:rsid w:val="7899684C"/>
    <w:rsid w:val="78B35B5F"/>
    <w:rsid w:val="78C369CA"/>
    <w:rsid w:val="78C95383"/>
    <w:rsid w:val="78CA234C"/>
    <w:rsid w:val="78CF4963"/>
    <w:rsid w:val="78D269CC"/>
    <w:rsid w:val="78EA354B"/>
    <w:rsid w:val="78FB69A2"/>
    <w:rsid w:val="78FD3C75"/>
    <w:rsid w:val="79055E20"/>
    <w:rsid w:val="79172B8D"/>
    <w:rsid w:val="79284FD5"/>
    <w:rsid w:val="792A3948"/>
    <w:rsid w:val="792D7A88"/>
    <w:rsid w:val="793622EC"/>
    <w:rsid w:val="795135CA"/>
    <w:rsid w:val="7952603A"/>
    <w:rsid w:val="79554E68"/>
    <w:rsid w:val="795B1D53"/>
    <w:rsid w:val="795F5CE7"/>
    <w:rsid w:val="79752E15"/>
    <w:rsid w:val="797C182B"/>
    <w:rsid w:val="79882D39"/>
    <w:rsid w:val="79A47B9E"/>
    <w:rsid w:val="79B06543"/>
    <w:rsid w:val="79BC316C"/>
    <w:rsid w:val="79BF3DAF"/>
    <w:rsid w:val="79C22C0F"/>
    <w:rsid w:val="79C97604"/>
    <w:rsid w:val="79D447C4"/>
    <w:rsid w:val="79DB7B85"/>
    <w:rsid w:val="79E45054"/>
    <w:rsid w:val="79F5680C"/>
    <w:rsid w:val="79FE105C"/>
    <w:rsid w:val="79FF3026"/>
    <w:rsid w:val="7A000594"/>
    <w:rsid w:val="7A122D59"/>
    <w:rsid w:val="7A124C2E"/>
    <w:rsid w:val="7A1B55B6"/>
    <w:rsid w:val="7A287E87"/>
    <w:rsid w:val="7A391DB4"/>
    <w:rsid w:val="7A3A405E"/>
    <w:rsid w:val="7A5163DA"/>
    <w:rsid w:val="7A677928"/>
    <w:rsid w:val="7A747570"/>
    <w:rsid w:val="7A7D31E9"/>
    <w:rsid w:val="7A8377B3"/>
    <w:rsid w:val="7A89269D"/>
    <w:rsid w:val="7AAD79E7"/>
    <w:rsid w:val="7AC22AE9"/>
    <w:rsid w:val="7AC322A6"/>
    <w:rsid w:val="7AC754CB"/>
    <w:rsid w:val="7ACB02FA"/>
    <w:rsid w:val="7ACE757A"/>
    <w:rsid w:val="7AD06481"/>
    <w:rsid w:val="7AD57908"/>
    <w:rsid w:val="7AD76638"/>
    <w:rsid w:val="7ADB75EF"/>
    <w:rsid w:val="7AE2436A"/>
    <w:rsid w:val="7B0A3A31"/>
    <w:rsid w:val="7B280DD6"/>
    <w:rsid w:val="7B450F7B"/>
    <w:rsid w:val="7B481280"/>
    <w:rsid w:val="7B4F7695"/>
    <w:rsid w:val="7B5B24DE"/>
    <w:rsid w:val="7B6020D8"/>
    <w:rsid w:val="7B6F4D03"/>
    <w:rsid w:val="7B707D38"/>
    <w:rsid w:val="7B716301"/>
    <w:rsid w:val="7B7D0362"/>
    <w:rsid w:val="7B7D2B1A"/>
    <w:rsid w:val="7B803CF3"/>
    <w:rsid w:val="7B825CBD"/>
    <w:rsid w:val="7B8657AD"/>
    <w:rsid w:val="7B9A6B62"/>
    <w:rsid w:val="7BA15FBC"/>
    <w:rsid w:val="7BA7486D"/>
    <w:rsid w:val="7BA93249"/>
    <w:rsid w:val="7BB74B3B"/>
    <w:rsid w:val="7BBA0FB3"/>
    <w:rsid w:val="7BD57AA8"/>
    <w:rsid w:val="7BE3090B"/>
    <w:rsid w:val="7BEA794E"/>
    <w:rsid w:val="7C0B5372"/>
    <w:rsid w:val="7C0E14DE"/>
    <w:rsid w:val="7C274762"/>
    <w:rsid w:val="7C2F6DB5"/>
    <w:rsid w:val="7C345209"/>
    <w:rsid w:val="7C354ADD"/>
    <w:rsid w:val="7C383EA9"/>
    <w:rsid w:val="7C3C5CA7"/>
    <w:rsid w:val="7C3E489E"/>
    <w:rsid w:val="7C4411C4"/>
    <w:rsid w:val="7C442F72"/>
    <w:rsid w:val="7C6447CF"/>
    <w:rsid w:val="7C653614"/>
    <w:rsid w:val="7C7D2F74"/>
    <w:rsid w:val="7C881AE4"/>
    <w:rsid w:val="7CA5610C"/>
    <w:rsid w:val="7CA81753"/>
    <w:rsid w:val="7CAE37FE"/>
    <w:rsid w:val="7CCF2FA1"/>
    <w:rsid w:val="7CD947F0"/>
    <w:rsid w:val="7CD95DB0"/>
    <w:rsid w:val="7CE85FF3"/>
    <w:rsid w:val="7D012C11"/>
    <w:rsid w:val="7D056BA5"/>
    <w:rsid w:val="7D141BE8"/>
    <w:rsid w:val="7D172435"/>
    <w:rsid w:val="7D3D633F"/>
    <w:rsid w:val="7D472D1A"/>
    <w:rsid w:val="7D60199E"/>
    <w:rsid w:val="7D692C90"/>
    <w:rsid w:val="7D704129"/>
    <w:rsid w:val="7D7C0D98"/>
    <w:rsid w:val="7D7D498E"/>
    <w:rsid w:val="7D7F40F2"/>
    <w:rsid w:val="7D9667EC"/>
    <w:rsid w:val="7DAE2D99"/>
    <w:rsid w:val="7DBF7925"/>
    <w:rsid w:val="7DC03599"/>
    <w:rsid w:val="7DC03851"/>
    <w:rsid w:val="7DC65C00"/>
    <w:rsid w:val="7DC9074E"/>
    <w:rsid w:val="7DDC1500"/>
    <w:rsid w:val="7DDD71DA"/>
    <w:rsid w:val="7E0724A9"/>
    <w:rsid w:val="7E1C41A7"/>
    <w:rsid w:val="7E327D58"/>
    <w:rsid w:val="7E3D5ECB"/>
    <w:rsid w:val="7E490D14"/>
    <w:rsid w:val="7E584145"/>
    <w:rsid w:val="7E745D91"/>
    <w:rsid w:val="7E7D332D"/>
    <w:rsid w:val="7EAB552B"/>
    <w:rsid w:val="7EAF6DC9"/>
    <w:rsid w:val="7EB77390"/>
    <w:rsid w:val="7EC16AFC"/>
    <w:rsid w:val="7ECB248A"/>
    <w:rsid w:val="7EDB1BEE"/>
    <w:rsid w:val="7EDB7BBE"/>
    <w:rsid w:val="7EDD144D"/>
    <w:rsid w:val="7EF063B9"/>
    <w:rsid w:val="7F080287"/>
    <w:rsid w:val="7F0A04A3"/>
    <w:rsid w:val="7F0A75C5"/>
    <w:rsid w:val="7F261DFC"/>
    <w:rsid w:val="7F345520"/>
    <w:rsid w:val="7F590AE3"/>
    <w:rsid w:val="7F710522"/>
    <w:rsid w:val="7F822E8A"/>
    <w:rsid w:val="7F89586C"/>
    <w:rsid w:val="7F961D37"/>
    <w:rsid w:val="7F9D4E73"/>
    <w:rsid w:val="7FC40652"/>
    <w:rsid w:val="7FC73204"/>
    <w:rsid w:val="7FDB6BA6"/>
    <w:rsid w:val="7FE64A6C"/>
    <w:rsid w:val="7FEB2083"/>
    <w:rsid w:val="7FF59262"/>
    <w:rsid w:val="957993B2"/>
    <w:rsid w:val="A7FFCC3C"/>
    <w:rsid w:val="D3996154"/>
    <w:rsid w:val="DCFD18AC"/>
    <w:rsid w:val="DEFF43ED"/>
    <w:rsid w:val="F9FF75EF"/>
    <w:rsid w:val="FA7FCC58"/>
    <w:rsid w:val="FF96C6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sdException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99" w:semiHidden="0"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qFormat="1" w:unhideWhenUsed="0"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99"/>
    <w:pPr>
      <w:keepNext/>
      <w:jc w:val="right"/>
      <w:outlineLvl w:val="0"/>
    </w:pPr>
    <w:rPr>
      <w:rFonts w:ascii="Arial" w:hAnsi="Arial" w:cs="Arial"/>
      <w:b/>
      <w:bCs/>
      <w:sz w:val="18"/>
      <w:szCs w:val="2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34"/>
    <w:autoRedefine/>
    <w:qFormat/>
    <w:uiPriority w:val="99"/>
    <w:rPr>
      <w:rFonts w:ascii="宋体"/>
      <w:sz w:val="18"/>
      <w:szCs w:val="18"/>
    </w:rPr>
  </w:style>
  <w:style w:type="paragraph" w:styleId="5">
    <w:name w:val="annotation text"/>
    <w:basedOn w:val="1"/>
    <w:link w:val="29"/>
    <w:semiHidden/>
    <w:qFormat/>
    <w:uiPriority w:val="99"/>
    <w:pPr>
      <w:jc w:val="left"/>
    </w:pPr>
  </w:style>
  <w:style w:type="paragraph" w:styleId="6">
    <w:name w:val="Body Text"/>
    <w:basedOn w:val="1"/>
    <w:link w:val="24"/>
    <w:autoRedefine/>
    <w:qFormat/>
    <w:uiPriority w:val="99"/>
    <w:rPr>
      <w:sz w:val="28"/>
      <w:szCs w:val="20"/>
    </w:rPr>
  </w:style>
  <w:style w:type="paragraph" w:styleId="7">
    <w:name w:val="Body Text Indent"/>
    <w:basedOn w:val="1"/>
    <w:link w:val="25"/>
    <w:autoRedefine/>
    <w:qFormat/>
    <w:uiPriority w:val="99"/>
    <w:pPr>
      <w:spacing w:line="580" w:lineRule="exact"/>
      <w:ind w:firstLine="560" w:firstLineChars="200"/>
    </w:pPr>
    <w:rPr>
      <w:rFonts w:eastAsia="楷体_GB2312"/>
      <w:bCs/>
      <w:sz w:val="28"/>
      <w:szCs w:val="20"/>
    </w:rPr>
  </w:style>
  <w:style w:type="paragraph" w:styleId="8">
    <w:name w:val="Balloon Text"/>
    <w:basedOn w:val="1"/>
    <w:link w:val="31"/>
    <w:autoRedefine/>
    <w:semiHidden/>
    <w:qFormat/>
    <w:uiPriority w:val="99"/>
    <w:rPr>
      <w:sz w:val="18"/>
      <w:szCs w:val="18"/>
    </w:rPr>
  </w:style>
  <w:style w:type="paragraph" w:styleId="9">
    <w:name w:val="footer"/>
    <w:basedOn w:val="1"/>
    <w:link w:val="22"/>
    <w:autoRedefine/>
    <w:qFormat/>
    <w:uiPriority w:val="99"/>
    <w:pPr>
      <w:tabs>
        <w:tab w:val="center" w:pos="4153"/>
        <w:tab w:val="right" w:pos="8306"/>
      </w:tabs>
      <w:snapToGrid w:val="0"/>
      <w:jc w:val="left"/>
    </w:pPr>
    <w:rPr>
      <w:sz w:val="18"/>
      <w:szCs w:val="20"/>
    </w:rPr>
  </w:style>
  <w:style w:type="paragraph" w:styleId="10">
    <w:name w:val="header"/>
    <w:basedOn w:val="1"/>
    <w:link w:val="23"/>
    <w:autoRedefine/>
    <w:qFormat/>
    <w:uiPriority w:val="99"/>
    <w:pPr>
      <w:pBdr>
        <w:bottom w:val="single" w:color="auto" w:sz="6" w:space="1"/>
      </w:pBdr>
      <w:tabs>
        <w:tab w:val="center" w:pos="4153"/>
        <w:tab w:val="right" w:pos="8306"/>
      </w:tabs>
      <w:snapToGrid w:val="0"/>
      <w:jc w:val="center"/>
    </w:pPr>
    <w:rPr>
      <w:sz w:val="18"/>
      <w:szCs w:val="18"/>
    </w:rPr>
  </w:style>
  <w:style w:type="paragraph" w:styleId="11">
    <w:name w:val="Body Text Indent 3"/>
    <w:basedOn w:val="1"/>
    <w:link w:val="27"/>
    <w:autoRedefine/>
    <w:qFormat/>
    <w:uiPriority w:val="99"/>
    <w:pPr>
      <w:snapToGrid w:val="0"/>
      <w:spacing w:beforeLines="50" w:line="360" w:lineRule="auto"/>
      <w:ind w:firstLine="556"/>
    </w:pPr>
    <w:rPr>
      <w:rFonts w:eastAsia="楷体_GB2312"/>
      <w:color w:val="0000FF"/>
      <w:sz w:val="28"/>
      <w:szCs w:val="20"/>
    </w:rPr>
  </w:style>
  <w:style w:type="paragraph" w:styleId="12">
    <w:name w:val="Normal (Web)"/>
    <w:basedOn w:val="1"/>
    <w:semiHidden/>
    <w:unhideWhenUsed/>
    <w:qFormat/>
    <w:uiPriority w:val="99"/>
    <w:pPr>
      <w:spacing w:beforeAutospacing="1" w:afterAutospacing="1"/>
      <w:jc w:val="left"/>
    </w:pPr>
    <w:rPr>
      <w:kern w:val="0"/>
      <w:sz w:val="24"/>
    </w:rPr>
  </w:style>
  <w:style w:type="paragraph" w:styleId="13">
    <w:name w:val="annotation subject"/>
    <w:basedOn w:val="5"/>
    <w:next w:val="5"/>
    <w:link w:val="30"/>
    <w:autoRedefine/>
    <w:semiHidden/>
    <w:qFormat/>
    <w:uiPriority w:val="99"/>
    <w:rPr>
      <w:b/>
      <w:bCs/>
    </w:rPr>
  </w:style>
  <w:style w:type="character" w:styleId="16">
    <w:name w:val="Strong"/>
    <w:basedOn w:val="15"/>
    <w:qFormat/>
    <w:uiPriority w:val="0"/>
    <w:rPr>
      <w:b/>
    </w:rPr>
  </w:style>
  <w:style w:type="character" w:styleId="17">
    <w:name w:val="page number"/>
    <w:basedOn w:val="15"/>
    <w:autoRedefine/>
    <w:qFormat/>
    <w:uiPriority w:val="0"/>
    <w:rPr>
      <w:rFonts w:cs="Times New Roman"/>
    </w:rPr>
  </w:style>
  <w:style w:type="character" w:styleId="18">
    <w:name w:val="Emphasis"/>
    <w:basedOn w:val="15"/>
    <w:qFormat/>
    <w:uiPriority w:val="0"/>
    <w:rPr>
      <w:i/>
    </w:rPr>
  </w:style>
  <w:style w:type="character" w:styleId="19">
    <w:name w:val="HTML Code"/>
    <w:basedOn w:val="15"/>
    <w:qFormat/>
    <w:uiPriority w:val="0"/>
    <w:rPr>
      <w:rFonts w:ascii="Courier New" w:hAnsi="Courier New"/>
      <w:sz w:val="20"/>
    </w:rPr>
  </w:style>
  <w:style w:type="character" w:styleId="20">
    <w:name w:val="annotation reference"/>
    <w:basedOn w:val="15"/>
    <w:autoRedefine/>
    <w:semiHidden/>
    <w:qFormat/>
    <w:uiPriority w:val="99"/>
    <w:rPr>
      <w:rFonts w:cs="Times New Roman"/>
      <w:sz w:val="21"/>
      <w:szCs w:val="21"/>
    </w:rPr>
  </w:style>
  <w:style w:type="character" w:customStyle="1" w:styleId="21">
    <w:name w:val="标题 1 字符"/>
    <w:basedOn w:val="15"/>
    <w:link w:val="2"/>
    <w:autoRedefine/>
    <w:qFormat/>
    <w:uiPriority w:val="99"/>
    <w:rPr>
      <w:rFonts w:cs="Times New Roman"/>
      <w:b/>
      <w:bCs/>
      <w:kern w:val="44"/>
      <w:sz w:val="44"/>
      <w:szCs w:val="44"/>
    </w:rPr>
  </w:style>
  <w:style w:type="character" w:customStyle="1" w:styleId="22">
    <w:name w:val="页脚 字符"/>
    <w:basedOn w:val="15"/>
    <w:link w:val="9"/>
    <w:autoRedefine/>
    <w:semiHidden/>
    <w:qFormat/>
    <w:uiPriority w:val="99"/>
    <w:rPr>
      <w:rFonts w:cs="Times New Roman"/>
      <w:sz w:val="18"/>
      <w:szCs w:val="18"/>
    </w:rPr>
  </w:style>
  <w:style w:type="character" w:customStyle="1" w:styleId="23">
    <w:name w:val="页眉 字符"/>
    <w:basedOn w:val="15"/>
    <w:link w:val="10"/>
    <w:autoRedefine/>
    <w:semiHidden/>
    <w:qFormat/>
    <w:uiPriority w:val="99"/>
    <w:rPr>
      <w:rFonts w:cs="Times New Roman"/>
      <w:sz w:val="18"/>
      <w:szCs w:val="18"/>
    </w:rPr>
  </w:style>
  <w:style w:type="character" w:customStyle="1" w:styleId="24">
    <w:name w:val="正文文本 字符"/>
    <w:basedOn w:val="15"/>
    <w:link w:val="6"/>
    <w:qFormat/>
    <w:uiPriority w:val="99"/>
    <w:rPr>
      <w:rFonts w:cs="Times New Roman"/>
      <w:kern w:val="2"/>
      <w:sz w:val="28"/>
    </w:rPr>
  </w:style>
  <w:style w:type="character" w:customStyle="1" w:styleId="25">
    <w:name w:val="正文文本缩进 字符"/>
    <w:basedOn w:val="15"/>
    <w:link w:val="7"/>
    <w:semiHidden/>
    <w:qFormat/>
    <w:uiPriority w:val="99"/>
    <w:rPr>
      <w:rFonts w:cs="Times New Roman"/>
      <w:sz w:val="24"/>
      <w:szCs w:val="24"/>
    </w:rPr>
  </w:style>
  <w:style w:type="paragraph" w:customStyle="1" w:styleId="26">
    <w:name w:val="缺省文本"/>
    <w:basedOn w:val="1"/>
    <w:autoRedefine/>
    <w:qFormat/>
    <w:uiPriority w:val="99"/>
    <w:pPr>
      <w:autoSpaceDE w:val="0"/>
      <w:autoSpaceDN w:val="0"/>
      <w:adjustRightInd w:val="0"/>
      <w:jc w:val="left"/>
    </w:pPr>
    <w:rPr>
      <w:kern w:val="0"/>
      <w:sz w:val="24"/>
    </w:rPr>
  </w:style>
  <w:style w:type="character" w:customStyle="1" w:styleId="27">
    <w:name w:val="正文文本缩进 3 字符"/>
    <w:basedOn w:val="15"/>
    <w:link w:val="11"/>
    <w:autoRedefine/>
    <w:semiHidden/>
    <w:qFormat/>
    <w:uiPriority w:val="99"/>
    <w:rPr>
      <w:rFonts w:cs="Times New Roman"/>
      <w:sz w:val="16"/>
      <w:szCs w:val="16"/>
    </w:rPr>
  </w:style>
  <w:style w:type="paragraph" w:customStyle="1" w:styleId="28">
    <w:name w:val="Default"/>
    <w:autoRedefine/>
    <w:qFormat/>
    <w:uiPriority w:val="99"/>
    <w:pPr>
      <w:widowControl w:val="0"/>
      <w:autoSpaceDE w:val="0"/>
      <w:autoSpaceDN w:val="0"/>
      <w:adjustRightInd w:val="0"/>
    </w:pPr>
    <w:rPr>
      <w:rFonts w:ascii="宋体" w:hAnsi="Times New Roman" w:eastAsia="宋体" w:cs="Times New Roman"/>
      <w:color w:val="000000"/>
      <w:sz w:val="24"/>
      <w:szCs w:val="24"/>
      <w:lang w:val="en-US" w:eastAsia="zh-CN" w:bidi="ar-SA"/>
    </w:rPr>
  </w:style>
  <w:style w:type="character" w:customStyle="1" w:styleId="29">
    <w:name w:val="批注文字 字符"/>
    <w:basedOn w:val="15"/>
    <w:link w:val="5"/>
    <w:autoRedefine/>
    <w:semiHidden/>
    <w:qFormat/>
    <w:uiPriority w:val="99"/>
    <w:rPr>
      <w:rFonts w:cs="Times New Roman"/>
      <w:sz w:val="24"/>
      <w:szCs w:val="24"/>
    </w:rPr>
  </w:style>
  <w:style w:type="character" w:customStyle="1" w:styleId="30">
    <w:name w:val="批注主题 字符"/>
    <w:basedOn w:val="29"/>
    <w:link w:val="13"/>
    <w:autoRedefine/>
    <w:semiHidden/>
    <w:qFormat/>
    <w:uiPriority w:val="99"/>
    <w:rPr>
      <w:rFonts w:cs="Times New Roman"/>
      <w:b/>
      <w:bCs/>
      <w:sz w:val="24"/>
      <w:szCs w:val="24"/>
    </w:rPr>
  </w:style>
  <w:style w:type="character" w:customStyle="1" w:styleId="31">
    <w:name w:val="批注框文本 字符"/>
    <w:basedOn w:val="15"/>
    <w:link w:val="8"/>
    <w:autoRedefine/>
    <w:semiHidden/>
    <w:qFormat/>
    <w:uiPriority w:val="99"/>
    <w:rPr>
      <w:rFonts w:cs="Times New Roman"/>
      <w:sz w:val="2"/>
    </w:rPr>
  </w:style>
  <w:style w:type="paragraph" w:customStyle="1" w:styleId="32">
    <w:name w:val="Char Char Char Char"/>
    <w:basedOn w:val="1"/>
    <w:autoRedefine/>
    <w:qFormat/>
    <w:uiPriority w:val="99"/>
    <w:pPr>
      <w:pageBreakBefore/>
    </w:pPr>
    <w:rPr>
      <w:rFonts w:ascii="Tahoma" w:hAnsi="Tahoma"/>
      <w:sz w:val="24"/>
      <w:szCs w:val="20"/>
    </w:rPr>
  </w:style>
  <w:style w:type="character" w:customStyle="1" w:styleId="33">
    <w:name w:val="headline-content2"/>
    <w:basedOn w:val="15"/>
    <w:autoRedefine/>
    <w:qFormat/>
    <w:uiPriority w:val="99"/>
    <w:rPr>
      <w:rFonts w:cs="Times New Roman"/>
    </w:rPr>
  </w:style>
  <w:style w:type="character" w:customStyle="1" w:styleId="34">
    <w:name w:val="文档结构图 字符"/>
    <w:basedOn w:val="15"/>
    <w:link w:val="4"/>
    <w:autoRedefine/>
    <w:qFormat/>
    <w:uiPriority w:val="99"/>
    <w:rPr>
      <w:rFonts w:ascii="宋体" w:cs="Times New Roman"/>
      <w:kern w:val="2"/>
      <w:sz w:val="18"/>
      <w:szCs w:val="18"/>
    </w:rPr>
  </w:style>
  <w:style w:type="paragraph" w:customStyle="1" w:styleId="35">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36">
    <w:name w:val="font31"/>
    <w:basedOn w:val="15"/>
    <w:qFormat/>
    <w:uiPriority w:val="0"/>
    <w:rPr>
      <w:rFonts w:ascii="Calibri" w:hAnsi="Calibri" w:cs="Calibri"/>
      <w:b/>
      <w:bCs/>
      <w:color w:val="000000"/>
      <w:sz w:val="21"/>
      <w:szCs w:val="21"/>
      <w:u w:val="none"/>
    </w:rPr>
  </w:style>
  <w:style w:type="paragraph" w:customStyle="1" w:styleId="37">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9.emf"/><Relationship Id="rId30" Type="http://schemas.openxmlformats.org/officeDocument/2006/relationships/oleObject" Target="embeddings/oleObject4.bin"/><Relationship Id="rId3" Type="http://schemas.openxmlformats.org/officeDocument/2006/relationships/comments" Target="comments.xml"/><Relationship Id="rId29" Type="http://schemas.openxmlformats.org/officeDocument/2006/relationships/image" Target="media/image8.emf"/><Relationship Id="rId28" Type="http://schemas.openxmlformats.org/officeDocument/2006/relationships/oleObject" Target="embeddings/oleObject3.bin"/><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emf"/><Relationship Id="rId22" Type="http://schemas.openxmlformats.org/officeDocument/2006/relationships/oleObject" Target="embeddings/oleObject2.bin"/><Relationship Id="rId21" Type="http://schemas.openxmlformats.org/officeDocument/2006/relationships/image" Target="media/image2.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25027</Words>
  <Characters>27061</Characters>
  <Lines>484</Lines>
  <Paragraphs>268</Paragraphs>
  <TotalTime>7</TotalTime>
  <ScaleCrop>false</ScaleCrop>
  <LinksUpToDate>false</LinksUpToDate>
  <CharactersWithSpaces>27109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2026-04-01T05:58:00Z</dcterms:created>
  <dc:creator>nan</dc:creator>
  <cp:lastModifiedBy>何胜岚-北京布瑞</cp:lastModifiedBy>
  <cp:lastPrinted>2014-05-04T10:27:00Z</cp:lastPrinted>
  <dcterms:modified xsi:type="dcterms:W3CDTF">2026-04-08T07:30:23Z</dcterms:modified>
  <dc:title>申请文件</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6BDAD453A81F4F77830B6A6BA344D148</vt:lpwstr>
  </property>
  <property fmtid="{D5CDD505-2E9C-101B-9397-08002B2CF9AE}" pid="4" name="KSOTemplateDocerSaveRecord">
    <vt:lpwstr>eyJoZGlkIjoiMmJjMzk2Nzc5ZjljZDQ0MzhjZTkwYWZkOWUxODEyN2EiLCJ1c2VySWQiOiI1MDY2NTI4ODMifQ==</vt:lpwstr>
  </property>
</Properties>
</file>