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PneumoScan</w:t>
      </w:r>
      <w:r>
        <w:t xml:space="preserve"> </w:t>
      </w:r>
      <w:r>
        <w:t xml:space="preserve">AI</w:t>
      </w:r>
    </w:p>
    <w:p>
      <w:pPr>
        <w:pStyle w:val="Subtitle"/>
      </w:pPr>
      <w:r>
        <w:t xml:space="preserve">Brainstorm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Semifinal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Team</w:t>
      </w:r>
      <w:r>
        <w:t xml:space="preserve"> </w:t>
      </w:r>
      <w:r>
        <w:t xml:space="preserve">GMora</w:t>
      </w:r>
      <w:r>
        <w:t xml:space="preserve"> </w:t>
      </w:r>
      <w:r>
        <w:t xml:space="preserve">·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Moratuwa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pneumoscan-ai"/>
    <w:p>
      <w:pPr>
        <w:pStyle w:val="Heading1"/>
      </w:pPr>
      <w:r>
        <w:t xml:space="preserve">PneumoScan AI</w:t>
      </w:r>
    </w:p>
    <w:p>
      <w:pPr>
        <w:pStyle w:val="FirstParagraph"/>
      </w:pPr>
      <w:r>
        <w:rPr>
          <w:bCs/>
          <w:b/>
        </w:rPr>
        <w:t xml:space="preserve">Explainable, fail-safe pneumonia screening from chest X-rays — built, validated, and deployed for Sri Lankan primary care.</w:t>
      </w:r>
    </w:p>
    <w:p>
      <w:pPr>
        <w:pStyle w:val="BodyText"/>
      </w:pPr>
      <w:r>
        <w:rPr>
          <w:bCs/>
          <w:b/>
        </w:rPr>
        <w:t xml:space="preserve">Team GMora — University of Moratuwa</w:t>
      </w:r>
      <w:r>
        <w:t xml:space="preserve"> </w:t>
      </w:r>
      <w:r>
        <w:t xml:space="preserve">Kusal Pabasara · Pasindu Mihiranga · Thanoj Buddhima · Senuja Dilmith</w:t>
      </w:r>
    </w:p>
    <w:p>
      <w:pPr>
        <w:pStyle w:val="BodyText"/>
      </w:pPr>
      <w:r>
        <w:rPr>
          <w:bCs/>
          <w:b/>
        </w:rPr>
        <w:t xml:space="preserve">Live application:</w:t>
      </w:r>
      <w:r>
        <w:t xml:space="preserve"> </w:t>
      </w:r>
      <w:r>
        <w:t xml:space="preserve">https://pneu.gmora.dev</w:t>
      </w:r>
      <w:r>
        <w:t xml:space="preserve"> </w:t>
      </w:r>
      <w:r>
        <w:rPr>
          <w:bCs/>
          <w:b/>
        </w:rPr>
        <w:t xml:space="preserve">Theme:</w:t>
      </w:r>
      <w:r>
        <w:t xml:space="preserve"> </w:t>
      </w:r>
      <w:r>
        <w:t xml:space="preserve">Innovative and Affordable Healthcare Solutions for Local Challenges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Since the initial round, PneumoScan AI has progressed from a proof-of-concept model to a fully working, publicly deployed application — with a substantially stronger, independently validated model and a complete patient-and-clinician workflow.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AUC-ROC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94.3%</w:t>
            </w:r>
            <w:r>
              <w:t xml:space="preserve"> </w:t>
            </w:r>
            <w:r>
              <w:t xml:space="preserve">(fail-safe tuned)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5,863 (pediatric)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23,405 (pediatric + adult)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has been achieved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live, installable app</w:t>
      </w:r>
      <w:r>
        <w:t xml:space="preserve"> </w:t>
      </w:r>
      <w:r>
        <w:t xml:space="preserve">at https://pneu.gmora.dev — served over HTTPS, installable to a phone home screen (PWA), with in-browser camera capture and file upload.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validated, generalised model</w:t>
      </w:r>
      <w:r>
        <w:t xml:space="preserve"> </w:t>
      </w:r>
      <w:r>
        <w:t xml:space="preserve">— retrained on a combined pediatric + adult corpus (23,405 images) with dedicated phone-photo robustness, verified by 5-fold cross-validation.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fail-safe clinical design</w:t>
      </w:r>
      <w:r>
        <w:t xml:space="preserve"> </w:t>
      </w:r>
      <w:r>
        <w:t xml:space="preserve">— a sensitivity-first decision threshold, an image-quality gatekeeper, calibrated</w:t>
      </w:r>
      <w:r>
        <w:t xml:space="preserve"> </w:t>
      </w:r>
      <w:r>
        <w:t xml:space="preserve">“</w:t>
      </w:r>
      <w:r>
        <w:t xml:space="preserve">uncertain</w:t>
      </w:r>
      <w:r>
        <w:t xml:space="preserve">”</w:t>
      </w:r>
      <w:r>
        <w:t xml:space="preserve"> </w:t>
      </w:r>
      <w:r>
        <w:t xml:space="preserve">handling, and Grad-CAM explainability on every prediction.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audiences, one engine</w:t>
      </w:r>
      <w:r>
        <w:t xml:space="preserve"> </w:t>
      </w:r>
      <w:r>
        <w:t xml:space="preserve">— tuned plain-language guidance for patients/parents and a full technical read-out for clinicians.</w:t>
      </w:r>
    </w:p>
    <w:p>
      <w:pPr>
        <w:pStyle w:val="BlockText"/>
      </w:pPr>
      <w:r>
        <w:rPr>
          <w:bCs/>
          <w:b/>
        </w:rPr>
        <w:t xml:space="preserve">Positive result, verified:</w:t>
      </w:r>
      <w:r>
        <w:t xml:space="preserve"> </w:t>
      </w:r>
      <w:r>
        <w:t xml:space="preserve">On a real phone photo of an adult pneumonia X-ray from a Moratuwa clinic, the system correctly returns</w:t>
      </w:r>
      <w:r>
        <w:t xml:space="preserve"> </w:t>
      </w:r>
      <w:r>
        <w:t xml:space="preserve">“</w:t>
      </w:r>
      <w:r>
        <w:t xml:space="preserve">Signs of pneumonia</w:t>
      </w:r>
      <w:r>
        <w:t xml:space="preserve">”</w:t>
      </w:r>
      <w:r>
        <w:t xml:space="preserve">; on a healthy adult phone X-ray it returns</w:t>
      </w:r>
      <w:r>
        <w:t xml:space="preserve"> </w:t>
      </w:r>
      <w:r>
        <w:t xml:space="preserve">“</w:t>
      </w:r>
      <w:r>
        <w:t xml:space="preserve">No clear signs</w:t>
      </w:r>
      <w:r>
        <w:t xml:space="preserve">”</w:t>
      </w:r>
      <w:r>
        <w:t xml:space="preserve"> </w:t>
      </w:r>
      <w:r>
        <w:t xml:space="preserve">— the two cases the earlier pediatric-only model could not handle.</w:t>
      </w:r>
    </w:p>
    <w:p>
      <w:r>
        <w:pict>
          <v:rect style="width:0;height:1.5pt" o:hralign="center" o:hrstd="t" o:hr="t"/>
        </w:pict>
      </w:r>
    </w:p>
    <w:bookmarkEnd w:id="20"/>
    <w:bookmarkStart w:id="21" w:name="the-problem-and-why-it-matters"/>
    <w:p>
      <w:pPr>
        <w:pStyle w:val="Heading2"/>
      </w:pPr>
      <w:r>
        <w:t xml:space="preserve">1. The Problem and Why It Matters</w:t>
      </w:r>
    </w:p>
    <w:p>
      <w:pPr>
        <w:pStyle w:val="FirstParagraph"/>
      </w:pPr>
      <w:r>
        <w:t xml:space="preserve">Pneumonia is a leading cause of mortality worldwide, and in Sri Lanka timely diagnosis is blocked by a critical shortage of radiologists — especially in rural and district facilities.</w:t>
      </w:r>
    </w:p>
    <w:p>
      <w:pPr>
        <w:pStyle w:val="BodyText"/>
      </w:pPr>
      <w:r>
        <w:rPr>
          <w:bCs/>
          <w:b/>
        </w:rPr>
        <w:t xml:space="preserve">Global and local burden</w:t>
      </w:r>
    </w:p>
    <w:p>
      <w:pPr>
        <w:numPr>
          <w:ilvl w:val="0"/>
          <w:numId w:val="1002"/>
        </w:numPr>
        <w:pStyle w:val="Compact"/>
      </w:pPr>
      <w:r>
        <w:t xml:space="preserve">~450 million pneumonia cases occur globally each year (WHO).</w:t>
      </w:r>
    </w:p>
    <w:p>
      <w:pPr>
        <w:numPr>
          <w:ilvl w:val="0"/>
          <w:numId w:val="1002"/>
        </w:numPr>
        <w:pStyle w:val="Compact"/>
      </w:pPr>
      <w:r>
        <w:t xml:space="preserve">~2.5 million deaths annually — the leading infectious killer of children under five.</w:t>
      </w:r>
    </w:p>
    <w:p>
      <w:pPr>
        <w:numPr>
          <w:ilvl w:val="0"/>
          <w:numId w:val="1002"/>
        </w:numPr>
        <w:pStyle w:val="Compact"/>
      </w:pPr>
      <w:r>
        <w:t xml:space="preserve">Pneumonia accounts for roughly 15% of all deaths in children under five.</w:t>
      </w:r>
    </w:p>
    <w:p>
      <w:pPr>
        <w:numPr>
          <w:ilvl w:val="0"/>
          <w:numId w:val="1002"/>
        </w:numPr>
        <w:pStyle w:val="Compact"/>
      </w:pPr>
      <w:r>
        <w:t xml:space="preserve">In Sri Lanka, respiratory infections are among the top causes of hospital admission; rural centres face diagnostic delays of 24–72 hours awaiting radiologist review.</w:t>
      </w:r>
    </w:p>
    <w:p>
      <w:pPr>
        <w:numPr>
          <w:ilvl w:val="0"/>
          <w:numId w:val="1002"/>
        </w:numPr>
        <w:pStyle w:val="Compact"/>
      </w:pPr>
      <w:r>
        <w:t xml:space="preserve">Radiology is rarely available around the clock, leaving nights and weekends inadequately covered.</w:t>
      </w:r>
    </w:p>
    <w:p>
      <w:pPr>
        <w:pStyle w:val="FirstParagraph"/>
      </w:pPr>
      <w:r>
        <w:rPr>
          <w:bCs/>
          <w:b/>
        </w:rPr>
        <w:t xml:space="preserve">Unmet clinical needs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Radiologist shortage:</w:t>
      </w:r>
      <w:r>
        <w:t xml:space="preserve"> </w:t>
      </w:r>
      <w:r>
        <w:t xml:space="preserve">chest X-rays go unread or delayed in rural Sri Lanka where trained radiologists are scarce.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Diagnostic variability:</w:t>
      </w:r>
      <w:r>
        <w:t xml:space="preserve"> </w:t>
      </w:r>
      <w:r>
        <w:t xml:space="preserve">manual interpretation carries inter-observer variability, particularly for subtle or early pneumonia.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affordable pre-screening:</w:t>
      </w:r>
      <w:r>
        <w:t xml:space="preserve"> </w:t>
      </w:r>
      <w:r>
        <w:t xml:space="preserve">no low-cost, AI-assisted triage tool is widely deployed in Sri Lankan hospitals.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24/7 unavailability:</w:t>
      </w:r>
      <w:r>
        <w:t xml:space="preserve"> </w:t>
      </w:r>
      <w:r>
        <w:t xml:space="preserve">specialist services are rarely continuous, leaving critical gaps in emergency care.</w:t>
      </w:r>
    </w:p>
    <w:p>
      <w:pPr>
        <w:pStyle w:val="FirstParagraph"/>
      </w:pPr>
      <w:r>
        <w:t xml:space="preserve">This directly aligns with the Brainstorm 2026 theme —</w:t>
      </w:r>
      <w:r>
        <w:t xml:space="preserve"> </w:t>
      </w:r>
      <w:r>
        <w:rPr>
          <w:iCs/>
          <w:i/>
        </w:rPr>
        <w:t xml:space="preserve">Innovative and Affordable Healthcare Solutions for Local Challenges.</w:t>
      </w:r>
      <w:r>
        <w:t xml:space="preserve"> </w:t>
      </w:r>
      <w:r>
        <w:t xml:space="preserve">An affordable, AI-assisted screen deployed in rural clinics and district hospitals can shorten dangerous diagnostic delays and prevent avoidable deaths.</w:t>
      </w:r>
    </w:p>
    <w:p>
      <w:pPr>
        <w:pStyle w:val="BodyText"/>
      </w:pPr>
      <w:r>
        <w:rPr>
          <w:bCs/>
          <w:b/>
        </w:rPr>
        <w:t xml:space="preserve">How we researched the problem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WHO and global health data</w:t>
      </w:r>
      <w:r>
        <w:t xml:space="preserve"> </w:t>
      </w:r>
      <w:r>
        <w:t xml:space="preserve">to quantify the burden of pneumonia in South Asia.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Peer-reviewed clinical dataset</w:t>
      </w:r>
      <w:r>
        <w:t xml:space="preserve"> </w:t>
      </w:r>
      <w:r>
        <w:t xml:space="preserve">(Kermany et al., 2018;</w:t>
      </w:r>
      <w:r>
        <w:t xml:space="preserve"> </w:t>
      </w:r>
      <w:r>
        <w:rPr>
          <w:iCs/>
          <w:i/>
        </w:rPr>
        <w:t xml:space="preserve">Cell</w:t>
      </w:r>
      <w:r>
        <w:t xml:space="preserve">) validating the authenticity of the pediatric training data.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Expert feedback</w:t>
      </w:r>
      <w:r>
        <w:t xml:space="preserve"> </w:t>
      </w:r>
      <w:r>
        <w:t xml:space="preserve">from the IEEE EMBS BioFusion Hackathon 2026, where domain experts reviewed the project and guided refinement of the model and app design.</w:t>
      </w:r>
    </w:p>
    <w:p>
      <w:r>
        <w:pict>
          <v:rect style="width:0;height:1.5pt" o:hralign="center" o:hrstd="t" o:hr="t"/>
        </w:pict>
      </w:r>
    </w:p>
    <w:bookmarkEnd w:id="21"/>
    <w:bookmarkStart w:id="22" w:name="the-solution-a-deployed-screening-app"/>
    <w:p>
      <w:pPr>
        <w:pStyle w:val="Heading2"/>
      </w:pPr>
      <w:r>
        <w:t xml:space="preserve">2. The Solution — A Deployed Screening App</w:t>
      </w:r>
    </w:p>
    <w:p>
      <w:pPr>
        <w:pStyle w:val="FirstParagraph"/>
      </w:pPr>
      <w:r>
        <w:t xml:space="preserve">PneumoScan AI is a live web and mobile application. A health worker — or a patient — captures or uploads a chest X-ray and receives an instant, explainable, fail-safe screening result.</w:t>
      </w:r>
    </w:p>
    <w:p>
      <w:pPr>
        <w:pStyle w:val="BodyText"/>
      </w:pPr>
      <w:r>
        <w:rPr>
          <w:bCs/>
          <w:b/>
        </w:rPr>
        <w:t xml:space="preserve">Now live:</w:t>
      </w:r>
      <w:r>
        <w:t xml:space="preserve"> </w:t>
      </w:r>
      <w:r>
        <w:t xml:space="preserve">https://pneu.gmora.dev — HTTPS-secured, installable to a phone home screen, no app store required.</w:t>
      </w:r>
    </w:p>
    <w:p>
      <w:pPr>
        <w:pStyle w:val="BodyText"/>
      </w:pPr>
      <w:r>
        <w:rPr>
          <w:bCs/>
          <w:b/>
        </w:rPr>
        <w:t xml:space="preserve">How the app works — end to end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Capture or upload.</w:t>
      </w:r>
      <w:r>
        <w:t xml:space="preserve"> </w:t>
      </w:r>
      <w:r>
        <w:t xml:space="preserve">Take a photo of the X-ray with a phone camera, or upload a digital file (JPEG/PNG). A role selector tailors the experience for a patient/parent or a clinician.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Quality gate.</w:t>
      </w:r>
      <w:r>
        <w:t xml:space="preserve"> </w:t>
      </w:r>
      <w:r>
        <w:t xml:space="preserve">An automatic check rejects unusable images (too small, no detail) and — for phone photos — tolerates the soft focus and warm colour cast that are normal for a snapshot of a film.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Phone-photo rectification.</w:t>
      </w:r>
      <w:r>
        <w:t xml:space="preserve"> </w:t>
      </w:r>
      <w:r>
        <w:t xml:space="preserve">For photos of physical films, OpenCV detects the film boundary and corrects the camera-angle perspective.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screening.</w:t>
      </w:r>
      <w:r>
        <w:t xml:space="preserve"> </w:t>
      </w:r>
      <w:r>
        <w:t xml:space="preserve">A fine-tuned ResNet-50 outputs a calibrated pneumonia probability; a fail-safe decision threshold converts it into a triage band.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Explainable result.</w:t>
      </w:r>
      <w:r>
        <w:t xml:space="preserve"> </w:t>
      </w:r>
      <w:r>
        <w:t xml:space="preserve">A Grad-CAM heatmap shows which lung regions drove the prediction, alongside plain-language guidance and an explicit</w:t>
      </w:r>
      <w:r>
        <w:t xml:space="preserve"> </w:t>
      </w:r>
      <w:r>
        <w:t xml:space="preserve">“</w:t>
      </w:r>
      <w:r>
        <w:t xml:space="preserve">screening aid, not a diagnosis</w:t>
      </w:r>
      <w:r>
        <w:t xml:space="preserve">”</w:t>
      </w:r>
      <w:r>
        <w:t xml:space="preserve"> </w:t>
      </w:r>
      <w:r>
        <w:t xml:space="preserve">disclaimer.</w:t>
      </w:r>
    </w:p>
    <w:p>
      <w:pPr>
        <w:pStyle w:val="FirstParagraph"/>
      </w:pPr>
      <w:r>
        <w:rPr>
          <w:bCs/>
          <w:b/>
        </w:rPr>
        <w:t xml:space="preserve">Result communication — safe by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clear 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pneumonia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Reassurance +</w:t>
            </w:r>
            <w:r>
              <w:t xml:space="preserve"> </w:t>
            </w:r>
            <w:r>
              <w:t xml:space="preserve">“</w:t>
            </w:r>
            <w:r>
              <w:t xml:space="preserve">see a doctor if symptoms persist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 / on the 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a second opinion</w:t>
            </w:r>
            <w:r>
              <w:t xml:space="preserve">”</w:t>
            </w:r>
            <w:r>
              <w:t xml:space="preserve"> </w:t>
            </w:r>
            <w:r>
              <w:t xml:space="preserve">— never a confident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Signs of pneumonia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fail-safe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to seek clinical care promptly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audiences, one engine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 patients and parents:</w:t>
      </w:r>
      <w:r>
        <w:t xml:space="preserve"> </w:t>
      </w:r>
      <w:r>
        <w:t xml:space="preserve">plain-language result, clear next-step guidance, and a strong prompt to consult a clinician. No jargon.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 clinicians:</w:t>
      </w:r>
      <w:r>
        <w:t xml:space="preserve"> </w:t>
      </w:r>
      <w:r>
        <w:t xml:space="preserve">Grad-CAM overlay, class probabilities, the fail-safe operating point, and full technical detail for decision support.</w:t>
      </w:r>
    </w:p>
    <w:p>
      <w:r>
        <w:pict>
          <v:rect style="width:0;height:1.5pt" o:hralign="center" o:hrstd="t" o:hr="t"/>
        </w:pict>
      </w:r>
    </w:p>
    <w:bookmarkEnd w:id="22"/>
    <w:bookmarkStart w:id="24" w:name="technical-implementation-and-results"/>
    <w:p>
      <w:pPr>
        <w:pStyle w:val="Heading2"/>
      </w:pPr>
      <w:r>
        <w:t xml:space="preserve">3. Technical Implementation and Results</w:t>
      </w:r>
    </w:p>
    <w:p>
      <w:pPr>
        <w:pStyle w:val="FirstParagraph"/>
      </w:pPr>
      <w:r>
        <w:t xml:space="preserve">The model was substantially strengthened: broader training data, deeper fine-tuning, phone-photo robustness, and a fail-safe operating point — all validated on held-out data.</w:t>
      </w:r>
    </w:p>
    <w:p>
      <w:pPr>
        <w:pStyle w:val="BodyText"/>
      </w:pPr>
      <w:r>
        <w:rPr>
          <w:bCs/>
          <w:b/>
        </w:rPr>
        <w:t xml:space="preserve">Model and training strategy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Backbone:</w:t>
      </w:r>
      <w:r>
        <w:t xml:space="preserve"> </w:t>
      </w:r>
      <w:r>
        <w:t xml:space="preserve">ResNet-50 (ImageNet-pretrained). We now fine-tune the deepest residual stage (layer4) plus the classifier head — approximately 15M trainable parameters — rather than the head alone, letting high-level features adapt from natural images to radiographs.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Combined corpus:</w:t>
      </w:r>
      <w:r>
        <w:t xml:space="preserve"> </w:t>
      </w:r>
      <w:r>
        <w:t xml:space="preserve">pediatric (Kermany/Guangzhou, 5,856) plus adult (COVID-19 Radiography Database, 17,549) = 23,405 images, near class-balanced (approximately 50/50).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Phone-photo augmentation:</w:t>
      </w:r>
      <w:r>
        <w:t xml:space="preserve"> </w:t>
      </w:r>
      <w:r>
        <w:t xml:space="preserve">training images are synthetically transformed to mimic phone snapshots of films — perspective, warm colour cast, glare, vignette, blur, JPEG — so the model reads real phone captures, not just clean digital scans.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Regularisation:</w:t>
      </w:r>
      <w:r>
        <w:t xml:space="preserve"> </w:t>
      </w:r>
      <w:r>
        <w:t xml:space="preserve">AdamW with weight decay, label smoothing, cosine learning-rate schedule, and early stopping — the train/validation gap stays approximately 1%.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Fail-safe threshold:</w:t>
      </w:r>
      <w:r>
        <w:t xml:space="preserve"> </w:t>
      </w:r>
      <w:r>
        <w:t xml:space="preserve">the decision threshold is tuned on a validation set for at least 95% sensitivity and capped so the tool errs toward flagging — a missed pneumonia is the costly error.</w:t>
      </w:r>
    </w:p>
    <w:p>
      <w:pPr>
        <w:pStyle w:val="FirstParagraph"/>
      </w:pPr>
      <w:r>
        <w:rPr>
          <w:bCs/>
          <w:b/>
        </w:rPr>
        <w:t xml:space="preserve">Held-out test performance (3,510 images)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(recall)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AUC-ROC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Improvement over the previous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(pediatric-only)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(combined + phone-trained)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AUC-ROC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/ Precision /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 / 84.3% / 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94.3% / 94.1% / 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on adult X-rays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(fails)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92.4% recall, AUC 0.984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on phone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verified on real captures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Overfitting (dev→test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1.1%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depth.</w:t>
      </w:r>
      <w:r>
        <w:t xml:space="preserve"> </w:t>
      </w:r>
      <w:r>
        <w:t xml:space="preserve">Beyond a single split, we ran 5-fold stratified cross-validation (sensitivity 98.7% ± 0.5% across folds) and report per-population results — pediatric (97.6% recall, AUC 0.995) and adult (92.4% recall, AUC 0.984) — demonstrating the model generalises across ages rather than overfitting one population.</w:t>
      </w:r>
    </w:p>
    <w:bookmarkStart w:id="23" w:name="system-architecture-and-live-deployment"/>
    <w:p>
      <w:pPr>
        <w:pStyle w:val="Heading3"/>
      </w:pPr>
      <w:r>
        <w:t xml:space="preserve">System Architecture and Live Deployment</w:t>
      </w:r>
    </w:p>
    <w:p>
      <w:pPr>
        <w:pStyle w:val="FirstParagraph"/>
      </w:pPr>
      <w:r>
        <w:t xml:space="preserve">A single trained model serves both audiences through a lightweight, low-cost, fully deployed web stack — evidence of functionality, not just simulation.</w:t>
      </w:r>
    </w:p>
    <w:p>
      <w:pPr>
        <w:pStyle w:val="BodyText"/>
      </w:pPr>
      <w:r>
        <w:rPr>
          <w:bCs/>
          <w:b/>
        </w:rPr>
        <w:t xml:space="preserve">Inference pipeline</w:t>
      </w:r>
    </w:p>
    <w:p>
      <w:pPr>
        <w:pStyle w:val="BodyText"/>
      </w:pPr>
      <w:r>
        <w:t xml:space="preserve">Capture / Upload → Quality gate (OpenCV) → Phone-photo rectification (perspective correction) → Preprocess (224×224, RGB, ImageNet normalisation) → ResNet-50 (fine-tuned) → Softmax P(Normal) / P(Pneumonia) → Fail-safe triage band → Grad-CAM heatmap → Role-aware result.</w:t>
      </w:r>
    </w:p>
    <w:p>
      <w:pPr>
        <w:pStyle w:val="BodyText"/>
      </w:pPr>
      <w:r>
        <w:rPr>
          <w:bCs/>
          <w:b/>
        </w:rPr>
        <w:t xml:space="preserve">Deployment stack (all live)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2.6, torchvision 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on an NVIDIA RTX 3050 GPU; runs CPU-only inference in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OpenCV, NumPy, Pillow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checks, phone-photo rectification, Grad-CAM overlay.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/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+ custom CSS /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Patient/clinician UI, camera capture, installable home-screen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EC2 (Ubuntu), nginx, systemd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proxy, process supervision, always-on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TLS (HTTPS)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transport; required for browser camera access.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Delivered application features:</w:t>
      </w:r>
      <w:r>
        <w:t xml:space="preserve"> </w:t>
      </w:r>
      <w:r>
        <w:t xml:space="preserve">live at pneu.gmora.dev, installable PWA, in-browser camera capture, phone-photo rectification, image-quality gate, fail-safe threshold, calibrated</w:t>
      </w:r>
      <w:r>
        <w:t xml:space="preserve"> </w:t>
      </w:r>
      <w:r>
        <w:t xml:space="preserve">“</w:t>
      </w:r>
      <w:r>
        <w:t xml:space="preserve">uncertain</w:t>
      </w:r>
      <w:r>
        <w:t xml:space="preserve">”</w:t>
      </w:r>
      <w:r>
        <w:t xml:space="preserve"> </w:t>
      </w:r>
      <w:r>
        <w:t xml:space="preserve">band, Grad-CAM explainability, patient/clinician roles, clinical escalation guidance, offline app shell, and a model-insights dashboard.</w:t>
      </w:r>
    </w:p>
    <w:p>
      <w:pPr>
        <w:pStyle w:val="BodyText"/>
      </w:pPr>
      <w:r>
        <w:rPr>
          <w:bCs/>
          <w:b/>
        </w:rPr>
        <w:t xml:space="preserve">Feasibility demonstrated.</w:t>
      </w:r>
      <w:r>
        <w:t xml:space="preserve"> </w:t>
      </w:r>
      <w:r>
        <w:t xml:space="preserve">The entire system runs on free/low-cost infrastructure: open-source frameworks, a single small cloud VM for CPU inference, and no per-query licensing. An optional edge deployment (Raspberry Pi / Jetson Nano) enables fully offline use in clinics without internet.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iterature-review-and-background"/>
    <w:p>
      <w:pPr>
        <w:pStyle w:val="Heading2"/>
      </w:pPr>
      <w:r>
        <w:t xml:space="preserve">4. Literature Review and Background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advance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Rajpurkar et al. (2017) — CheXNet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121-layer DenseNet, radiologist-level pneumonia detection.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add explainability and a deployed, fail-safe workflow for low-resource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Kermany et al. (2018)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learning on pediatric CXR; expert-graded dataset.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generalise beyond pediatrics to adults and phone photos.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Selvaraju et al. (2017) — Grad-CAM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Gradient-based visual explanation for CNNs.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into every prediction to build clinical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(2016) — ResNet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learning enabling deep networks.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fine-tuned backbone, adapted to CXR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Phillips et al. — CheXphoto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Photographed-CXR robustness benchmark.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reproduce capture artefacts synthetically to train for phone use.</w:t>
            </w:r>
          </w:p>
        </w:tc>
      </w:tr>
    </w:tbl>
    <w:p>
      <w:pPr>
        <w:pStyle w:val="BodyText"/>
      </w:pPr>
      <w:r>
        <w:rPr>
          <w:bCs/>
          <w:b/>
        </w:rPr>
        <w:t xml:space="preserve">Gap addressed:</w:t>
      </w:r>
      <w:r>
        <w:t xml:space="preserve"> </w:t>
      </w:r>
      <w:r>
        <w:t xml:space="preserve">most published models are accurate on clean, in-distribution scans but are not deployment-ready, not explainable, and not validated on the messy inputs (adult anatomy, phone photos) that a real rural workflow produces. PneumoScan AI targets exactly that gap.</w:t>
      </w:r>
    </w:p>
    <w:p>
      <w:r>
        <w:pict>
          <v:rect style="width:0;height:1.5pt" o:hralign="center" o:hrstd="t" o:hr="t"/>
        </w:pict>
      </w:r>
    </w:p>
    <w:bookmarkEnd w:id="25"/>
    <w:bookmarkStart w:id="26" w:name="feasibility"/>
    <w:p>
      <w:pPr>
        <w:pStyle w:val="Heading2"/>
      </w:pPr>
      <w:r>
        <w:t xml:space="preserve">5. Feasibility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Technical feasibility.</w:t>
      </w:r>
      <w:r>
        <w:t xml:space="preserve"> </w:t>
      </w:r>
      <w:r>
        <w:t xml:space="preserve">Built entirely on mature, open-source frameworks (PyTorch, OpenCV, Streamlit). The trained model is approximately 90 MB and runs in well under a second on CPU — no GPU needed in production.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Operational feasibility.</w:t>
      </w:r>
      <w:r>
        <w:t xml:space="preserve"> </w:t>
      </w:r>
      <w:r>
        <w:t xml:space="preserve">Deployed on a single low-cost cloud VM with automated TLS and process supervision; an edge option removes the internet dependency for remote clinics.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 feasibility.</w:t>
      </w:r>
      <w:r>
        <w:t xml:space="preserve"> </w:t>
      </w:r>
      <w:r>
        <w:t xml:space="preserve">Trained on 23,405 openly licensed, peer-reviewed images; the pipeline can ingest new regional data as partner hospitals contribute.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Economic feasibility.</w:t>
      </w:r>
      <w:r>
        <w:t xml:space="preserve"> </w:t>
      </w:r>
      <w:r>
        <w:t xml:space="preserve">Zero per-query licensing; runs on free-tier / low-cost infrastructure, making per-scan cost negligible versus enterprise tools.</w:t>
      </w:r>
    </w:p>
    <w:p>
      <w:r>
        <w:pict>
          <v:rect style="width:0;height:1.5pt" o:hralign="center" o:hrstd="t" o:hr="t"/>
        </w:pict>
      </w:r>
    </w:p>
    <w:bookmarkEnd w:id="26"/>
    <w:bookmarkStart w:id="27" w:name="X8c016025a34fcf0df0a2ca3701fe6a2d230add7"/>
    <w:p>
      <w:pPr>
        <w:pStyle w:val="Heading2"/>
      </w:pPr>
      <w:r>
        <w:t xml:space="preserve">6. Regulatory Aspects and Intellectual Property</w:t>
      </w:r>
    </w:p>
    <w:p>
      <w:pPr>
        <w:pStyle w:val="FirstParagraph"/>
      </w:pPr>
      <w:r>
        <w:t xml:space="preserve">As a healthcare tool, PneumoScan AI is positioned as Software as a Medical Device (SaMD) and framed explicitly as a screening decision-support aid, not a diagnostic device — keeping a clinician in the loop and lowering the regulatory risk class.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 /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Applicability and our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NMRA (Sri Lanka)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regulator. We target registration as a low–moderate risk SaMD, with a documented clinical-validation study on local X-rays before any clinical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framework: an equivalent product would pursue a 510(k) pathway as Class II. We follow FDA</w:t>
            </w:r>
            <w:r>
              <w:t xml:space="preserve"> </w:t>
            </w:r>
            <w:r>
              <w:t xml:space="preserve">“</w:t>
            </w:r>
            <w:r>
              <w:t xml:space="preserve">Good Machine Learning Practice</w:t>
            </w:r>
            <w:r>
              <w:t xml:space="preserve">”</w:t>
            </w:r>
            <w:r>
              <w:t xml:space="preserve"> </w:t>
            </w:r>
            <w:r>
              <w:t xml:space="preserve">and SaMD guidance for design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Aligning with IEC 62304 (medical device software lifecycle) and ISO 14971 (risk management) as the engineering discipline for a future submission.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Intellectual property</w:t>
      </w:r>
    </w:p>
    <w:p>
      <w:pPr>
        <w:numPr>
          <w:ilvl w:val="0"/>
          <w:numId w:val="1009"/>
        </w:numPr>
        <w:pStyle w:val="Compact"/>
      </w:pPr>
      <w:r>
        <w:t xml:space="preserve">The trained model, phone-photo augmentation pipeline, fail-safe threshold logic, and the patient/clinician application are our original contributions.</w:t>
      </w:r>
    </w:p>
    <w:p>
      <w:pPr>
        <w:numPr>
          <w:ilvl w:val="0"/>
          <w:numId w:val="1009"/>
        </w:numPr>
        <w:pStyle w:val="Compact"/>
      </w:pPr>
      <w:r>
        <w:t xml:space="preserve">All third-party components (ResNet-50 weights, datasets, libraries) are used under permissive open-source / open-access licences, documented for compliance.</w:t>
      </w:r>
    </w:p>
    <w:p>
      <w:pPr>
        <w:numPr>
          <w:ilvl w:val="0"/>
          <w:numId w:val="1009"/>
        </w:numPr>
        <w:pStyle w:val="Compact"/>
      </w:pPr>
      <w:r>
        <w:t xml:space="preserve">Strategy: retain proprietary rights over the application and locally-trained weights while keeping the core screening accessible to public hospitals (see sustainability model).</w:t>
      </w:r>
    </w:p>
    <w:p>
      <w:r>
        <w:pict>
          <v:rect style="width:0;height:1.5pt" o:hralign="center" o:hrstd="t" o:hr="t"/>
        </w:pict>
      </w:r>
    </w:p>
    <w:bookmarkEnd w:id="27"/>
    <w:bookmarkStart w:id="28" w:name="data-security-and-privacy-policy"/>
    <w:p>
      <w:pPr>
        <w:pStyle w:val="Heading2"/>
      </w:pPr>
      <w:r>
        <w:t xml:space="preserve">7. Data Security and Privacy Policy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transit.</w:t>
      </w:r>
      <w:r>
        <w:t xml:space="preserve"> </w:t>
      </w:r>
      <w:r>
        <w:t xml:space="preserve">All traffic is encrypted over HTTPS (TLS). Camera access is only granted on a secure origin.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minimisation.</w:t>
      </w:r>
      <w:r>
        <w:t xml:space="preserve"> </w:t>
      </w:r>
      <w:r>
        <w:t xml:space="preserve">The current tool performs inference and returns a result without persisting patient images by default — nothing is stored unless explicitly enabled with consent.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Consent and retention.</w:t>
      </w:r>
      <w:r>
        <w:t xml:space="preserve"> </w:t>
      </w:r>
      <w:r>
        <w:t xml:space="preserve">A planned account tier gates any storage behind explicit consent, with retention limits and one-tap deletion.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Governance.</w:t>
      </w:r>
      <w:r>
        <w:t xml:space="preserve"> </w:t>
      </w:r>
      <w:r>
        <w:t xml:space="preserve">An audit trail of predictions (not identities) supports quality monitoring and model-drift detection without exposing personal data.</w:t>
      </w:r>
    </w:p>
    <w:p>
      <w:pPr>
        <w:pStyle w:val="FirstParagraph"/>
      </w:pPr>
      <w:r>
        <w:rPr>
          <w:bCs/>
          <w:b/>
        </w:rPr>
        <w:t xml:space="preserve">Responsible-AI stance:</w:t>
      </w:r>
      <w:r>
        <w:t xml:space="preserve"> </w:t>
      </w:r>
      <w:r>
        <w:t xml:space="preserve">every result is labelled a screening aid requiring clinician confirmation; the tool is scoped and its known limitations (see ethics) are stated in-app.</w:t>
      </w:r>
    </w:p>
    <w:p>
      <w:r>
        <w:pict>
          <v:rect style="width:0;height:1.5pt" o:hralign="center" o:hrstd="t" o:hr="t"/>
        </w:pict>
      </w:r>
    </w:p>
    <w:bookmarkEnd w:id="28"/>
    <w:bookmarkStart w:id="29" w:name="ethical-review"/>
    <w:p>
      <w:pPr>
        <w:pStyle w:val="Heading2"/>
      </w:pPr>
      <w:r>
        <w:t xml:space="preserve">8. Ethical Review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Safety-first framing.</w:t>
      </w:r>
      <w:r>
        <w:t xml:space="preserve"> </w:t>
      </w:r>
      <w:r>
        <w:t xml:space="preserve">A fail-safe threshold minimises missed pneumonia; a false positive (healthy patient referred for review) is the safe direction and is handled by the</w:t>
      </w:r>
      <w:r>
        <w:t xml:space="preserve"> </w:t>
      </w:r>
      <w:r>
        <w:t xml:space="preserve">“</w:t>
      </w:r>
      <w:r>
        <w:t xml:space="preserve">confirm with a doctor</w:t>
      </w:r>
      <w:r>
        <w:t xml:space="preserve">”</w:t>
      </w:r>
      <w:r>
        <w:t xml:space="preserve"> </w:t>
      </w:r>
      <w:r>
        <w:t xml:space="preserve">flow.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Honesty about limits.</w:t>
      </w:r>
      <w:r>
        <w:t xml:space="preserve"> </w:t>
      </w:r>
      <w:r>
        <w:t xml:space="preserve">The model is strongest on clear digital X-rays; performance on phone photos of adult films is stated openly, and borderline cases are shown as</w:t>
      </w:r>
      <w:r>
        <w:t xml:space="preserve"> </w:t>
      </w:r>
      <w:r>
        <w:t xml:space="preserve">“</w:t>
      </w:r>
      <w:r>
        <w:t xml:space="preserve">uncertain</w:t>
      </w:r>
      <w:r>
        <w:t xml:space="preserve">”</w:t>
      </w:r>
      <w:r>
        <w:t xml:space="preserve"> </w:t>
      </w:r>
      <w:r>
        <w:t xml:space="preserve">rather than a confident call.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Bias and fairness.</w:t>
      </w:r>
      <w:r>
        <w:t xml:space="preserve"> </w:t>
      </w:r>
      <w:r>
        <w:t xml:space="preserve">Training now spans pediatric and adult populations; per-population metrics are reported. Continued external validation on Sri Lankan data is part of the roadmap.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Human-in-the-loop.</w:t>
      </w:r>
      <w:r>
        <w:t xml:space="preserve"> </w:t>
      </w:r>
      <w:r>
        <w:t xml:space="preserve">The system never replaces a clinician — it triages and explains, leaving the diagnosis to a qualified professional.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Accessibility.</w:t>
      </w:r>
      <w:r>
        <w:t xml:space="preserve"> </w:t>
      </w:r>
      <w:r>
        <w:t xml:space="preserve">Bilingual (Sinhala/English) interfaces are planned so the tool serves the communities that need it most.</w:t>
      </w:r>
    </w:p>
    <w:p>
      <w:r>
        <w:pict>
          <v:rect style="width:0;height:1.5pt" o:hralign="center" o:hrstd="t" o:hr="t"/>
        </w:pict>
      </w:r>
    </w:p>
    <w:bookmarkEnd w:id="29"/>
    <w:bookmarkStart w:id="30" w:name="impact-on-the-healthcare-sector"/>
    <w:p>
      <w:pPr>
        <w:pStyle w:val="Heading2"/>
      </w:pPr>
      <w:r>
        <w:t xml:space="preserve">9. Impact on the Healthcare Sector</w:t>
      </w:r>
    </w:p>
    <w:p>
      <w:pPr>
        <w:pStyle w:val="FirstParagraph"/>
      </w:pPr>
      <w:r>
        <w:t xml:space="preserve">PneumoScan AI turns a 24–72 hour diagnostic delay into a sub-30-second, always-available assessment, directly addressing radiologist shortage, delay, and the absence of automated pre-screening.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 health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AI-assisted pre-screening on a basic smartphone — faster decisions without specialist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Shorter waits, fewer missed cases, earlier treatment — improved outcomes.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 hospitals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24/7 second opinion that helps prioritise urgent cases and reduce radiologist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Ministry of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Scalable, low-cost deployment and a basis for national pneumonia-trend tracking.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ustainability-cost-and-roadmap"/>
    <w:p>
      <w:pPr>
        <w:pStyle w:val="Heading2"/>
      </w:pPr>
      <w:r>
        <w:t xml:space="preserve">10. Sustainability, Cost, and Roadmap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Cost-effectiveness.</w:t>
      </w:r>
      <w:r>
        <w:t xml:space="preserve"> </w:t>
      </w:r>
      <w:r>
        <w:t xml:space="preserve">Open-source stack, CPU-only inference on a single low-cost VM, and zero per-query licensing make per-scan cost negligible — versus enterprise tools (Qure.ai, Lunit, Aidoc) priced out of reach for rural clinics.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Sustainability model.</w:t>
      </w:r>
      <w:r>
        <w:t xml:space="preserve"> </w:t>
      </w:r>
      <w:r>
        <w:t xml:space="preserve">Freemium access for NGOs and government hospitals; an optional subscription tier for private hospitals funds maintenance. The model improves as partner hospitals contribute regional data.</w:t>
      </w:r>
    </w:p>
    <w:p>
      <w:pPr>
        <w:pStyle w:val="FirstParagraph"/>
      </w:pPr>
      <w:r>
        <w:rPr>
          <w:bCs/>
          <w:b/>
        </w:rPr>
        <w:t xml:space="preserve">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binary screening with Grad-CAM, fail-safe threshold, adult + pediatric + phone-photo robustness.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Bacterial vs. viral pneumonia classification for targeted treatment guidance.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local pathologies (tuberculosis, pleural effusion).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SaMD registration with NMRA Sri Lanka + local clinical-validation study.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UI and integration with national health IT (eSuwa).</w:t>
            </w:r>
          </w:p>
        </w:tc>
      </w:tr>
    </w:tbl>
    <w:p>
      <w:pPr>
        <w:pStyle w:val="BodyText"/>
      </w:pPr>
      <w:r>
        <w:rPr>
          <w:bCs/>
          <w:b/>
        </w:rPr>
        <w:t xml:space="preserve">Social impact.</w:t>
      </w:r>
      <w:r>
        <w:t xml:space="preserve"> </w:t>
      </w:r>
      <w:r>
        <w:t xml:space="preserve">By making pneumonia screening fast, explainable, and affordable across rural Sri Lanka, PneumoScan AI can help prevent avoidable deaths — bringing specialist-level decision support to the settings that need it most.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3"/>
        </w:numPr>
        <w:pStyle w:val="Compact"/>
      </w:pPr>
      <w:r>
        <w:t xml:space="preserve">Rajpurkar P. et al. (2017). CheXNet: Radiologist-Level Pneumonia Detection on Chest X-Rays. arXiv:1711.05225.</w:t>
      </w:r>
    </w:p>
    <w:p>
      <w:pPr>
        <w:numPr>
          <w:ilvl w:val="0"/>
          <w:numId w:val="1013"/>
        </w:numPr>
        <w:pStyle w:val="Compact"/>
      </w:pPr>
      <w:r>
        <w:t xml:space="preserve">Kermany D. et al. (2018). Identifying Medical Diagnoses by Image-Based Deep Learning.</w:t>
      </w:r>
      <w:r>
        <w:t xml:space="preserve"> </w:t>
      </w:r>
      <w:r>
        <w:rPr>
          <w:iCs/>
          <w:i/>
        </w:rPr>
        <w:t xml:space="preserve">Cell</w:t>
      </w:r>
      <w:r>
        <w:t xml:space="preserve"> </w:t>
      </w:r>
      <w:r>
        <w:t xml:space="preserve">172(5).</w:t>
      </w:r>
    </w:p>
    <w:p>
      <w:pPr>
        <w:numPr>
          <w:ilvl w:val="0"/>
          <w:numId w:val="1013"/>
        </w:numPr>
        <w:pStyle w:val="Compact"/>
      </w:pPr>
      <w:r>
        <w:t xml:space="preserve">He K. et al. (2016). Deep Residual Learning for Image Recognition. CVPR.</w:t>
      </w:r>
    </w:p>
    <w:p>
      <w:pPr>
        <w:numPr>
          <w:ilvl w:val="0"/>
          <w:numId w:val="1013"/>
        </w:numPr>
        <w:pStyle w:val="Compact"/>
      </w:pPr>
      <w:r>
        <w:t xml:space="preserve">Selvaraju R. et al. (2017). Grad-CAM: Visual Explanations from Deep Networks. ICCV.</w:t>
      </w:r>
    </w:p>
    <w:p>
      <w:pPr>
        <w:numPr>
          <w:ilvl w:val="0"/>
          <w:numId w:val="1013"/>
        </w:numPr>
        <w:pStyle w:val="Compact"/>
      </w:pPr>
      <w:r>
        <w:t xml:space="preserve">Rahman T. et al. (2021). COVID-19 Radiography Database. Kaggle /</w:t>
      </w:r>
      <w:r>
        <w:t xml:space="preserve"> </w:t>
      </w:r>
      <w:r>
        <w:rPr>
          <w:iCs/>
          <w:i/>
        </w:rPr>
        <w:t xml:space="preserve">Computers in Biology and Medicine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World Health Organization — Pneumonia fact sheets and global health statistics.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PneumoScan AI</dc:title>
  <dc:creator>Team GMora · University of Moratuwa</dc:creator>
  <cp:keywords/>
  <dcterms:created xsi:type="dcterms:W3CDTF">2026-07-05T08:08:18Z</dcterms:created>
  <dcterms:modified xsi:type="dcterms:W3CDTF">2026-07-05T08:08:18Z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Brainstorm 2026 — Semifinal Report</vt:lpwstr>
  </property>
</Properties>
</file>