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Blake R3 2025 — RFD</w:t>
      </w:r>
    </w:p>
    <w:p>
      <w:r>
        <w:rPr>
          <w:b/>
          <w:bCs/>
        </w:rPr>
        <w:t xml:space="preserve">Event: Public Forum (technical/circuit style)  |  Tournament: Blake  |  Round: R3  |  Year: 2025</w:t>
      </w:r>
    </w:p>
    <w:p>
      <w:r>
        <w:rPr>
          <w:i/>
          <w:iCs/>
        </w:rPr>
        <w:t xml:space="preserve">Context: This is the judge's Reason For Decision (RFD) for the round above, transcribed verbatim from the 'RFD' tab of 'Blake R3 2025.xlsx' (companion flow tabs: AFF). Circuit PF borrows heavy LD/Policy jargon (K, T, CI, alts, fiat, weighing, extensions); shorthand and typos are original.</w:t>
      </w:r>
    </w:p>
    <w:p/>
    <w:p>
      <w:pPr>
        <w:pStyle w:val="Heading2"/>
      </w:pPr>
      <w:r>
        <w:t xml:space="preserve">Reason For Decision</w:t>
      </w:r>
    </w:p>
    <w:p>
      <w:r>
        <w:t xml:space="preserve">I vote neg on spark (agi). The aff doesn't respond to any of the weighing or warranting that is made. The aff clearly doesn't know what the argument is and so it is really hard to respond. The impact turn is very clear and easy for me to vote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2026-07-12T15:12:30.415Z</dcterms:created>
  <dcterms:modified xsi:type="dcterms:W3CDTF">2026-07-12T15:12:30.415Z</dcterms:modified>
</cp:coreProperties>
</file>

<file path=docProps/custom.xml><?xml version="1.0" encoding="utf-8"?>
<Properties xmlns="http://schemas.openxmlformats.org/officeDocument/2006/custom-properties" xmlns:vt="http://schemas.openxmlformats.org/officeDocument/2006/docPropsVTypes"/>
</file>