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Blake R6 2025 — RFD</w:t>
      </w:r>
    </w:p>
    <w:p>
      <w:r>
        <w:rPr>
          <w:b/>
          <w:bCs/>
        </w:rPr>
        <w:t xml:space="preserve">Event: Public Forum (technical/circuit style)  |  Tournament: Blake  |  Round: R6  |  Year: 2025</w:t>
      </w:r>
    </w:p>
    <w:p>
      <w:r>
        <w:rPr>
          <w:i/>
          <w:iCs/>
        </w:rPr>
        <w:t xml:space="preserve">Context: This is the judge's Reason For Decision (RFD) for the round above, transcribed verbatim from the 'RFD' tab of 'Blake R6 2025.xlsx' (companion flow tabs: AFF, T, T CI, Nonrez Theory, Statistical Significance). Circuit PF borrows heavy LD/Policy jargon (K, T, CI, alts, fiat, weighing, extensions); shorthand and typos are original.</w:t>
      </w:r>
    </w:p>
    <w:p/>
    <w:p>
      <w:pPr>
        <w:pStyle w:val="Heading2"/>
      </w:pPr>
      <w:r>
        <w:t xml:space="preserve">Reason For Decision</w:t>
      </w:r>
    </w:p>
    <w:p>
      <w:r>
        <w:t xml:space="preserve">Vote aff. Aff is clearly defending the topic, just under a different ethic than utilitarianism. Thus, I can easily conclude for the we meet/CI about not having to read the entire rez in the 1AC.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2026-07-12T15:12:30.503Z</dcterms:created>
  <dcterms:modified xsi:type="dcterms:W3CDTF">2026-07-12T15:12:30.503Z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