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Emory R4 2026 — RFD</w:t>
      </w:r>
    </w:p>
    <w:p>
      <w:r>
        <w:rPr>
          <w:b/>
          <w:bCs/>
        </w:rPr>
        <w:t xml:space="preserve">Event: Public Forum (technical/circuit style)  |  Tournament: Emory  |  Round: R4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'Emory R4 2026.xlsx' (companion flow tabs: Some K, T, T CI, Case).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Nice job to both teams, y'all are both really good.</w:t>
      </w:r>
    </w:p>
    <w:p>
      <w:r>
        <w:t xml:space="preserve">I vote Neg. I think the Neg is winning the fairness debate even if it's only marginal and the fairness paradox means as a judge I have to prioritize fairness as that's how I evaluate all arguments. I think the Aff is winning that they're good for education but needs more warranting of why education comes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2026-07-12T15:12:30.582Z</dcterms:created>
  <dcterms:modified xsi:type="dcterms:W3CDTF">2026-07-12T15:12:30.582Z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