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Emory R5 2026 — RFD</w:t>
      </w:r>
    </w:p>
    <w:p>
      <w:r>
        <w:rPr>
          <w:b/>
          <w:bCs/>
        </w:rPr>
        <w:t xml:space="preserve">Event: Public Forum (technical/circuit style)  |  Tournament: Emory  |  Round: R5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'Emory R5 2026.xlsx' (companion flow tabs: Paywalls, Plan Focus, Cap K, Case).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i think the violation is verifiable - i just check it.</w:t>
      </w:r>
    </w:p>
    <w:p>
      <w:r>
        <w:t xml:space="preserve">its dropped that having to pay for the evidence links to cap k.</w:t>
      </w:r>
    </w:p>
    <w:p>
      <w:r>
        <w:t xml:space="preserve">atp, the only unique offense is the shell and the fairness benefits of it. im not sure how affirming changes capitalism if both sides are endorsing capitalist practices.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2026-07-12T15:12:30.597Z</dcterms:created>
  <dcterms:modified xsi:type="dcterms:W3CDTF">2026-07-12T15:12:30.597Z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