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Stanford R5 2026 — RFD</w:t>
      </w:r>
    </w:p>
    <w:p>
      <w:r>
        <w:rPr>
          <w:b/>
          <w:bCs/>
        </w:rPr>
        <w:t xml:space="preserve">Event: Public Forum (technical/circuit style)  |  Tournament: Stanford  |  Round: R5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'Stanford R5 2026.xlsx' (companion flow tabs: AFF, NEG).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Kaidar-Heafetz, Eshkar</w:t>
      </w:r>
    </w:p>
    <w:p>
      <w:r>
        <w:t xml:space="preserve">Vote negative - aff strategy is wrong - needs to have a reason why policymaking/those types of debates are good to turn the trivialization link and impact turn the cure link.</w:t>
      </w:r>
    </w:p>
    <w:p>
      <w:r>
        <w:t xml:space="preserve">rest of notes given orally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2026-07-12T15:12:30.714Z</dcterms:created>
  <dcterms:modified xsi:type="dcterms:W3CDTF">2026-07-12T15:12:30.714Z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