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Stanford Triples 2026 — RFD</w:t>
      </w:r>
    </w:p>
    <w:p>
      <w:r>
        <w:rPr>
          <w:b/>
          <w:bCs/>
        </w:rPr>
        <w:t xml:space="preserve">Event: Public Forum (technical/circuit style)  |  Tournament: Stanford  |  Round: Triples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'Stanford Triples 2026.xlsx' (companion flow tabs: NEG, AFF).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Bhardwaj, Ken</w:t>
      </w:r>
    </w:p>
    <w:p>
      <w:r>
        <w:t xml:space="preserve">I vote AFF to mitigate high-probability cyber harms that can directly wipe out people’s finances and destabilize basic safety.</w:t>
      </w:r>
    </w:p>
    <w:p>
      <w:r>
        <w:t xml:space="preserve">On framework, NEG tries to re-orient the round around structural violence first and indicts util/extinction weighing as exclusionary but that argument doesn’t get them out of the AFF world for me. The AFF is explicitly telling a structural violence story too (i.e. financial ruin, poverty impacts from cyber exploitation), so even if I grant NEG’s lens, it doesn’t function as an AFF filter. Also I don't think NEG’s “we’re not doing extinction” cleanup out of the 1NR is a full fix like kicking court clog doesn’t magically erase that the initially operation was in big-scope impact framing while now claiming that kind of calculus is illegitimate.</w:t>
      </w:r>
    </w:p>
    <w:p>
      <w:r>
        <w:t xml:space="preserve">In terms of offense access in the back half, NEG collapses hard to the black market arg and shoves their chips on microbetting/addiction/poverty. AFF cyber is conceded at the point of collapse and on my flow the 1NR doesn’t do the work to meaningfully answer or reduce that risk beyond a thin “historically we haven’t seen large attacks," which AFF answers with a threat is now framing (e.g. China Iran other actors adopting AI, etc.).</w:t>
      </w:r>
    </w:p>
    <w:p>
      <w:r>
        <w:t xml:space="preserve">NEG’s black market offense doesn’t close the gap for me. I buy the AFF double turn thing NEG needs gambling to be normalized/increased by the plan but AFF gives a plausible deterrence story (i.e. FTC regulation signaling risk can reduce participation), which at minimum makes NEG’s link direction unstable. NEG never gives me a crisp comparison explaining why gambling SV outweighs a conceded cyber impact under either framework especially when AFF is also explicitly weighing cyber as structural violence (poverty/financial collapse). So even if I’m generous to the NEG link, they don’t win the comparative story</w:t>
      </w:r>
    </w:p>
    <w:p>
      <w:r>
        <w:t xml:space="preserve">Kallavi, Pranav</w:t>
      </w:r>
    </w:p>
    <w:p>
      <w:r>
        <w:t xml:space="preserve">I voted for Emerald on the AFF. I first look at the weighing debate, specifically the framing. The NEG concedes the extinction OW structural violence, and it is conceded that the cyber arg is 100% probability so the AFF is ahead on the weighing debate. At that point, I look to the AFF case on cyber, where the only response I get is that cyber attacks have happened for years. However, the NEG concedes 2 frontlines, so the AFF wins this argument. Thus, I vote AFF</w:t>
      </w:r>
    </w:p>
    <w:p>
      <w:r>
        <w:t xml:space="preserve">Dai, Ruth</w:t>
      </w:r>
    </w:p>
    <w:p>
      <w:r>
        <w:t xml:space="preserve">i buy extinction over sv; we're all together mentality flows through, mag over probability weighing is conceded</w:t>
      </w:r>
    </w:p>
    <w:p>
      <w:r>
        <w:t xml:space="preserve">aff link chain is conceded by ff and has 100% probability on flow</w:t>
      </w:r>
    </w:p>
    <w:p>
      <w:r>
        <w:t xml:space="preserve">didnt bother to look at the turn tbh - framing was won and case was conceded and that was enough for me</w:t>
      </w:r>
    </w:p>
    <w:p>
      <w:r>
        <w:t xml:space="preserve">ff is my rfd, thanks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2026-07-12T15:12:30.733Z</dcterms:created>
  <dcterms:modified xsi:type="dcterms:W3CDTF">2026-07-12T15:12:30.733Z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