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Sunvite Semis 2026 — RFD</w:t>
      </w:r>
    </w:p>
    <w:p>
      <w:r>
        <w:rPr>
          <w:b/>
          <w:bCs/>
        </w:rPr>
        <w:t xml:space="preserve">Event: Public Forum (technical/circuit style)  |  Tournament: Sunvite  |  Round: Semis  |  Year: 2026</w:t>
      </w:r>
    </w:p>
    <w:p>
      <w:r>
        <w:rPr>
          <w:i/>
          <w:iCs/>
        </w:rPr>
        <w:t xml:space="preserve">Context: This is the judge's Reason For Decision (RFD) for the round above, transcribed verbatim from the 'RFD' tab of 'Sunvite Semis 2026.xlsx' (companion flow tabs: AFF, NEG, Weighing). Circuit PF borrows heavy LD/Policy jargon (K, T, CI, alts, fiat, weighing, extensions); shorthand and typos are original.</w:t>
      </w:r>
    </w:p>
    <w:p/>
    <w:p>
      <w:pPr>
        <w:pStyle w:val="Heading2"/>
      </w:pPr>
      <w:r>
        <w:t xml:space="preserve">Reason For Decision</w:t>
      </w:r>
    </w:p>
    <w:p>
      <w:r>
        <w:t xml:space="preserve">Granda-Scott, Cecilia</w:t>
      </w:r>
    </w:p>
    <w:p>
      <w:r>
        <w:t xml:space="preserve">TF weighing is conceded - the India/Pakistan argument takes time to escalate because it only triggers to war after all diplomacy fails versus China scenario escalates immediately because the factionalism means diplomacy can't happen. If everyone is dead that short-circuits the other extinction scenario. China argument is conceded, the only ink on it in final is defense on the taiwan invasion (which is not gone for) and that "they dont explain who goes to war or why, we are specific" which is new and not actually a response. I vote there</w:t>
      </w:r>
    </w:p>
    <w:p>
      <w:r>
        <w:t xml:space="preserve">On India - I think this argument is so stupid. I don't know why you go for dumping AND diversion and honestly I think that neither of them are coherent. You have combined the dumping warrant in Tibet and the Klare evidence about India/Pakistan escalation. The Klare evidence does not say the word "dump" ONCE IN THE ENTIRE ARTICLE. Like not even just the card, I pulled up the article. It is SOLELY about water diversion that happens domestically in China. You extend that "water diversion happens" in the backhalf but I genuinely do not get a warrant WHY the aff causes diversion. the Pathak evidence about India getting waste dumped on it says that China dumps waste in Tibet and it flows downstream to India, not that China is actively hostile on Indian territory. And, the neg tells me that 1) they would still do waste dumping out of plants which doesnt change cuz processing still happens 2) even if mining still happens in Tibet, that doesnt change in the aff since ... Tibet is in China.</w:t>
      </w:r>
    </w:p>
    <w:p>
      <w:r>
        <w:t xml:space="preserve">Ahmad, Eshan</w:t>
      </w:r>
    </w:p>
    <w:p>
      <w:r>
        <w:t xml:space="preserve">The neg is ahead in the weighing debate; there's no BL to the brink in the aff, tf is cleanly flowing neg. Emerald's link is functionally conceded. Some pre-req extension would've made the round cleaner. The link in response from the aff is just not true, and I think emeralds indite also implicitly takes care of that response.</w:t>
      </w:r>
    </w:p>
    <w:p>
      <w:r>
        <w:t xml:space="preserve">Gas summary Emerald.</w:t>
      </w:r>
    </w:p>
    <w:p>
      <w:r>
        <w:t xml:space="preserve">Water diversion may be still has offense, i sitll think the topicality answers cover, and the evidence is still terrible on the question.</w:t>
      </w:r>
    </w:p>
    <w:p>
      <w:r>
        <w:t xml:space="preserve">Given theBrahmaputra’s critical importance to agriculture and economic activity in both countries, any significant long-term decline in its flow would be highly disruptive, causing widespread hardship and social</w:t>
      </w:r>
    </w:p>
    <w:p>
      <w:r>
        <w:t xml:space="preserve">unrest.35 Under these more stressful conditions, the Chinese leadership, desperate to provide additionalsupply to China’s water-starved northeast, might be more inclined to proceed with waterdiversion projects on the Brahmaputra and other shared river systems.36 Coming at a time of equivalent</w:t>
      </w:r>
    </w:p>
    <w:p>
      <w:r>
        <w:t xml:space="preserve">water scarcity in India, such an effort is almost certain to trigger a harsh Indian response." -&gt; super miscut and miscontextualized</w:t>
      </w:r>
    </w:p>
    <w:p>
      <w:r>
        <w:t xml:space="preserve">Papaioannou, Panayiotis voted NEG. Oral RFD.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2026-07-12T15:12:30.848Z</dcterms:created>
  <dcterms:modified xsi:type="dcterms:W3CDTF">2026-07-12T15:12:30.848Z</dcterms:modified>
</cp:coreProperties>
</file>

<file path=docProps/custom.xml><?xml version="1.0" encoding="utf-8"?>
<Properties xmlns="http://schemas.openxmlformats.org/officeDocument/2006/custom-properties" xmlns:vt="http://schemas.openxmlformats.org/officeDocument/2006/docPropsVTypes"/>
</file>