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UKSO R3 2025 — RFD</w:t>
      </w:r>
    </w:p>
    <w:p>
      <w:r>
        <w:rPr>
          <w:b/>
          <w:bCs/>
        </w:rPr>
        <w:t xml:space="preserve">Event: Public Forum (technical/circuit style)  |  Tournament: UKSO  |  Round: R3  |  Year: 2025</w:t>
      </w:r>
    </w:p>
    <w:p>
      <w:r>
        <w:rPr>
          <w:i/>
          <w:iCs/>
        </w:rPr>
        <w:t xml:space="preserve">Context: This is the judge's Reason For Decision (RFD) for the round above, transcribed verbatim from the 'RFD' tab of 'UKSO R3 2025.xlsx' (companion flow tabs: AFF, NEG, Weighing).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I vote aff because the net positive with counter terrorism which saves lives and that FDI improve AI,which is a turn that was conceded by the neg and takes away a large portion of their offense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2026-07-12T15:12:30.936Z</dcterms:created>
  <dcterms:modified xsi:type="dcterms:W3CDTF">2026-07-12T15:12:30.936Z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