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UKSO R5 2025 — RFD</w:t>
      </w:r>
    </w:p>
    <w:p>
      <w:r>
        <w:rPr>
          <w:b/>
          <w:bCs/>
        </w:rPr>
        <w:t xml:space="preserve">Event: Public Forum (technical/circuit style)  |  Tournament: UKSO  |  Round: R5  |  Year: 2025</w:t>
      </w:r>
    </w:p>
    <w:p>
      <w:r>
        <w:rPr>
          <w:i/>
          <w:iCs/>
        </w:rPr>
        <w:t xml:space="preserve">Context: This is the judge's Reason For Decision (RFD) for the round above, transcribed verbatim from the 'RFD' tab of 'UKSO R5 2025.xlsx' (companion flow tabs: AFF, NEG, Weighing). Circuit PF borrows heavy LD/Policy jargon (K, T, CI, alts, fiat, weighing, extensions); shorthand and typos are original.</w:t>
      </w:r>
    </w:p>
    <w:p/>
    <w:p>
      <w:pPr>
        <w:pStyle w:val="Heading2"/>
      </w:pPr>
      <w:r>
        <w:t xml:space="preserve">Reason For Decision</w:t>
      </w:r>
    </w:p>
    <w:p>
      <w:r>
        <w:t xml:space="preserve">I vote affirmative to prevent cyber attacks which trigger nuclear war. I determine that this impact outweighs on timeframe. The problem for the neg is that the final focus spin seems to be a push that gridlock is a prereq on a link level, and their definitely saying this accesses timeframe somehow, but I don't understand exactly how this functions when the next general election isn't for so long. The Whyte evidence about gridlock, as I've flowed it, is clearly arguing about conservative UK stuff holding the EU back because of requirements for unanimous consent, I don't see how that impact, or any clearly explained link by final focus accesses the timeframe weighing, or prereq's their scenario (if their scenario is immediate, how would a later scenario be a prereq?). I do however, think that these vague "intervening actors arguments" are bad.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2026-07-12T15:12:30.967Z</dcterms:created>
  <dcterms:modified xsi:type="dcterms:W3CDTF">2026-07-12T15:12:30.967Z</dcterms:modified>
</cp:coreProperties>
</file>

<file path=docProps/custom.xml><?xml version="1.0" encoding="utf-8"?>
<Properties xmlns="http://schemas.openxmlformats.org/officeDocument/2006/custom-properties" xmlns:vt="http://schemas.openxmlformats.org/officeDocument/2006/docPropsVTypes"/>
</file>