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UKSO R6 2025 — RFD</w:t>
      </w:r>
    </w:p>
    <w:p>
      <w:r>
        <w:rPr>
          <w:b/>
          <w:bCs/>
        </w:rPr>
        <w:t xml:space="preserve">Event: Public Forum (technical/circuit style)  |  Tournament: UKSO  |  Round: R6  |  Year: 2025</w:t>
      </w:r>
    </w:p>
    <w:p>
      <w:r>
        <w:rPr>
          <w:i/>
          <w:iCs/>
        </w:rPr>
        <w:t xml:space="preserve">Context: This is the judge's Reason For Decision (RFD) for the round above, transcribed verbatim from the 'RFD' tab of 'UKSO R6 2025.xlsx' (companion flow tabs: AFF, NEG, Weighing). Circuit PF borrows heavy LD/Policy jargon (K, T, CI, alts, fiat, weighing, extensions); shorthand and typos are original.</w:t>
      </w:r>
    </w:p>
    <w:p/>
    <w:p>
      <w:pPr>
        <w:pStyle w:val="Heading2"/>
      </w:pPr>
      <w:r>
        <w:t xml:space="preserve">Reason For Decision</w:t>
      </w:r>
    </w:p>
    <w:p>
      <w:r>
        <w:t xml:space="preserve">Aff concedes neg case in final and goes for agriculture, but the timeframe weighing in summary is really sparse. Final tries to recover this on populism being an impact multiplier, based on civil unrest happening now, but this develops too late in the debate and doesn't qualify how it happens, other than Reform winning the next election in 2027. Since AI is conceded, I'm able to buy the neg's weighing on perception triggering timeframe.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2026-07-12T15:12:30.974Z</dcterms:created>
  <dcterms:modified xsi:type="dcterms:W3CDTF">2026-07-12T15:12:30.974Z</dcterms:modified>
</cp:coreProperties>
</file>

<file path=docProps/custom.xml><?xml version="1.0" encoding="utf-8"?>
<Properties xmlns="http://schemas.openxmlformats.org/officeDocument/2006/custom-properties" xmlns:vt="http://schemas.openxmlformats.org/officeDocument/2006/docPropsVTypes"/>
</file>