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0D47A1"/>
          <w:sz w:val="56"/>
        </w:rPr>
        <w:t>Stock &amp; Investment Tracking Platform</w:t>
      </w:r>
    </w:p>
    <w:p>
      <w:pPr>
        <w:spacing w:after="80"/>
        <w:jc w:val="center"/>
      </w:pPr>
      <w:r>
        <w:rPr>
          <w:rFonts w:ascii="Calibri" w:hAnsi="Calibri"/>
          <w:i/>
          <w:color w:val="555555"/>
          <w:sz w:val="28"/>
        </w:rPr>
        <w:t>Complete End-to-End Roadmap &amp; System Design</w:t>
      </w:r>
    </w:p>
    <w:p>
      <w:pPr>
        <w:spacing w:after="400"/>
        <w:jc w:val="center"/>
      </w:pPr>
      <w:r>
        <w:rPr>
          <w:rFonts w:ascii="Calibri" w:hAnsi="Calibri"/>
          <w:color w:val="1565C0"/>
          <w:sz w:val="24"/>
        </w:rPr>
        <w:t>Go Backend  ·  React Frontend  ·  Real-Time Market Data</w:t>
      </w:r>
    </w:p>
    <w:p>
      <w:pPr>
        <w:spacing w:before="120" w:after="120"/>
        <w:pBdr>
          <w:bottom w:val="single" w:sz="4" w:space="1" w:color="BBBBBB"/>
        </w:pBdr>
      </w:pPr>
    </w:p>
    <w:p>
      <w:pPr>
        <w:spacing w:before="320" w:after="80"/>
      </w:pPr>
      <w:r>
        <w:rPr>
          <w:rFonts w:ascii="Calibri" w:hAnsi="Calibri"/>
          <w:b/>
          <w:color w:val="0D47A1"/>
          <w:sz w:val="40"/>
        </w:rPr>
        <w:t>1. Project Overview</w:t>
      </w:r>
    </w:p>
    <w:p>
      <w:pPr>
        <w:spacing w:after="160" w:before="0"/>
      </w:pPr>
      <w:r>
        <w:rPr>
          <w:rFonts w:ascii="Calibri" w:hAnsi="Calibri"/>
          <w:b w:val="0"/>
          <w:i w:val="0"/>
          <w:sz w:val="22"/>
        </w:rPr>
        <w:t>This is a production-grade full-stack investment tracking platform that mirrors the core product of companies like IndMoney, Groww, Zerodha, and Upstox. It allows users to manage multi-asset portfolios (stocks, mutual funds, crypto), track live market prices in real time, calculate true annualized returns (XIRR), schedule SIP investments, and view an immutable audit trail of every transaction.</w:t>
      </w:r>
    </w:p>
    <w:p>
      <w:pPr>
        <w:spacing w:after="160" w:before="0"/>
      </w:pPr>
      <w:r>
        <w:rPr>
          <w:rFonts w:ascii="Calibri" w:hAnsi="Calibri"/>
          <w:b w:val="0"/>
          <w:i w:val="0"/>
          <w:sz w:val="22"/>
        </w:rPr>
        <w:t>The project is designed to be a strong CV piece targeting fintech backend and full-stack roles. Every major feature maps directly to a real product feature that interviewers at these companies work on daily.</w:t>
      </w:r>
    </w:p>
    <w:p>
      <w:pPr>
        <w:spacing w:before="200" w:after="80"/>
      </w:pPr>
      <w:r>
        <w:rPr>
          <w:rFonts w:ascii="Calibri" w:hAnsi="Calibri"/>
          <w:b/>
          <w:color w:val="1E88E5"/>
          <w:sz w:val="24"/>
        </w:rPr>
        <w:t>Why this project stands out</w:t>
      </w:r>
    </w:p>
    <w:p>
      <w:pPr>
        <w:pStyle w:val="ListBullet"/>
        <w:spacing w:after="60" w:before="0"/>
        <w:ind w:left="432"/>
      </w:pPr>
      <w:r>
        <w:rPr>
          <w:rFonts w:ascii="Calibri" w:hAnsi="Calibri"/>
          <w:sz w:val="22"/>
        </w:rPr>
        <w:t>Real-time WebSocket price feed — live P&amp;L that updates as the market moves</w:t>
      </w:r>
    </w:p>
    <w:p>
      <w:pPr>
        <w:pStyle w:val="ListBullet"/>
        <w:spacing w:after="60" w:before="0"/>
        <w:ind w:left="432"/>
      </w:pPr>
      <w:r>
        <w:rPr>
          <w:rFonts w:ascii="Calibri" w:hAnsi="Calibri"/>
          <w:sz w:val="22"/>
        </w:rPr>
        <w:t>XIRR implementation — most engineers have never built this; it is memorable in interviews</w:t>
      </w:r>
    </w:p>
    <w:p>
      <w:pPr>
        <w:pStyle w:val="ListBullet"/>
        <w:spacing w:after="60" w:before="0"/>
        <w:ind w:left="432"/>
      </w:pPr>
      <w:r>
        <w:rPr>
          <w:rFonts w:ascii="Calibri" w:hAnsi="Calibri"/>
          <w:sz w:val="22"/>
        </w:rPr>
        <w:t>Double-entry bookkeeping ledger — demonstrates fintech-grade transaction safety</w:t>
      </w:r>
    </w:p>
    <w:p>
      <w:pPr>
        <w:pStyle w:val="ListBullet"/>
        <w:spacing w:after="60" w:before="0"/>
        <w:ind w:left="432"/>
      </w:pPr>
      <w:r>
        <w:rPr>
          <w:rFonts w:ascii="Calibri" w:hAnsi="Calibri"/>
          <w:sz w:val="22"/>
        </w:rPr>
        <w:t>Event-driven architecture with Kafka — mirrors production fintech infrastructure</w:t>
      </w:r>
    </w:p>
    <w:p>
      <w:pPr>
        <w:pStyle w:val="ListBullet"/>
        <w:spacing w:after="60" w:before="0"/>
        <w:ind w:left="432"/>
      </w:pPr>
      <w:r>
        <w:rPr>
          <w:rFonts w:ascii="Calibri" w:hAnsi="Calibri"/>
          <w:sz w:val="22"/>
        </w:rPr>
        <w:t>Full frontend with TradingView charts — visually identical to the real products</w:t>
      </w:r>
    </w:p>
    <w:p>
      <w:pPr>
        <w:spacing w:before="120" w:after="120"/>
        <w:pBdr>
          <w:bottom w:val="single" w:sz="4" w:space="1" w:color="BBBBBB"/>
        </w:pBdr>
      </w:pPr>
    </w:p>
    <w:p>
      <w:pPr>
        <w:spacing w:before="320" w:after="80"/>
      </w:pPr>
      <w:r>
        <w:rPr>
          <w:rFonts w:ascii="Calibri" w:hAnsi="Calibri"/>
          <w:b/>
          <w:color w:val="0D47A1"/>
          <w:sz w:val="40"/>
        </w:rPr>
        <w:t>2. Target Companies</w:t>
      </w:r>
    </w:p>
    <w:p>
      <w:pPr>
        <w:spacing w:after="120" w:before="0"/>
      </w:pPr>
      <w:r>
        <w:rPr>
          <w:rFonts w:ascii="Calibri" w:hAnsi="Calibri"/>
          <w:b w:val="0"/>
          <w:i w:val="0"/>
          <w:sz w:val="22"/>
        </w:rPr>
        <w:t>This project directly targets the following companies and roles:</w:t>
      </w:r>
    </w:p>
    <w:tbl>
      <w:tblPr>
        <w:tblStyle w:val="TableGrid"/>
        <w:tblW w:type="auto" w:w="0"/>
        <w:tblLook w:firstColumn="1" w:firstRow="1" w:lastColumn="0" w:lastRow="0" w:noHBand="0" w:noVBand="1" w:val="04A0"/>
      </w:tblPr>
      <w:tblGrid>
        <w:gridCol w:w="2880"/>
        <w:gridCol w:w="3600"/>
        <w:gridCol w:w="2880"/>
      </w:tblGrid>
      <w:tr>
        <w:tc>
          <w:tcPr>
            <w:tcW w:type="dxa" w:w="3120"/>
            <w:shd w:val="clear" w:color="auto" w:fill="1565C0"/>
          </w:tcPr>
          <w:p>
            <w:r>
              <w:rPr>
                <w:rFonts w:ascii="Calibri" w:hAnsi="Calibri"/>
                <w:b/>
                <w:color w:val="FFFFFF"/>
                <w:sz w:val="21"/>
              </w:rPr>
              <w:t>Company</w:t>
            </w:r>
          </w:p>
        </w:tc>
        <w:tc>
          <w:tcPr>
            <w:tcW w:type="dxa" w:w="3120"/>
            <w:shd w:val="clear" w:color="auto" w:fill="1565C0"/>
          </w:tcPr>
          <w:p>
            <w:r>
              <w:rPr>
                <w:rFonts w:ascii="Calibri" w:hAnsi="Calibri"/>
                <w:b/>
                <w:color w:val="FFFFFF"/>
                <w:sz w:val="21"/>
              </w:rPr>
              <w:t>Why this project fits</w:t>
            </w:r>
          </w:p>
        </w:tc>
        <w:tc>
          <w:tcPr>
            <w:tcW w:type="dxa" w:w="3120"/>
            <w:shd w:val="clear" w:color="auto" w:fill="1565C0"/>
          </w:tcPr>
          <w:p>
            <w:r>
              <w:rPr>
                <w:rFonts w:ascii="Calibri" w:hAnsi="Calibri"/>
                <w:b/>
                <w:color w:val="FFFFFF"/>
                <w:sz w:val="21"/>
              </w:rPr>
              <w:t>Relevant features</w:t>
            </w:r>
          </w:p>
        </w:tc>
      </w:tr>
      <w:tr>
        <w:tc>
          <w:tcPr>
            <w:tcW w:type="dxa" w:w="2880"/>
            <w:vAlign w:val="center"/>
            <w:shd w:val="clear" w:color="auto" w:fill="F5F9FF"/>
          </w:tcPr>
          <w:p>
            <w:pPr>
              <w:spacing w:before="40" w:after="40"/>
            </w:pPr>
            <w:r>
              <w:rPr>
                <w:rFonts w:ascii="Calibri" w:hAnsi="Calibri"/>
                <w:b w:val="0"/>
                <w:sz w:val="21"/>
              </w:rPr>
              <w:t>IndMoney</w:t>
            </w:r>
          </w:p>
        </w:tc>
        <w:tc>
          <w:tcPr>
            <w:tcW w:type="dxa" w:w="3600"/>
            <w:vAlign w:val="center"/>
            <w:shd w:val="clear" w:color="auto" w:fill="F5F9FF"/>
          </w:tcPr>
          <w:p>
            <w:pPr>
              <w:spacing w:before="40" w:after="40"/>
            </w:pPr>
            <w:r>
              <w:rPr>
                <w:rFonts w:ascii="Calibri" w:hAnsi="Calibri"/>
                <w:b w:val="0"/>
                <w:sz w:val="21"/>
              </w:rPr>
              <w:t>Direct match — portfolio, live prices, SIP</w:t>
            </w:r>
          </w:p>
        </w:tc>
        <w:tc>
          <w:tcPr>
            <w:tcW w:type="dxa" w:w="2880"/>
            <w:vAlign w:val="center"/>
            <w:shd w:val="clear" w:color="auto" w:fill="F5F9FF"/>
          </w:tcPr>
          <w:p>
            <w:pPr>
              <w:spacing w:before="40" w:after="40"/>
            </w:pPr>
            <w:r>
              <w:rPr>
                <w:rFonts w:ascii="Calibri" w:hAnsi="Calibri"/>
                <w:b w:val="0"/>
                <w:sz w:val="21"/>
              </w:rPr>
              <w:t>P&amp;L engine, SIP scheduler</w:t>
            </w:r>
          </w:p>
        </w:tc>
      </w:tr>
      <w:tr>
        <w:tc>
          <w:tcPr>
            <w:tcW w:type="dxa" w:w="2880"/>
            <w:vAlign w:val="center"/>
            <w:shd w:val="clear" w:color="auto" w:fill="F5F9FF"/>
          </w:tcPr>
          <w:p>
            <w:pPr>
              <w:spacing w:before="40" w:after="40"/>
            </w:pPr>
            <w:r>
              <w:rPr>
                <w:rFonts w:ascii="Calibri" w:hAnsi="Calibri"/>
                <w:b w:val="0"/>
                <w:sz w:val="21"/>
              </w:rPr>
              <w:t>Groww</w:t>
            </w:r>
          </w:p>
        </w:tc>
        <w:tc>
          <w:tcPr>
            <w:tcW w:type="dxa" w:w="3600"/>
            <w:vAlign w:val="center"/>
            <w:shd w:val="clear" w:color="auto" w:fill="F5F9FF"/>
          </w:tcPr>
          <w:p>
            <w:pPr>
              <w:spacing w:before="40" w:after="40"/>
            </w:pPr>
            <w:r>
              <w:rPr>
                <w:rFonts w:ascii="Calibri" w:hAnsi="Calibri"/>
                <w:b w:val="0"/>
                <w:sz w:val="21"/>
              </w:rPr>
              <w:t>MF + stocks dashboard with real-time data</w:t>
            </w:r>
          </w:p>
        </w:tc>
        <w:tc>
          <w:tcPr>
            <w:tcW w:type="dxa" w:w="2880"/>
            <w:vAlign w:val="center"/>
            <w:shd w:val="clear" w:color="auto" w:fill="F5F9FF"/>
          </w:tcPr>
          <w:p>
            <w:pPr>
              <w:spacing w:before="40" w:after="40"/>
            </w:pPr>
            <w:r>
              <w:rPr>
                <w:rFonts w:ascii="Calibri" w:hAnsi="Calibri"/>
                <w:b w:val="0"/>
                <w:sz w:val="21"/>
              </w:rPr>
              <w:t>Holdings table, price charts</w:t>
            </w:r>
          </w:p>
        </w:tc>
      </w:tr>
      <w:tr>
        <w:tc>
          <w:tcPr>
            <w:tcW w:type="dxa" w:w="2880"/>
            <w:vAlign w:val="center"/>
            <w:shd w:val="clear" w:color="auto" w:fill="F5F9FF"/>
          </w:tcPr>
          <w:p>
            <w:pPr>
              <w:spacing w:before="40" w:after="40"/>
            </w:pPr>
            <w:r>
              <w:rPr>
                <w:rFonts w:ascii="Calibri" w:hAnsi="Calibri"/>
                <w:b w:val="0"/>
                <w:sz w:val="21"/>
              </w:rPr>
              <w:t>Zerodha</w:t>
            </w:r>
          </w:p>
        </w:tc>
        <w:tc>
          <w:tcPr>
            <w:tcW w:type="dxa" w:w="3600"/>
            <w:vAlign w:val="center"/>
            <w:shd w:val="clear" w:color="auto" w:fill="F5F9FF"/>
          </w:tcPr>
          <w:p>
            <w:pPr>
              <w:spacing w:before="40" w:after="40"/>
            </w:pPr>
            <w:r>
              <w:rPr>
                <w:rFonts w:ascii="Calibri" w:hAnsi="Calibri"/>
                <w:b w:val="0"/>
                <w:sz w:val="21"/>
              </w:rPr>
              <w:t>Trading platform with P&amp;L and order history</w:t>
            </w:r>
          </w:p>
        </w:tc>
        <w:tc>
          <w:tcPr>
            <w:tcW w:type="dxa" w:w="2880"/>
            <w:vAlign w:val="center"/>
            <w:shd w:val="clear" w:color="auto" w:fill="F5F9FF"/>
          </w:tcPr>
          <w:p>
            <w:pPr>
              <w:spacing w:before="40" w:after="40"/>
            </w:pPr>
            <w:r>
              <w:rPr>
                <w:rFonts w:ascii="Calibri" w:hAnsi="Calibri"/>
                <w:b w:val="0"/>
                <w:sz w:val="21"/>
              </w:rPr>
              <w:t>Ledger, XIRR, audit log</w:t>
            </w:r>
          </w:p>
        </w:tc>
      </w:tr>
      <w:tr>
        <w:tc>
          <w:tcPr>
            <w:tcW w:type="dxa" w:w="2880"/>
            <w:vAlign w:val="center"/>
            <w:shd w:val="clear" w:color="auto" w:fill="F5F9FF"/>
          </w:tcPr>
          <w:p>
            <w:pPr>
              <w:spacing w:before="40" w:after="40"/>
            </w:pPr>
            <w:r>
              <w:rPr>
                <w:rFonts w:ascii="Calibri" w:hAnsi="Calibri"/>
                <w:b w:val="0"/>
                <w:sz w:val="21"/>
              </w:rPr>
              <w:t>Upstox</w:t>
            </w:r>
          </w:p>
        </w:tc>
        <w:tc>
          <w:tcPr>
            <w:tcW w:type="dxa" w:w="3600"/>
            <w:vAlign w:val="center"/>
            <w:shd w:val="clear" w:color="auto" w:fill="F5F9FF"/>
          </w:tcPr>
          <w:p>
            <w:pPr>
              <w:spacing w:before="40" w:after="40"/>
            </w:pPr>
            <w:r>
              <w:rPr>
                <w:rFonts w:ascii="Calibri" w:hAnsi="Calibri"/>
                <w:b w:val="0"/>
                <w:sz w:val="21"/>
              </w:rPr>
              <w:t>Brokerage with real-time WebSocket feed</w:t>
            </w:r>
          </w:p>
        </w:tc>
        <w:tc>
          <w:tcPr>
            <w:tcW w:type="dxa" w:w="2880"/>
            <w:vAlign w:val="center"/>
            <w:shd w:val="clear" w:color="auto" w:fill="F5F9FF"/>
          </w:tcPr>
          <w:p>
            <w:pPr>
              <w:spacing w:before="40" w:after="40"/>
            </w:pPr>
            <w:r>
              <w:rPr>
                <w:rFonts w:ascii="Calibri" w:hAnsi="Calibri"/>
                <w:b w:val="0"/>
                <w:sz w:val="21"/>
              </w:rPr>
              <w:t>Price ingestion pipeline</w:t>
            </w:r>
          </w:p>
        </w:tc>
      </w:tr>
      <w:tr>
        <w:tc>
          <w:tcPr>
            <w:tcW w:type="dxa" w:w="2880"/>
            <w:vAlign w:val="center"/>
            <w:shd w:val="clear" w:color="auto" w:fill="F5F9FF"/>
          </w:tcPr>
          <w:p>
            <w:pPr>
              <w:spacing w:before="40" w:after="40"/>
            </w:pPr>
            <w:r>
              <w:rPr>
                <w:rFonts w:ascii="Calibri" w:hAnsi="Calibri"/>
                <w:b w:val="0"/>
                <w:sz w:val="21"/>
              </w:rPr>
              <w:t>Razorpay / Cashfree</w:t>
            </w:r>
          </w:p>
        </w:tc>
        <w:tc>
          <w:tcPr>
            <w:tcW w:type="dxa" w:w="3600"/>
            <w:vAlign w:val="center"/>
            <w:shd w:val="clear" w:color="auto" w:fill="F5F9FF"/>
          </w:tcPr>
          <w:p>
            <w:pPr>
              <w:spacing w:before="40" w:after="40"/>
            </w:pPr>
            <w:r>
              <w:rPr>
                <w:rFonts w:ascii="Calibri" w:hAnsi="Calibri"/>
                <w:b w:val="0"/>
                <w:sz w:val="21"/>
              </w:rPr>
              <w:t>Fintech infra — transaction reliability</w:t>
            </w:r>
          </w:p>
        </w:tc>
        <w:tc>
          <w:tcPr>
            <w:tcW w:type="dxa" w:w="2880"/>
            <w:vAlign w:val="center"/>
            <w:shd w:val="clear" w:color="auto" w:fill="F5F9FF"/>
          </w:tcPr>
          <w:p>
            <w:pPr>
              <w:spacing w:before="40" w:after="40"/>
            </w:pPr>
            <w:r>
              <w:rPr>
                <w:rFonts w:ascii="Calibri" w:hAnsi="Calibri"/>
                <w:b w:val="0"/>
                <w:sz w:val="21"/>
              </w:rPr>
              <w:t>Double-entry ledger</w:t>
            </w:r>
          </w:p>
        </w:tc>
      </w:tr>
      <w:tr>
        <w:tc>
          <w:tcPr>
            <w:tcW w:type="dxa" w:w="2880"/>
            <w:vAlign w:val="center"/>
            <w:shd w:val="clear" w:color="auto" w:fill="F5F9FF"/>
          </w:tcPr>
          <w:p>
            <w:pPr>
              <w:spacing w:before="40" w:after="40"/>
            </w:pPr>
            <w:r>
              <w:rPr>
                <w:rFonts w:ascii="Calibri" w:hAnsi="Calibri"/>
                <w:b w:val="0"/>
                <w:sz w:val="21"/>
              </w:rPr>
              <w:t>CRED / Jupiter / Fi</w:t>
            </w:r>
          </w:p>
        </w:tc>
        <w:tc>
          <w:tcPr>
            <w:tcW w:type="dxa" w:w="3600"/>
            <w:vAlign w:val="center"/>
            <w:shd w:val="clear" w:color="auto" w:fill="F5F9FF"/>
          </w:tcPr>
          <w:p>
            <w:pPr>
              <w:spacing w:before="40" w:after="40"/>
            </w:pPr>
            <w:r>
              <w:rPr>
                <w:rFonts w:ascii="Calibri" w:hAnsi="Calibri"/>
                <w:b w:val="0"/>
                <w:sz w:val="21"/>
              </w:rPr>
              <w:t>Consumer fintech, portfolio features</w:t>
            </w:r>
          </w:p>
        </w:tc>
        <w:tc>
          <w:tcPr>
            <w:tcW w:type="dxa" w:w="2880"/>
            <w:vAlign w:val="center"/>
            <w:shd w:val="clear" w:color="auto" w:fill="F5F9FF"/>
          </w:tcPr>
          <w:p>
            <w:pPr>
              <w:spacing w:before="40" w:after="40"/>
            </w:pPr>
            <w:r>
              <w:rPr>
                <w:rFonts w:ascii="Calibri" w:hAnsi="Calibri"/>
                <w:b w:val="0"/>
                <w:sz w:val="21"/>
              </w:rPr>
              <w:t>Full-stack product match</w:t>
            </w:r>
          </w:p>
        </w:tc>
      </w:tr>
    </w:tbl>
    <w:p>
      <w:pPr>
        <w:spacing w:after="160"/>
      </w:pPr>
    </w:p>
    <w:p>
      <w:pPr>
        <w:spacing w:before="120" w:after="120"/>
        <w:pBdr>
          <w:bottom w:val="single" w:sz="4" w:space="1" w:color="BBBBBB"/>
        </w:pBdr>
      </w:pPr>
    </w:p>
    <w:p>
      <w:pPr>
        <w:spacing w:before="320" w:after="80"/>
      </w:pPr>
      <w:r>
        <w:rPr>
          <w:rFonts w:ascii="Calibri" w:hAnsi="Calibri"/>
          <w:b/>
          <w:color w:val="0D47A1"/>
          <w:sz w:val="40"/>
        </w:rPr>
        <w:t>3. Full Tech Stack</w:t>
      </w:r>
    </w:p>
    <w:p>
      <w:pPr>
        <w:spacing w:before="200" w:after="80"/>
      </w:pPr>
      <w:r>
        <w:rPr>
          <w:rFonts w:ascii="Calibri" w:hAnsi="Calibri"/>
          <w:b/>
          <w:color w:val="1565C0"/>
          <w:sz w:val="30"/>
        </w:rPr>
        <w:t>Backend</w:t>
      </w:r>
    </w:p>
    <w:tbl>
      <w:tblPr>
        <w:tblStyle w:val="TableGrid"/>
        <w:tblW w:type="auto" w:w="0"/>
        <w:tblLook w:firstColumn="1" w:firstRow="1" w:lastColumn="0" w:lastRow="0" w:noHBand="0" w:noVBand="1" w:val="04A0"/>
      </w:tblPr>
      <w:tblGrid>
        <w:gridCol w:w="2592"/>
        <w:gridCol w:w="3168"/>
        <w:gridCol w:w="3600"/>
      </w:tblGrid>
      <w:tr>
        <w:tc>
          <w:tcPr>
            <w:tcW w:type="dxa" w:w="3120"/>
            <w:shd w:val="clear" w:color="auto" w:fill="0D47A1"/>
          </w:tcPr>
          <w:p>
            <w:r>
              <w:rPr>
                <w:rFonts w:ascii="Calibri" w:hAnsi="Calibri"/>
                <w:b/>
                <w:color w:val="FFFFFF"/>
                <w:sz w:val="21"/>
              </w:rPr>
              <w:t>Layer</w:t>
            </w:r>
          </w:p>
        </w:tc>
        <w:tc>
          <w:tcPr>
            <w:tcW w:type="dxa" w:w="3120"/>
            <w:shd w:val="clear" w:color="auto" w:fill="0D47A1"/>
          </w:tcPr>
          <w:p>
            <w:r>
              <w:rPr>
                <w:rFonts w:ascii="Calibri" w:hAnsi="Calibri"/>
                <w:b/>
                <w:color w:val="FFFFFF"/>
                <w:sz w:val="21"/>
              </w:rPr>
              <w:t>Technology</w:t>
            </w:r>
          </w:p>
        </w:tc>
        <w:tc>
          <w:tcPr>
            <w:tcW w:type="dxa" w:w="3120"/>
            <w:shd w:val="clear" w:color="auto" w:fill="0D47A1"/>
          </w:tcPr>
          <w:p>
            <w:r>
              <w:rPr>
                <w:rFonts w:ascii="Calibri" w:hAnsi="Calibri"/>
                <w:b/>
                <w:color w:val="FFFFFF"/>
                <w:sz w:val="21"/>
              </w:rPr>
              <w:t>Purpose</w:t>
            </w:r>
          </w:p>
        </w:tc>
      </w:tr>
      <w:tr>
        <w:tc>
          <w:tcPr>
            <w:tcW w:type="dxa" w:w="2592"/>
            <w:vAlign w:val="center"/>
            <w:shd w:val="clear" w:color="auto" w:fill="EBF5FB"/>
          </w:tcPr>
          <w:p>
            <w:pPr>
              <w:spacing w:before="40" w:after="40"/>
            </w:pPr>
            <w:r>
              <w:rPr>
                <w:rFonts w:ascii="Calibri" w:hAnsi="Calibri"/>
                <w:b w:val="0"/>
                <w:sz w:val="21"/>
              </w:rPr>
              <w:t>Language</w:t>
            </w:r>
          </w:p>
        </w:tc>
        <w:tc>
          <w:tcPr>
            <w:tcW w:type="dxa" w:w="3168"/>
            <w:vAlign w:val="center"/>
            <w:shd w:val="clear" w:color="auto" w:fill="EBF5FB"/>
          </w:tcPr>
          <w:p>
            <w:pPr>
              <w:spacing w:before="40" w:after="40"/>
            </w:pPr>
            <w:r>
              <w:rPr>
                <w:rFonts w:ascii="Calibri" w:hAnsi="Calibri"/>
                <w:b w:val="0"/>
                <w:sz w:val="21"/>
              </w:rPr>
              <w:t>Go 1.22+</w:t>
            </w:r>
          </w:p>
        </w:tc>
        <w:tc>
          <w:tcPr>
            <w:tcW w:type="dxa" w:w="3600"/>
            <w:vAlign w:val="center"/>
            <w:shd w:val="clear" w:color="auto" w:fill="EBF5FB"/>
          </w:tcPr>
          <w:p>
            <w:pPr>
              <w:spacing w:before="40" w:after="40"/>
            </w:pPr>
            <w:r>
              <w:rPr>
                <w:rFonts w:ascii="Calibri" w:hAnsi="Calibri"/>
                <w:b w:val="0"/>
                <w:sz w:val="21"/>
              </w:rPr>
              <w:t>Core backend language</w:t>
            </w:r>
          </w:p>
        </w:tc>
      </w:tr>
      <w:tr>
        <w:tc>
          <w:tcPr>
            <w:tcW w:type="dxa" w:w="2592"/>
            <w:vAlign w:val="center"/>
            <w:shd w:val="clear" w:color="auto" w:fill="FFFFFF"/>
          </w:tcPr>
          <w:p>
            <w:pPr>
              <w:spacing w:before="40" w:after="40"/>
            </w:pPr>
            <w:r>
              <w:rPr>
                <w:rFonts w:ascii="Calibri" w:hAnsi="Calibri"/>
                <w:b w:val="0"/>
                <w:sz w:val="21"/>
              </w:rPr>
              <w:t>HTTP / Router</w:t>
            </w:r>
          </w:p>
        </w:tc>
        <w:tc>
          <w:tcPr>
            <w:tcW w:type="dxa" w:w="3168"/>
            <w:vAlign w:val="center"/>
            <w:shd w:val="clear" w:color="auto" w:fill="FFFFFF"/>
          </w:tcPr>
          <w:p>
            <w:pPr>
              <w:spacing w:before="40" w:after="40"/>
            </w:pPr>
            <w:r>
              <w:rPr>
                <w:rFonts w:ascii="Calibri" w:hAnsi="Calibri"/>
                <w:b w:val="0"/>
                <w:sz w:val="21"/>
              </w:rPr>
              <w:t>net/http + chi</w:t>
            </w:r>
          </w:p>
        </w:tc>
        <w:tc>
          <w:tcPr>
            <w:tcW w:type="dxa" w:w="3600"/>
            <w:vAlign w:val="center"/>
            <w:shd w:val="clear" w:color="auto" w:fill="FFFFFF"/>
          </w:tcPr>
          <w:p>
            <w:pPr>
              <w:spacing w:before="40" w:after="40"/>
            </w:pPr>
            <w:r>
              <w:rPr>
                <w:rFonts w:ascii="Calibri" w:hAnsi="Calibri"/>
                <w:b w:val="0"/>
                <w:sz w:val="21"/>
              </w:rPr>
              <w:t>REST API routing and middleware</w:t>
            </w:r>
          </w:p>
        </w:tc>
      </w:tr>
      <w:tr>
        <w:tc>
          <w:tcPr>
            <w:tcW w:type="dxa" w:w="2592"/>
            <w:vAlign w:val="center"/>
            <w:shd w:val="clear" w:color="auto" w:fill="EBF5FB"/>
          </w:tcPr>
          <w:p>
            <w:pPr>
              <w:spacing w:before="40" w:after="40"/>
            </w:pPr>
            <w:r>
              <w:rPr>
                <w:rFonts w:ascii="Calibri" w:hAnsi="Calibri"/>
                <w:b w:val="0"/>
                <w:sz w:val="21"/>
              </w:rPr>
              <w:t>WebSockets</w:t>
            </w:r>
          </w:p>
        </w:tc>
        <w:tc>
          <w:tcPr>
            <w:tcW w:type="dxa" w:w="3168"/>
            <w:vAlign w:val="center"/>
            <w:shd w:val="clear" w:color="auto" w:fill="EBF5FB"/>
          </w:tcPr>
          <w:p>
            <w:pPr>
              <w:spacing w:before="40" w:after="40"/>
            </w:pPr>
            <w:r>
              <w:rPr>
                <w:rFonts w:ascii="Calibri" w:hAnsi="Calibri"/>
                <w:b w:val="0"/>
                <w:sz w:val="21"/>
              </w:rPr>
              <w:t>gorilla/websocket</w:t>
            </w:r>
          </w:p>
        </w:tc>
        <w:tc>
          <w:tcPr>
            <w:tcW w:type="dxa" w:w="3600"/>
            <w:vAlign w:val="center"/>
            <w:shd w:val="clear" w:color="auto" w:fill="EBF5FB"/>
          </w:tcPr>
          <w:p>
            <w:pPr>
              <w:spacing w:before="40" w:after="40"/>
            </w:pPr>
            <w:r>
              <w:rPr>
                <w:rFonts w:ascii="Calibri" w:hAnsi="Calibri"/>
                <w:b w:val="0"/>
                <w:sz w:val="21"/>
              </w:rPr>
              <w:t>Real-time price streaming</w:t>
            </w:r>
          </w:p>
        </w:tc>
      </w:tr>
      <w:tr>
        <w:tc>
          <w:tcPr>
            <w:tcW w:type="dxa" w:w="2592"/>
            <w:vAlign w:val="center"/>
            <w:shd w:val="clear" w:color="auto" w:fill="FFFFFF"/>
          </w:tcPr>
          <w:p>
            <w:pPr>
              <w:spacing w:before="40" w:after="40"/>
            </w:pPr>
            <w:r>
              <w:rPr>
                <w:rFonts w:ascii="Calibri" w:hAnsi="Calibri"/>
                <w:b w:val="0"/>
                <w:sz w:val="21"/>
              </w:rPr>
              <w:t>Message Broker</w:t>
            </w:r>
          </w:p>
        </w:tc>
        <w:tc>
          <w:tcPr>
            <w:tcW w:type="dxa" w:w="3168"/>
            <w:vAlign w:val="center"/>
            <w:shd w:val="clear" w:color="auto" w:fill="FFFFFF"/>
          </w:tcPr>
          <w:p>
            <w:pPr>
              <w:spacing w:before="40" w:after="40"/>
            </w:pPr>
            <w:r>
              <w:rPr>
                <w:rFonts w:ascii="Calibri" w:hAnsi="Calibri"/>
                <w:b w:val="0"/>
                <w:sz w:val="21"/>
              </w:rPr>
              <w:t>Apache Kafka</w:t>
            </w:r>
          </w:p>
        </w:tc>
        <w:tc>
          <w:tcPr>
            <w:tcW w:type="dxa" w:w="3600"/>
            <w:vAlign w:val="center"/>
            <w:shd w:val="clear" w:color="auto" w:fill="FFFFFF"/>
          </w:tcPr>
          <w:p>
            <w:pPr>
              <w:spacing w:before="40" w:after="40"/>
            </w:pPr>
            <w:r>
              <w:rPr>
                <w:rFonts w:ascii="Calibri" w:hAnsi="Calibri"/>
                <w:b w:val="0"/>
                <w:sz w:val="21"/>
              </w:rPr>
              <w:t>Async event bus between services</w:t>
            </w:r>
          </w:p>
        </w:tc>
      </w:tr>
      <w:tr>
        <w:tc>
          <w:tcPr>
            <w:tcW w:type="dxa" w:w="2592"/>
            <w:vAlign w:val="center"/>
            <w:shd w:val="clear" w:color="auto" w:fill="EBF5FB"/>
          </w:tcPr>
          <w:p>
            <w:pPr>
              <w:spacing w:before="40" w:after="40"/>
            </w:pPr>
            <w:r>
              <w:rPr>
                <w:rFonts w:ascii="Calibri" w:hAnsi="Calibri"/>
                <w:b w:val="0"/>
                <w:sz w:val="21"/>
              </w:rPr>
              <w:t>Cache &amp; Pub/Sub</w:t>
            </w:r>
          </w:p>
        </w:tc>
        <w:tc>
          <w:tcPr>
            <w:tcW w:type="dxa" w:w="3168"/>
            <w:vAlign w:val="center"/>
            <w:shd w:val="clear" w:color="auto" w:fill="EBF5FB"/>
          </w:tcPr>
          <w:p>
            <w:pPr>
              <w:spacing w:before="40" w:after="40"/>
            </w:pPr>
            <w:r>
              <w:rPr>
                <w:rFonts w:ascii="Calibri" w:hAnsi="Calibri"/>
                <w:b w:val="0"/>
                <w:sz w:val="21"/>
              </w:rPr>
              <w:t>Redis 7</w:t>
            </w:r>
          </w:p>
        </w:tc>
        <w:tc>
          <w:tcPr>
            <w:tcW w:type="dxa" w:w="3600"/>
            <w:vAlign w:val="center"/>
            <w:shd w:val="clear" w:color="auto" w:fill="EBF5FB"/>
          </w:tcPr>
          <w:p>
            <w:pPr>
              <w:spacing w:before="40" w:after="40"/>
            </w:pPr>
            <w:r>
              <w:rPr>
                <w:rFonts w:ascii="Calibri" w:hAnsi="Calibri"/>
                <w:b w:val="0"/>
                <w:sz w:val="21"/>
              </w:rPr>
              <w:t>Live prices, sessions, pub/sub fan-out</w:t>
            </w:r>
          </w:p>
        </w:tc>
      </w:tr>
      <w:tr>
        <w:tc>
          <w:tcPr>
            <w:tcW w:type="dxa" w:w="2592"/>
            <w:vAlign w:val="center"/>
            <w:shd w:val="clear" w:color="auto" w:fill="FFFFFF"/>
          </w:tcPr>
          <w:p>
            <w:pPr>
              <w:spacing w:before="40" w:after="40"/>
            </w:pPr>
            <w:r>
              <w:rPr>
                <w:rFonts w:ascii="Calibri" w:hAnsi="Calibri"/>
                <w:b w:val="0"/>
                <w:sz w:val="21"/>
              </w:rPr>
              <w:t>Database</w:t>
            </w:r>
          </w:p>
        </w:tc>
        <w:tc>
          <w:tcPr>
            <w:tcW w:type="dxa" w:w="3168"/>
            <w:vAlign w:val="center"/>
            <w:shd w:val="clear" w:color="auto" w:fill="FFFFFF"/>
          </w:tcPr>
          <w:p>
            <w:pPr>
              <w:spacing w:before="40" w:after="40"/>
            </w:pPr>
            <w:r>
              <w:rPr>
                <w:rFonts w:ascii="Calibri" w:hAnsi="Calibri"/>
                <w:b w:val="0"/>
                <w:sz w:val="21"/>
              </w:rPr>
              <w:t>PostgreSQL 15</w:t>
            </w:r>
          </w:p>
        </w:tc>
        <w:tc>
          <w:tcPr>
            <w:tcW w:type="dxa" w:w="3600"/>
            <w:vAlign w:val="center"/>
            <w:shd w:val="clear" w:color="auto" w:fill="FFFFFF"/>
          </w:tcPr>
          <w:p>
            <w:pPr>
              <w:spacing w:before="40" w:after="40"/>
            </w:pPr>
            <w:r>
              <w:rPr>
                <w:rFonts w:ascii="Calibri" w:hAnsi="Calibri"/>
                <w:b w:val="0"/>
                <w:sz w:val="21"/>
              </w:rPr>
              <w:t>Persistent storage for all data</w:t>
            </w:r>
          </w:p>
        </w:tc>
      </w:tr>
      <w:tr>
        <w:tc>
          <w:tcPr>
            <w:tcW w:type="dxa" w:w="2592"/>
            <w:vAlign w:val="center"/>
            <w:shd w:val="clear" w:color="auto" w:fill="EBF5FB"/>
          </w:tcPr>
          <w:p>
            <w:pPr>
              <w:spacing w:before="40" w:after="40"/>
            </w:pPr>
            <w:r>
              <w:rPr>
                <w:rFonts w:ascii="Calibri" w:hAnsi="Calibri"/>
                <w:b w:val="0"/>
                <w:sz w:val="21"/>
              </w:rPr>
              <w:t>DB Migrations</w:t>
            </w:r>
          </w:p>
        </w:tc>
        <w:tc>
          <w:tcPr>
            <w:tcW w:type="dxa" w:w="3168"/>
            <w:vAlign w:val="center"/>
            <w:shd w:val="clear" w:color="auto" w:fill="EBF5FB"/>
          </w:tcPr>
          <w:p>
            <w:pPr>
              <w:spacing w:before="40" w:after="40"/>
            </w:pPr>
            <w:r>
              <w:rPr>
                <w:rFonts w:ascii="Calibri" w:hAnsi="Calibri"/>
                <w:b w:val="0"/>
                <w:sz w:val="21"/>
              </w:rPr>
              <w:t>golang-migrate</w:t>
            </w:r>
          </w:p>
        </w:tc>
        <w:tc>
          <w:tcPr>
            <w:tcW w:type="dxa" w:w="3600"/>
            <w:vAlign w:val="center"/>
            <w:shd w:val="clear" w:color="auto" w:fill="EBF5FB"/>
          </w:tcPr>
          <w:p>
            <w:pPr>
              <w:spacing w:before="40" w:after="40"/>
            </w:pPr>
            <w:r>
              <w:rPr>
                <w:rFonts w:ascii="Calibri" w:hAnsi="Calibri"/>
                <w:b w:val="0"/>
                <w:sz w:val="21"/>
              </w:rPr>
              <w:t>Schema versioning</w:t>
            </w:r>
          </w:p>
        </w:tc>
      </w:tr>
      <w:tr>
        <w:tc>
          <w:tcPr>
            <w:tcW w:type="dxa" w:w="2592"/>
            <w:vAlign w:val="center"/>
            <w:shd w:val="clear" w:color="auto" w:fill="FFFFFF"/>
          </w:tcPr>
          <w:p>
            <w:pPr>
              <w:spacing w:before="40" w:after="40"/>
            </w:pPr>
            <w:r>
              <w:rPr>
                <w:rFonts w:ascii="Calibri" w:hAnsi="Calibri"/>
                <w:b w:val="0"/>
                <w:sz w:val="21"/>
              </w:rPr>
              <w:t>Config</w:t>
            </w:r>
          </w:p>
        </w:tc>
        <w:tc>
          <w:tcPr>
            <w:tcW w:type="dxa" w:w="3168"/>
            <w:vAlign w:val="center"/>
            <w:shd w:val="clear" w:color="auto" w:fill="FFFFFF"/>
          </w:tcPr>
          <w:p>
            <w:pPr>
              <w:spacing w:before="40" w:after="40"/>
            </w:pPr>
            <w:r>
              <w:rPr>
                <w:rFonts w:ascii="Calibri" w:hAnsi="Calibri"/>
                <w:b w:val="0"/>
                <w:sz w:val="21"/>
              </w:rPr>
              <w:t>Viper</w:t>
            </w:r>
          </w:p>
        </w:tc>
        <w:tc>
          <w:tcPr>
            <w:tcW w:type="dxa" w:w="3600"/>
            <w:vAlign w:val="center"/>
            <w:shd w:val="clear" w:color="auto" w:fill="FFFFFF"/>
          </w:tcPr>
          <w:p>
            <w:pPr>
              <w:spacing w:before="40" w:after="40"/>
            </w:pPr>
            <w:r>
              <w:rPr>
                <w:rFonts w:ascii="Calibri" w:hAnsi="Calibri"/>
                <w:b w:val="0"/>
                <w:sz w:val="21"/>
              </w:rPr>
              <w:t>Environment-based configuration</w:t>
            </w:r>
          </w:p>
        </w:tc>
      </w:tr>
      <w:tr>
        <w:tc>
          <w:tcPr>
            <w:tcW w:type="dxa" w:w="2592"/>
            <w:vAlign w:val="center"/>
            <w:shd w:val="clear" w:color="auto" w:fill="EBF5FB"/>
          </w:tcPr>
          <w:p>
            <w:pPr>
              <w:spacing w:before="40" w:after="40"/>
            </w:pPr>
            <w:r>
              <w:rPr>
                <w:rFonts w:ascii="Calibri" w:hAnsi="Calibri"/>
                <w:b w:val="0"/>
                <w:sz w:val="21"/>
              </w:rPr>
              <w:t>Logging</w:t>
            </w:r>
          </w:p>
        </w:tc>
        <w:tc>
          <w:tcPr>
            <w:tcW w:type="dxa" w:w="3168"/>
            <w:vAlign w:val="center"/>
            <w:shd w:val="clear" w:color="auto" w:fill="EBF5FB"/>
          </w:tcPr>
          <w:p>
            <w:pPr>
              <w:spacing w:before="40" w:after="40"/>
            </w:pPr>
            <w:r>
              <w:rPr>
                <w:rFonts w:ascii="Calibri" w:hAnsi="Calibri"/>
                <w:b w:val="0"/>
                <w:sz w:val="21"/>
              </w:rPr>
              <w:t>zerolog</w:t>
            </w:r>
          </w:p>
        </w:tc>
        <w:tc>
          <w:tcPr>
            <w:tcW w:type="dxa" w:w="3600"/>
            <w:vAlign w:val="center"/>
            <w:shd w:val="clear" w:color="auto" w:fill="EBF5FB"/>
          </w:tcPr>
          <w:p>
            <w:pPr>
              <w:spacing w:before="40" w:after="40"/>
            </w:pPr>
            <w:r>
              <w:rPr>
                <w:rFonts w:ascii="Calibri" w:hAnsi="Calibri"/>
                <w:b w:val="0"/>
                <w:sz w:val="21"/>
              </w:rPr>
              <w:t>Structured JSON logging</w:t>
            </w:r>
          </w:p>
        </w:tc>
      </w:tr>
      <w:tr>
        <w:tc>
          <w:tcPr>
            <w:tcW w:type="dxa" w:w="2592"/>
            <w:vAlign w:val="center"/>
            <w:shd w:val="clear" w:color="auto" w:fill="FFFFFF"/>
          </w:tcPr>
          <w:p>
            <w:pPr>
              <w:spacing w:before="40" w:after="40"/>
            </w:pPr>
            <w:r>
              <w:rPr>
                <w:rFonts w:ascii="Calibri" w:hAnsi="Calibri"/>
                <w:b w:val="0"/>
                <w:sz w:val="21"/>
              </w:rPr>
              <w:t>Auth</w:t>
            </w:r>
          </w:p>
        </w:tc>
        <w:tc>
          <w:tcPr>
            <w:tcW w:type="dxa" w:w="3168"/>
            <w:vAlign w:val="center"/>
            <w:shd w:val="clear" w:color="auto" w:fill="FFFFFF"/>
          </w:tcPr>
          <w:p>
            <w:pPr>
              <w:spacing w:before="40" w:after="40"/>
            </w:pPr>
            <w:r>
              <w:rPr>
                <w:rFonts w:ascii="Calibri" w:hAnsi="Calibri"/>
                <w:b w:val="0"/>
                <w:sz w:val="21"/>
              </w:rPr>
              <w:t>JWT + bcrypt</w:t>
            </w:r>
          </w:p>
        </w:tc>
        <w:tc>
          <w:tcPr>
            <w:tcW w:type="dxa" w:w="3600"/>
            <w:vAlign w:val="center"/>
            <w:shd w:val="clear" w:color="auto" w:fill="FFFFFF"/>
          </w:tcPr>
          <w:p>
            <w:pPr>
              <w:spacing w:before="40" w:after="40"/>
            </w:pPr>
            <w:r>
              <w:rPr>
                <w:rFonts w:ascii="Calibri" w:hAnsi="Calibri"/>
                <w:b w:val="0"/>
                <w:sz w:val="21"/>
              </w:rPr>
              <w:t>Stateless auth with refresh tokens</w:t>
            </w:r>
          </w:p>
        </w:tc>
      </w:tr>
      <w:tr>
        <w:tc>
          <w:tcPr>
            <w:tcW w:type="dxa" w:w="2592"/>
            <w:vAlign w:val="center"/>
            <w:shd w:val="clear" w:color="auto" w:fill="EBF5FB"/>
          </w:tcPr>
          <w:p>
            <w:pPr>
              <w:spacing w:before="40" w:after="40"/>
            </w:pPr>
            <w:r>
              <w:rPr>
                <w:rFonts w:ascii="Calibri" w:hAnsi="Calibri"/>
                <w:b w:val="0"/>
                <w:sz w:val="21"/>
              </w:rPr>
              <w:t>Containerization</w:t>
            </w:r>
          </w:p>
        </w:tc>
        <w:tc>
          <w:tcPr>
            <w:tcW w:type="dxa" w:w="3168"/>
            <w:vAlign w:val="center"/>
            <w:shd w:val="clear" w:color="auto" w:fill="EBF5FB"/>
          </w:tcPr>
          <w:p>
            <w:pPr>
              <w:spacing w:before="40" w:after="40"/>
            </w:pPr>
            <w:r>
              <w:rPr>
                <w:rFonts w:ascii="Calibri" w:hAnsi="Calibri"/>
                <w:b w:val="0"/>
                <w:sz w:val="21"/>
              </w:rPr>
              <w:t>Docker + Compose</w:t>
            </w:r>
          </w:p>
        </w:tc>
        <w:tc>
          <w:tcPr>
            <w:tcW w:type="dxa" w:w="3600"/>
            <w:vAlign w:val="center"/>
            <w:shd w:val="clear" w:color="auto" w:fill="EBF5FB"/>
          </w:tcPr>
          <w:p>
            <w:pPr>
              <w:spacing w:before="40" w:after="40"/>
            </w:pPr>
            <w:r>
              <w:rPr>
                <w:rFonts w:ascii="Calibri" w:hAnsi="Calibri"/>
                <w:b w:val="0"/>
                <w:sz w:val="21"/>
              </w:rPr>
              <w:t>Local development environment</w:t>
            </w:r>
          </w:p>
        </w:tc>
      </w:tr>
    </w:tbl>
    <w:p>
      <w:pPr>
        <w:spacing w:after="160"/>
      </w:pPr>
    </w:p>
    <w:p>
      <w:pPr>
        <w:spacing w:before="200" w:after="80"/>
      </w:pPr>
      <w:r>
        <w:rPr>
          <w:rFonts w:ascii="Calibri" w:hAnsi="Calibri"/>
          <w:b/>
          <w:color w:val="1565C0"/>
          <w:sz w:val="30"/>
        </w:rPr>
        <w:t>Frontend</w:t>
      </w:r>
    </w:p>
    <w:tbl>
      <w:tblPr>
        <w:tblStyle w:val="TableGrid"/>
        <w:tblW w:type="auto" w:w="0"/>
        <w:tblLook w:firstColumn="1" w:firstRow="1" w:lastColumn="0" w:lastRow="0" w:noHBand="0" w:noVBand="1" w:val="04A0"/>
      </w:tblPr>
      <w:tblGrid>
        <w:gridCol w:w="2592"/>
        <w:gridCol w:w="3168"/>
        <w:gridCol w:w="3600"/>
      </w:tblGrid>
      <w:tr>
        <w:tc>
          <w:tcPr>
            <w:tcW w:type="dxa" w:w="3120"/>
            <w:shd w:val="clear" w:color="auto" w:fill="1B5E20"/>
          </w:tcPr>
          <w:p>
            <w:r>
              <w:rPr>
                <w:rFonts w:ascii="Calibri" w:hAnsi="Calibri"/>
                <w:b/>
                <w:color w:val="FFFFFF"/>
                <w:sz w:val="21"/>
              </w:rPr>
              <w:t>Layer</w:t>
            </w:r>
          </w:p>
        </w:tc>
        <w:tc>
          <w:tcPr>
            <w:tcW w:type="dxa" w:w="3120"/>
            <w:shd w:val="clear" w:color="auto" w:fill="1B5E20"/>
          </w:tcPr>
          <w:p>
            <w:r>
              <w:rPr>
                <w:rFonts w:ascii="Calibri" w:hAnsi="Calibri"/>
                <w:b/>
                <w:color w:val="FFFFFF"/>
                <w:sz w:val="21"/>
              </w:rPr>
              <w:t>Technology</w:t>
            </w:r>
          </w:p>
        </w:tc>
        <w:tc>
          <w:tcPr>
            <w:tcW w:type="dxa" w:w="3120"/>
            <w:shd w:val="clear" w:color="auto" w:fill="1B5E20"/>
          </w:tcPr>
          <w:p>
            <w:r>
              <w:rPr>
                <w:rFonts w:ascii="Calibri" w:hAnsi="Calibri"/>
                <w:b/>
                <w:color w:val="FFFFFF"/>
                <w:sz w:val="21"/>
              </w:rPr>
              <w:t>Purpose</w:t>
            </w:r>
          </w:p>
        </w:tc>
      </w:tr>
      <w:tr>
        <w:tc>
          <w:tcPr>
            <w:tcW w:type="dxa" w:w="2592"/>
            <w:vAlign w:val="center"/>
            <w:shd w:val="clear" w:color="auto" w:fill="F1F8E9"/>
          </w:tcPr>
          <w:p>
            <w:pPr>
              <w:spacing w:before="40" w:after="40"/>
            </w:pPr>
            <w:r>
              <w:rPr>
                <w:rFonts w:ascii="Calibri" w:hAnsi="Calibri"/>
                <w:b w:val="0"/>
                <w:sz w:val="21"/>
              </w:rPr>
              <w:t>Framework</w:t>
            </w:r>
          </w:p>
        </w:tc>
        <w:tc>
          <w:tcPr>
            <w:tcW w:type="dxa" w:w="3168"/>
            <w:vAlign w:val="center"/>
            <w:shd w:val="clear" w:color="auto" w:fill="F1F8E9"/>
          </w:tcPr>
          <w:p>
            <w:pPr>
              <w:spacing w:before="40" w:after="40"/>
            </w:pPr>
            <w:r>
              <w:rPr>
                <w:rFonts w:ascii="Calibri" w:hAnsi="Calibri"/>
                <w:b w:val="0"/>
                <w:sz w:val="21"/>
              </w:rPr>
              <w:t>React 18 + TypeScript</w:t>
            </w:r>
          </w:p>
        </w:tc>
        <w:tc>
          <w:tcPr>
            <w:tcW w:type="dxa" w:w="3600"/>
            <w:vAlign w:val="center"/>
            <w:shd w:val="clear" w:color="auto" w:fill="F1F8E9"/>
          </w:tcPr>
          <w:p>
            <w:pPr>
              <w:spacing w:before="40" w:after="40"/>
            </w:pPr>
            <w:r>
              <w:rPr>
                <w:rFonts w:ascii="Calibri" w:hAnsi="Calibri"/>
                <w:b w:val="0"/>
                <w:sz w:val="21"/>
              </w:rPr>
              <w:t>Component-based UI</w:t>
            </w:r>
          </w:p>
        </w:tc>
      </w:tr>
      <w:tr>
        <w:tc>
          <w:tcPr>
            <w:tcW w:type="dxa" w:w="2592"/>
            <w:vAlign w:val="center"/>
            <w:shd w:val="clear" w:color="auto" w:fill="FFFFFF"/>
          </w:tcPr>
          <w:p>
            <w:pPr>
              <w:spacing w:before="40" w:after="40"/>
            </w:pPr>
            <w:r>
              <w:rPr>
                <w:rFonts w:ascii="Calibri" w:hAnsi="Calibri"/>
                <w:b w:val="0"/>
                <w:sz w:val="21"/>
              </w:rPr>
              <w:t>State</w:t>
            </w:r>
          </w:p>
        </w:tc>
        <w:tc>
          <w:tcPr>
            <w:tcW w:type="dxa" w:w="3168"/>
            <w:vAlign w:val="center"/>
            <w:shd w:val="clear" w:color="auto" w:fill="FFFFFF"/>
          </w:tcPr>
          <w:p>
            <w:pPr>
              <w:spacing w:before="40" w:after="40"/>
            </w:pPr>
            <w:r>
              <w:rPr>
                <w:rFonts w:ascii="Calibri" w:hAnsi="Calibri"/>
                <w:b w:val="0"/>
                <w:sz w:val="21"/>
              </w:rPr>
              <w:t>Zustand</w:t>
            </w:r>
          </w:p>
        </w:tc>
        <w:tc>
          <w:tcPr>
            <w:tcW w:type="dxa" w:w="3600"/>
            <w:vAlign w:val="center"/>
            <w:shd w:val="clear" w:color="auto" w:fill="FFFFFF"/>
          </w:tcPr>
          <w:p>
            <w:pPr>
              <w:spacing w:before="40" w:after="40"/>
            </w:pPr>
            <w:r>
              <w:rPr>
                <w:rFonts w:ascii="Calibri" w:hAnsi="Calibri"/>
                <w:b w:val="0"/>
                <w:sz w:val="21"/>
              </w:rPr>
              <w:t>Lightweight global state</w:t>
            </w:r>
          </w:p>
        </w:tc>
      </w:tr>
      <w:tr>
        <w:tc>
          <w:tcPr>
            <w:tcW w:type="dxa" w:w="2592"/>
            <w:vAlign w:val="center"/>
            <w:shd w:val="clear" w:color="auto" w:fill="F1F8E9"/>
          </w:tcPr>
          <w:p>
            <w:pPr>
              <w:spacing w:before="40" w:after="40"/>
            </w:pPr>
            <w:r>
              <w:rPr>
                <w:rFonts w:ascii="Calibri" w:hAnsi="Calibri"/>
                <w:b w:val="0"/>
                <w:sz w:val="21"/>
              </w:rPr>
              <w:t>Server state</w:t>
            </w:r>
          </w:p>
        </w:tc>
        <w:tc>
          <w:tcPr>
            <w:tcW w:type="dxa" w:w="3168"/>
            <w:vAlign w:val="center"/>
            <w:shd w:val="clear" w:color="auto" w:fill="F1F8E9"/>
          </w:tcPr>
          <w:p>
            <w:pPr>
              <w:spacing w:before="40" w:after="40"/>
            </w:pPr>
            <w:r>
              <w:rPr>
                <w:rFonts w:ascii="Calibri" w:hAnsi="Calibri"/>
                <w:b w:val="0"/>
                <w:sz w:val="21"/>
              </w:rPr>
              <w:t>TanStack Query</w:t>
            </w:r>
          </w:p>
        </w:tc>
        <w:tc>
          <w:tcPr>
            <w:tcW w:type="dxa" w:w="3600"/>
            <w:vAlign w:val="center"/>
            <w:shd w:val="clear" w:color="auto" w:fill="F1F8E9"/>
          </w:tcPr>
          <w:p>
            <w:pPr>
              <w:spacing w:before="40" w:after="40"/>
            </w:pPr>
            <w:r>
              <w:rPr>
                <w:rFonts w:ascii="Calibri" w:hAnsi="Calibri"/>
                <w:b w:val="0"/>
                <w:sz w:val="21"/>
              </w:rPr>
              <w:t>API caching and sync</w:t>
            </w:r>
          </w:p>
        </w:tc>
      </w:tr>
      <w:tr>
        <w:tc>
          <w:tcPr>
            <w:tcW w:type="dxa" w:w="2592"/>
            <w:vAlign w:val="center"/>
            <w:shd w:val="clear" w:color="auto" w:fill="FFFFFF"/>
          </w:tcPr>
          <w:p>
            <w:pPr>
              <w:spacing w:before="40" w:after="40"/>
            </w:pPr>
            <w:r>
              <w:rPr>
                <w:rFonts w:ascii="Calibri" w:hAnsi="Calibri"/>
                <w:b w:val="0"/>
                <w:sz w:val="21"/>
              </w:rPr>
              <w:t>Tables</w:t>
            </w:r>
          </w:p>
        </w:tc>
        <w:tc>
          <w:tcPr>
            <w:tcW w:type="dxa" w:w="3168"/>
            <w:vAlign w:val="center"/>
            <w:shd w:val="clear" w:color="auto" w:fill="FFFFFF"/>
          </w:tcPr>
          <w:p>
            <w:pPr>
              <w:spacing w:before="40" w:after="40"/>
            </w:pPr>
            <w:r>
              <w:rPr>
                <w:rFonts w:ascii="Calibri" w:hAnsi="Calibri"/>
                <w:b w:val="0"/>
                <w:sz w:val="21"/>
              </w:rPr>
              <w:t>TanStack Table</w:t>
            </w:r>
          </w:p>
        </w:tc>
        <w:tc>
          <w:tcPr>
            <w:tcW w:type="dxa" w:w="3600"/>
            <w:vAlign w:val="center"/>
            <w:shd w:val="clear" w:color="auto" w:fill="FFFFFF"/>
          </w:tcPr>
          <w:p>
            <w:pPr>
              <w:spacing w:before="40" w:after="40"/>
            </w:pPr>
            <w:r>
              <w:rPr>
                <w:rFonts w:ascii="Calibri" w:hAnsi="Calibri"/>
                <w:b w:val="0"/>
                <w:sz w:val="21"/>
              </w:rPr>
              <w:t>Sortable, filterable holdings</w:t>
            </w:r>
          </w:p>
        </w:tc>
      </w:tr>
      <w:tr>
        <w:tc>
          <w:tcPr>
            <w:tcW w:type="dxa" w:w="2592"/>
            <w:vAlign w:val="center"/>
            <w:shd w:val="clear" w:color="auto" w:fill="F1F8E9"/>
          </w:tcPr>
          <w:p>
            <w:pPr>
              <w:spacing w:before="40" w:after="40"/>
            </w:pPr>
            <w:r>
              <w:rPr>
                <w:rFonts w:ascii="Calibri" w:hAnsi="Calibri"/>
                <w:b w:val="0"/>
                <w:sz w:val="21"/>
              </w:rPr>
              <w:t>Charts</w:t>
            </w:r>
          </w:p>
        </w:tc>
        <w:tc>
          <w:tcPr>
            <w:tcW w:type="dxa" w:w="3168"/>
            <w:vAlign w:val="center"/>
            <w:shd w:val="clear" w:color="auto" w:fill="F1F8E9"/>
          </w:tcPr>
          <w:p>
            <w:pPr>
              <w:spacing w:before="40" w:after="40"/>
            </w:pPr>
            <w:r>
              <w:rPr>
                <w:rFonts w:ascii="Calibri" w:hAnsi="Calibri"/>
                <w:b w:val="0"/>
                <w:sz w:val="21"/>
              </w:rPr>
              <w:t>TradingView Lightweight Charts</w:t>
            </w:r>
          </w:p>
        </w:tc>
        <w:tc>
          <w:tcPr>
            <w:tcW w:type="dxa" w:w="3600"/>
            <w:vAlign w:val="center"/>
            <w:shd w:val="clear" w:color="auto" w:fill="F1F8E9"/>
          </w:tcPr>
          <w:p>
            <w:pPr>
              <w:spacing w:before="40" w:after="40"/>
            </w:pPr>
            <w:r>
              <w:rPr>
                <w:rFonts w:ascii="Calibri" w:hAnsi="Calibri"/>
                <w:b w:val="0"/>
                <w:sz w:val="21"/>
              </w:rPr>
              <w:t>Candlestick / line charts</w:t>
            </w:r>
          </w:p>
        </w:tc>
      </w:tr>
      <w:tr>
        <w:tc>
          <w:tcPr>
            <w:tcW w:type="dxa" w:w="2592"/>
            <w:vAlign w:val="center"/>
            <w:shd w:val="clear" w:color="auto" w:fill="FFFFFF"/>
          </w:tcPr>
          <w:p>
            <w:pPr>
              <w:spacing w:before="40" w:after="40"/>
            </w:pPr>
            <w:r>
              <w:rPr>
                <w:rFonts w:ascii="Calibri" w:hAnsi="Calibri"/>
                <w:b w:val="0"/>
                <w:sz w:val="21"/>
              </w:rPr>
              <w:t>Charts (other)</w:t>
            </w:r>
          </w:p>
        </w:tc>
        <w:tc>
          <w:tcPr>
            <w:tcW w:type="dxa" w:w="3168"/>
            <w:vAlign w:val="center"/>
            <w:shd w:val="clear" w:color="auto" w:fill="FFFFFF"/>
          </w:tcPr>
          <w:p>
            <w:pPr>
              <w:spacing w:before="40" w:after="40"/>
            </w:pPr>
            <w:r>
              <w:rPr>
                <w:rFonts w:ascii="Calibri" w:hAnsi="Calibri"/>
                <w:b w:val="0"/>
                <w:sz w:val="21"/>
              </w:rPr>
              <w:t>Recharts</w:t>
            </w:r>
          </w:p>
        </w:tc>
        <w:tc>
          <w:tcPr>
            <w:tcW w:type="dxa" w:w="3600"/>
            <w:vAlign w:val="center"/>
            <w:shd w:val="clear" w:color="auto" w:fill="FFFFFF"/>
          </w:tcPr>
          <w:p>
            <w:pPr>
              <w:spacing w:before="40" w:after="40"/>
            </w:pPr>
            <w:r>
              <w:rPr>
                <w:rFonts w:ascii="Calibri" w:hAnsi="Calibri"/>
                <w:b w:val="0"/>
                <w:sz w:val="21"/>
              </w:rPr>
              <w:t>Donut, bar, area charts</w:t>
            </w:r>
          </w:p>
        </w:tc>
      </w:tr>
      <w:tr>
        <w:tc>
          <w:tcPr>
            <w:tcW w:type="dxa" w:w="2592"/>
            <w:vAlign w:val="center"/>
            <w:shd w:val="clear" w:color="auto" w:fill="F1F8E9"/>
          </w:tcPr>
          <w:p>
            <w:pPr>
              <w:spacing w:before="40" w:after="40"/>
            </w:pPr>
            <w:r>
              <w:rPr>
                <w:rFonts w:ascii="Calibri" w:hAnsi="Calibri"/>
                <w:b w:val="0"/>
                <w:sz w:val="21"/>
              </w:rPr>
              <w:t>Styling</w:t>
            </w:r>
          </w:p>
        </w:tc>
        <w:tc>
          <w:tcPr>
            <w:tcW w:type="dxa" w:w="3168"/>
            <w:vAlign w:val="center"/>
            <w:shd w:val="clear" w:color="auto" w:fill="F1F8E9"/>
          </w:tcPr>
          <w:p>
            <w:pPr>
              <w:spacing w:before="40" w:after="40"/>
            </w:pPr>
            <w:r>
              <w:rPr>
                <w:rFonts w:ascii="Calibri" w:hAnsi="Calibri"/>
                <w:b w:val="0"/>
                <w:sz w:val="21"/>
              </w:rPr>
              <w:t>TailwindCSS</w:t>
            </w:r>
          </w:p>
        </w:tc>
        <w:tc>
          <w:tcPr>
            <w:tcW w:type="dxa" w:w="3600"/>
            <w:vAlign w:val="center"/>
            <w:shd w:val="clear" w:color="auto" w:fill="F1F8E9"/>
          </w:tcPr>
          <w:p>
            <w:pPr>
              <w:spacing w:before="40" w:after="40"/>
            </w:pPr>
            <w:r>
              <w:rPr>
                <w:rFonts w:ascii="Calibri" w:hAnsi="Calibri"/>
                <w:b w:val="0"/>
                <w:sz w:val="21"/>
              </w:rPr>
              <w:t>Utility-first CSS</w:t>
            </w:r>
          </w:p>
        </w:tc>
      </w:tr>
      <w:tr>
        <w:tc>
          <w:tcPr>
            <w:tcW w:type="dxa" w:w="2592"/>
            <w:vAlign w:val="center"/>
            <w:shd w:val="clear" w:color="auto" w:fill="FFFFFF"/>
          </w:tcPr>
          <w:p>
            <w:pPr>
              <w:spacing w:before="40" w:after="40"/>
            </w:pPr>
            <w:r>
              <w:rPr>
                <w:rFonts w:ascii="Calibri" w:hAnsi="Calibri"/>
                <w:b w:val="0"/>
                <w:sz w:val="21"/>
              </w:rPr>
              <w:t>WebSocket</w:t>
            </w:r>
          </w:p>
        </w:tc>
        <w:tc>
          <w:tcPr>
            <w:tcW w:type="dxa" w:w="3168"/>
            <w:vAlign w:val="center"/>
            <w:shd w:val="clear" w:color="auto" w:fill="FFFFFF"/>
          </w:tcPr>
          <w:p>
            <w:pPr>
              <w:spacing w:before="40" w:after="40"/>
            </w:pPr>
            <w:r>
              <w:rPr>
                <w:rFonts w:ascii="Calibri" w:hAnsi="Calibri"/>
                <w:b w:val="0"/>
                <w:sz w:val="21"/>
              </w:rPr>
              <w:t>Native WS API</w:t>
            </w:r>
          </w:p>
        </w:tc>
        <w:tc>
          <w:tcPr>
            <w:tcW w:type="dxa" w:w="3600"/>
            <w:vAlign w:val="center"/>
            <w:shd w:val="clear" w:color="auto" w:fill="FFFFFF"/>
          </w:tcPr>
          <w:p>
            <w:pPr>
              <w:spacing w:before="40" w:after="40"/>
            </w:pPr>
            <w:r>
              <w:rPr>
                <w:rFonts w:ascii="Calibri" w:hAnsi="Calibri"/>
                <w:b w:val="0"/>
                <w:sz w:val="21"/>
              </w:rPr>
              <w:t>Live price subscription</w:t>
            </w:r>
          </w:p>
        </w:tc>
      </w:tr>
      <w:tr>
        <w:tc>
          <w:tcPr>
            <w:tcW w:type="dxa" w:w="2592"/>
            <w:vAlign w:val="center"/>
            <w:shd w:val="clear" w:color="auto" w:fill="F1F8E9"/>
          </w:tcPr>
          <w:p>
            <w:pPr>
              <w:spacing w:before="40" w:after="40"/>
            </w:pPr>
            <w:r>
              <w:rPr>
                <w:rFonts w:ascii="Calibri" w:hAnsi="Calibri"/>
                <w:b w:val="0"/>
                <w:sz w:val="21"/>
              </w:rPr>
              <w:t>Routing</w:t>
            </w:r>
          </w:p>
        </w:tc>
        <w:tc>
          <w:tcPr>
            <w:tcW w:type="dxa" w:w="3168"/>
            <w:vAlign w:val="center"/>
            <w:shd w:val="clear" w:color="auto" w:fill="F1F8E9"/>
          </w:tcPr>
          <w:p>
            <w:pPr>
              <w:spacing w:before="40" w:after="40"/>
            </w:pPr>
            <w:r>
              <w:rPr>
                <w:rFonts w:ascii="Calibri" w:hAnsi="Calibri"/>
                <w:b w:val="0"/>
                <w:sz w:val="21"/>
              </w:rPr>
              <w:t>React Router v6</w:t>
            </w:r>
          </w:p>
        </w:tc>
        <w:tc>
          <w:tcPr>
            <w:tcW w:type="dxa" w:w="3600"/>
            <w:vAlign w:val="center"/>
            <w:shd w:val="clear" w:color="auto" w:fill="F1F8E9"/>
          </w:tcPr>
          <w:p>
            <w:pPr>
              <w:spacing w:before="40" w:after="40"/>
            </w:pPr>
            <w:r>
              <w:rPr>
                <w:rFonts w:ascii="Calibri" w:hAnsi="Calibri"/>
                <w:b w:val="0"/>
                <w:sz w:val="21"/>
              </w:rPr>
              <w:t>SPA navigation</w:t>
            </w:r>
          </w:p>
        </w:tc>
      </w:tr>
      <w:tr>
        <w:tc>
          <w:tcPr>
            <w:tcW w:type="dxa" w:w="2592"/>
            <w:vAlign w:val="center"/>
            <w:shd w:val="clear" w:color="auto" w:fill="FFFFFF"/>
          </w:tcPr>
          <w:p>
            <w:pPr>
              <w:spacing w:before="40" w:after="40"/>
            </w:pPr>
            <w:r>
              <w:rPr>
                <w:rFonts w:ascii="Calibri" w:hAnsi="Calibri"/>
                <w:b w:val="0"/>
                <w:sz w:val="21"/>
              </w:rPr>
              <w:t>Build</w:t>
            </w:r>
          </w:p>
        </w:tc>
        <w:tc>
          <w:tcPr>
            <w:tcW w:type="dxa" w:w="3168"/>
            <w:vAlign w:val="center"/>
            <w:shd w:val="clear" w:color="auto" w:fill="FFFFFF"/>
          </w:tcPr>
          <w:p>
            <w:pPr>
              <w:spacing w:before="40" w:after="40"/>
            </w:pPr>
            <w:r>
              <w:rPr>
                <w:rFonts w:ascii="Calibri" w:hAnsi="Calibri"/>
                <w:b w:val="0"/>
                <w:sz w:val="21"/>
              </w:rPr>
              <w:t>Vite</w:t>
            </w:r>
          </w:p>
        </w:tc>
        <w:tc>
          <w:tcPr>
            <w:tcW w:type="dxa" w:w="3600"/>
            <w:vAlign w:val="center"/>
            <w:shd w:val="clear" w:color="auto" w:fill="FFFFFF"/>
          </w:tcPr>
          <w:p>
            <w:pPr>
              <w:spacing w:before="40" w:after="40"/>
            </w:pPr>
            <w:r>
              <w:rPr>
                <w:rFonts w:ascii="Calibri" w:hAnsi="Calibri"/>
                <w:b w:val="0"/>
                <w:sz w:val="21"/>
              </w:rPr>
              <w:t>Fast bundler</w:t>
            </w:r>
          </w:p>
        </w:tc>
      </w:tr>
      <w:tr>
        <w:tc>
          <w:tcPr>
            <w:tcW w:type="dxa" w:w="2592"/>
            <w:vAlign w:val="center"/>
            <w:shd w:val="clear" w:color="auto" w:fill="F1F8E9"/>
          </w:tcPr>
          <w:p>
            <w:pPr>
              <w:spacing w:before="40" w:after="40"/>
            </w:pPr>
            <w:r>
              <w:rPr>
                <w:rFonts w:ascii="Calibri" w:hAnsi="Calibri"/>
                <w:b w:val="0"/>
                <w:sz w:val="21"/>
              </w:rPr>
              <w:t>Deployment</w:t>
            </w:r>
          </w:p>
        </w:tc>
        <w:tc>
          <w:tcPr>
            <w:tcW w:type="dxa" w:w="3168"/>
            <w:vAlign w:val="center"/>
            <w:shd w:val="clear" w:color="auto" w:fill="F1F8E9"/>
          </w:tcPr>
          <w:p>
            <w:pPr>
              <w:spacing w:before="40" w:after="40"/>
            </w:pPr>
            <w:r>
              <w:rPr>
                <w:rFonts w:ascii="Calibri" w:hAnsi="Calibri"/>
                <w:b w:val="0"/>
                <w:sz w:val="21"/>
              </w:rPr>
              <w:t>Vercel</w:t>
            </w:r>
          </w:p>
        </w:tc>
        <w:tc>
          <w:tcPr>
            <w:tcW w:type="dxa" w:w="3600"/>
            <w:vAlign w:val="center"/>
            <w:shd w:val="clear" w:color="auto" w:fill="F1F8E9"/>
          </w:tcPr>
          <w:p>
            <w:pPr>
              <w:spacing w:before="40" w:after="40"/>
            </w:pPr>
            <w:r>
              <w:rPr>
                <w:rFonts w:ascii="Calibri" w:hAnsi="Calibri"/>
                <w:b w:val="0"/>
                <w:sz w:val="21"/>
              </w:rPr>
              <w:t>Frontend hosting</w:t>
            </w:r>
          </w:p>
        </w:tc>
      </w:tr>
    </w:tbl>
    <w:p>
      <w:pPr>
        <w:spacing w:after="160"/>
      </w:pPr>
    </w:p>
    <w:p>
      <w:pPr>
        <w:spacing w:before="200" w:after="80"/>
      </w:pPr>
      <w:r>
        <w:rPr>
          <w:rFonts w:ascii="Calibri" w:hAnsi="Calibri"/>
          <w:b/>
          <w:color w:val="1565C0"/>
          <w:sz w:val="30"/>
        </w:rPr>
        <w:t>External APIs</w:t>
      </w:r>
    </w:p>
    <w:tbl>
      <w:tblPr>
        <w:tblStyle w:val="TableGrid"/>
        <w:tblW w:type="auto" w:w="0"/>
        <w:tblLook w:firstColumn="1" w:firstRow="1" w:lastColumn="0" w:lastRow="0" w:noHBand="0" w:noVBand="1" w:val="04A0"/>
      </w:tblPr>
      <w:tblGrid>
        <w:gridCol w:w="2592"/>
        <w:gridCol w:w="3168"/>
        <w:gridCol w:w="3600"/>
      </w:tblGrid>
      <w:tr>
        <w:tc>
          <w:tcPr>
            <w:tcW w:type="dxa" w:w="3120"/>
            <w:shd w:val="clear" w:color="auto" w:fill="E65100"/>
          </w:tcPr>
          <w:p>
            <w:r>
              <w:rPr>
                <w:rFonts w:ascii="Calibri" w:hAnsi="Calibri"/>
                <w:b/>
                <w:color w:val="FFFFFF"/>
                <w:sz w:val="21"/>
              </w:rPr>
              <w:t>Service</w:t>
            </w:r>
          </w:p>
        </w:tc>
        <w:tc>
          <w:tcPr>
            <w:tcW w:type="dxa" w:w="3120"/>
            <w:shd w:val="clear" w:color="auto" w:fill="E65100"/>
          </w:tcPr>
          <w:p>
            <w:r>
              <w:rPr>
                <w:rFonts w:ascii="Calibri" w:hAnsi="Calibri"/>
                <w:b/>
                <w:color w:val="FFFFFF"/>
                <w:sz w:val="21"/>
              </w:rPr>
              <w:t>Provider</w:t>
            </w:r>
          </w:p>
        </w:tc>
        <w:tc>
          <w:tcPr>
            <w:tcW w:type="dxa" w:w="3120"/>
            <w:shd w:val="clear" w:color="auto" w:fill="E65100"/>
          </w:tcPr>
          <w:p>
            <w:r>
              <w:rPr>
                <w:rFonts w:ascii="Calibri" w:hAnsi="Calibri"/>
                <w:b/>
                <w:color w:val="FFFFFF"/>
                <w:sz w:val="21"/>
              </w:rPr>
              <w:t>Usage</w:t>
            </w:r>
          </w:p>
        </w:tc>
      </w:tr>
      <w:tr>
        <w:tc>
          <w:tcPr>
            <w:tcW w:type="dxa" w:w="2592"/>
            <w:vAlign w:val="center"/>
            <w:shd w:val="clear" w:color="auto" w:fill="FFF3E0"/>
          </w:tcPr>
          <w:p>
            <w:pPr>
              <w:spacing w:before="40" w:after="40"/>
            </w:pPr>
            <w:r>
              <w:rPr>
                <w:rFonts w:ascii="Calibri" w:hAnsi="Calibri"/>
                <w:b w:val="0"/>
                <w:sz w:val="21"/>
              </w:rPr>
              <w:t>Stock prices</w:t>
            </w:r>
          </w:p>
        </w:tc>
        <w:tc>
          <w:tcPr>
            <w:tcW w:type="dxa" w:w="3168"/>
            <w:vAlign w:val="center"/>
            <w:shd w:val="clear" w:color="auto" w:fill="FFF3E0"/>
          </w:tcPr>
          <w:p>
            <w:pPr>
              <w:spacing w:before="40" w:after="40"/>
            </w:pPr>
            <w:r>
              <w:rPr>
                <w:rFonts w:ascii="Calibri" w:hAnsi="Calibri"/>
                <w:b w:val="0"/>
                <w:sz w:val="21"/>
              </w:rPr>
              <w:t>Polygon.io (free tier)</w:t>
            </w:r>
          </w:p>
        </w:tc>
        <w:tc>
          <w:tcPr>
            <w:tcW w:type="dxa" w:w="3600"/>
            <w:vAlign w:val="center"/>
            <w:shd w:val="clear" w:color="auto" w:fill="FFF3E0"/>
          </w:tcPr>
          <w:p>
            <w:pPr>
              <w:spacing w:before="40" w:after="40"/>
            </w:pPr>
            <w:r>
              <w:rPr>
                <w:rFonts w:ascii="Calibri" w:hAnsi="Calibri"/>
                <w:b w:val="0"/>
                <w:sz w:val="21"/>
              </w:rPr>
              <w:t>Real-time &amp; historical OHLCV data</w:t>
            </w:r>
          </w:p>
        </w:tc>
      </w:tr>
      <w:tr>
        <w:tc>
          <w:tcPr>
            <w:tcW w:type="dxa" w:w="2592"/>
            <w:vAlign w:val="center"/>
            <w:shd w:val="clear" w:color="auto" w:fill="FFFFFF"/>
          </w:tcPr>
          <w:p>
            <w:pPr>
              <w:spacing w:before="40" w:after="40"/>
            </w:pPr>
            <w:r>
              <w:rPr>
                <w:rFonts w:ascii="Calibri" w:hAnsi="Calibri"/>
                <w:b w:val="0"/>
                <w:sz w:val="21"/>
              </w:rPr>
              <w:t>Fallback prices</w:t>
            </w:r>
          </w:p>
        </w:tc>
        <w:tc>
          <w:tcPr>
            <w:tcW w:type="dxa" w:w="3168"/>
            <w:vAlign w:val="center"/>
            <w:shd w:val="clear" w:color="auto" w:fill="FFFFFF"/>
          </w:tcPr>
          <w:p>
            <w:pPr>
              <w:spacing w:before="40" w:after="40"/>
            </w:pPr>
            <w:r>
              <w:rPr>
                <w:rFonts w:ascii="Calibri" w:hAnsi="Calibri"/>
                <w:b w:val="0"/>
                <w:sz w:val="21"/>
              </w:rPr>
              <w:t>Yahoo Finance API</w:t>
            </w:r>
          </w:p>
        </w:tc>
        <w:tc>
          <w:tcPr>
            <w:tcW w:type="dxa" w:w="3600"/>
            <w:vAlign w:val="center"/>
            <w:shd w:val="clear" w:color="auto" w:fill="FFFFFF"/>
          </w:tcPr>
          <w:p>
            <w:pPr>
              <w:spacing w:before="40" w:after="40"/>
            </w:pPr>
            <w:r>
              <w:rPr>
                <w:rFonts w:ascii="Calibri" w:hAnsi="Calibri"/>
                <w:b w:val="0"/>
                <w:sz w:val="21"/>
              </w:rPr>
              <w:t>Backup price feed</w:t>
            </w:r>
          </w:p>
        </w:tc>
      </w:tr>
      <w:tr>
        <w:tc>
          <w:tcPr>
            <w:tcW w:type="dxa" w:w="2592"/>
            <w:vAlign w:val="center"/>
            <w:shd w:val="clear" w:color="auto" w:fill="FFF3E0"/>
          </w:tcPr>
          <w:p>
            <w:pPr>
              <w:spacing w:before="40" w:after="40"/>
            </w:pPr>
            <w:r>
              <w:rPr>
                <w:rFonts w:ascii="Calibri" w:hAnsi="Calibri"/>
                <w:b w:val="0"/>
                <w:sz w:val="21"/>
              </w:rPr>
              <w:t>Market news</w:t>
            </w:r>
          </w:p>
        </w:tc>
        <w:tc>
          <w:tcPr>
            <w:tcW w:type="dxa" w:w="3168"/>
            <w:vAlign w:val="center"/>
            <w:shd w:val="clear" w:color="auto" w:fill="FFF3E0"/>
          </w:tcPr>
          <w:p>
            <w:pPr>
              <w:spacing w:before="40" w:after="40"/>
            </w:pPr>
            <w:r>
              <w:rPr>
                <w:rFonts w:ascii="Calibri" w:hAnsi="Calibri"/>
                <w:b w:val="0"/>
                <w:sz w:val="21"/>
              </w:rPr>
              <w:t>NewsAPI.org (free)</w:t>
            </w:r>
          </w:p>
        </w:tc>
        <w:tc>
          <w:tcPr>
            <w:tcW w:type="dxa" w:w="3600"/>
            <w:vAlign w:val="center"/>
            <w:shd w:val="clear" w:color="auto" w:fill="FFF3E0"/>
          </w:tcPr>
          <w:p>
            <w:pPr>
              <w:spacing w:before="40" w:after="40"/>
            </w:pPr>
            <w:r>
              <w:rPr>
                <w:rFonts w:ascii="Calibri" w:hAnsi="Calibri"/>
                <w:b w:val="0"/>
                <w:sz w:val="21"/>
              </w:rPr>
              <w:t>Per-stock news articles</w:t>
            </w:r>
          </w:p>
        </w:tc>
      </w:tr>
      <w:tr>
        <w:tc>
          <w:tcPr>
            <w:tcW w:type="dxa" w:w="2592"/>
            <w:vAlign w:val="center"/>
            <w:shd w:val="clear" w:color="auto" w:fill="FFFFFF"/>
          </w:tcPr>
          <w:p>
            <w:pPr>
              <w:spacing w:before="40" w:after="40"/>
            </w:pPr>
            <w:r>
              <w:rPr>
                <w:rFonts w:ascii="Calibri" w:hAnsi="Calibri"/>
                <w:b w:val="0"/>
                <w:sz w:val="21"/>
              </w:rPr>
              <w:t>Crypto prices</w:t>
            </w:r>
          </w:p>
        </w:tc>
        <w:tc>
          <w:tcPr>
            <w:tcW w:type="dxa" w:w="3168"/>
            <w:vAlign w:val="center"/>
            <w:shd w:val="clear" w:color="auto" w:fill="FFFFFF"/>
          </w:tcPr>
          <w:p>
            <w:pPr>
              <w:spacing w:before="40" w:after="40"/>
            </w:pPr>
            <w:r>
              <w:rPr>
                <w:rFonts w:ascii="Calibri" w:hAnsi="Calibri"/>
                <w:b w:val="0"/>
                <w:sz w:val="21"/>
              </w:rPr>
              <w:t>CoinGecko (free)</w:t>
            </w:r>
          </w:p>
        </w:tc>
        <w:tc>
          <w:tcPr>
            <w:tcW w:type="dxa" w:w="3600"/>
            <w:vAlign w:val="center"/>
            <w:shd w:val="clear" w:color="auto" w:fill="FFFFFF"/>
          </w:tcPr>
          <w:p>
            <w:pPr>
              <w:spacing w:before="40" w:after="40"/>
            </w:pPr>
            <w:r>
              <w:rPr>
                <w:rFonts w:ascii="Calibri" w:hAnsi="Calibri"/>
                <w:b w:val="0"/>
                <w:sz w:val="21"/>
              </w:rPr>
              <w:t>Crypto portfolio support</w:t>
            </w:r>
          </w:p>
        </w:tc>
      </w:tr>
    </w:tbl>
    <w:p>
      <w:pPr>
        <w:spacing w:after="160"/>
      </w:pPr>
    </w:p>
    <w:p>
      <w:pPr>
        <w:spacing w:before="120" w:after="120"/>
        <w:pBdr>
          <w:bottom w:val="single" w:sz="4" w:space="1" w:color="BBBBBB"/>
        </w:pBdr>
      </w:pPr>
    </w:p>
    <w:p>
      <w:pPr>
        <w:spacing w:before="320" w:after="80"/>
      </w:pPr>
      <w:r>
        <w:rPr>
          <w:rFonts w:ascii="Calibri" w:hAnsi="Calibri"/>
          <w:b/>
          <w:color w:val="0D47A1"/>
          <w:sz w:val="40"/>
        </w:rPr>
        <w:t>4. System Design</w:t>
      </w:r>
    </w:p>
    <w:p>
      <w:pPr>
        <w:spacing w:before="200" w:after="80"/>
      </w:pPr>
      <w:r>
        <w:rPr>
          <w:rFonts w:ascii="Calibri" w:hAnsi="Calibri"/>
          <w:b/>
          <w:color w:val="1565C0"/>
          <w:sz w:val="30"/>
        </w:rPr>
        <w:t>High-Level Architecture</w:t>
      </w:r>
    </w:p>
    <w:p>
      <w:pPr>
        <w:spacing w:after="160" w:before="0"/>
      </w:pPr>
      <w:r>
        <w:rPr>
          <w:rFonts w:ascii="Calibri" w:hAnsi="Calibri"/>
          <w:b w:val="0"/>
          <w:i w:val="0"/>
          <w:sz w:val="22"/>
        </w:rPr>
        <w:t>The system is composed of independent backend services that communicate via Kafka for async operations and direct HTTP/WebSocket for synchronous requests. Redis handles ephemeral real-time state; PostgreSQL stores all persistent data.</w:t>
      </w:r>
    </w:p>
    <w:p>
      <w:pPr>
        <w:spacing w:before="200" w:after="80"/>
      </w:pPr>
      <w:r>
        <w:rPr>
          <w:rFonts w:ascii="Calibri" w:hAnsi="Calibri"/>
          <w:b/>
          <w:color w:val="1E88E5"/>
          <w:sz w:val="24"/>
        </w:rPr>
        <w:t>Services</w:t>
      </w:r>
    </w:p>
    <w:p>
      <w:pPr>
        <w:pStyle w:val="ListBullet"/>
        <w:spacing w:after="60" w:before="0"/>
        <w:ind w:left="432"/>
      </w:pPr>
      <w:r>
        <w:rPr>
          <w:rFonts w:ascii="Calibri" w:hAnsi="Calibri"/>
          <w:b/>
          <w:sz w:val="22"/>
        </w:rPr>
        <w:t xml:space="preserve">User Service: </w:t>
      </w:r>
      <w:r>
        <w:rPr>
          <w:rFonts w:ascii="Calibri" w:hAnsi="Calibri"/>
          <w:sz w:val="22"/>
        </w:rPr>
        <w:t>Handles registration, login, JWT issuance and refresh. Stores hashed passwords in Postgres.</w:t>
      </w:r>
    </w:p>
    <w:p>
      <w:pPr>
        <w:pStyle w:val="ListBullet"/>
        <w:spacing w:after="60" w:before="0"/>
        <w:ind w:left="432"/>
      </w:pPr>
      <w:r>
        <w:rPr>
          <w:rFonts w:ascii="Calibri" w:hAnsi="Calibri"/>
          <w:b/>
          <w:sz w:val="22"/>
        </w:rPr>
        <w:t xml:space="preserve">Portfolio Service: </w:t>
      </w:r>
      <w:r>
        <w:rPr>
          <w:rFonts w:ascii="Calibri" w:hAnsi="Calibri"/>
          <w:sz w:val="22"/>
        </w:rPr>
        <w:t>Manages user portfolios and holdings. Calculates current value, P&amp;L, day change by combining holding data with live prices from Redis.</w:t>
      </w:r>
    </w:p>
    <w:p>
      <w:pPr>
        <w:pStyle w:val="ListBullet"/>
        <w:spacing w:after="60" w:before="0"/>
        <w:ind w:left="432"/>
      </w:pPr>
      <w:r>
        <w:rPr>
          <w:rFonts w:ascii="Calibri" w:hAnsi="Calibri"/>
          <w:b/>
          <w:sz w:val="22"/>
        </w:rPr>
        <w:t xml:space="preserve">Transaction Service: </w:t>
      </w:r>
      <w:r>
        <w:rPr>
          <w:rFonts w:ascii="Calibri" w:hAnsi="Calibri"/>
          <w:sz w:val="22"/>
        </w:rPr>
        <w:t>Records every buy/sell using double-entry bookkeeping. Uses SELECT FOR UPDATE to prevent race conditions. Writes to both the transactions table and the append-only audit_log.</w:t>
      </w:r>
    </w:p>
    <w:p>
      <w:pPr>
        <w:pStyle w:val="ListBullet"/>
        <w:spacing w:after="60" w:before="0"/>
        <w:ind w:left="432"/>
      </w:pPr>
      <w:r>
        <w:rPr>
          <w:rFonts w:ascii="Calibri" w:hAnsi="Calibri"/>
          <w:b/>
          <w:sz w:val="22"/>
        </w:rPr>
        <w:t xml:space="preserve">Price Ingestion Service: </w:t>
      </w:r>
      <w:r>
        <w:rPr>
          <w:rFonts w:ascii="Calibri" w:hAnsi="Calibri"/>
          <w:sz w:val="22"/>
        </w:rPr>
        <w:t>Opens a WebSocket to Polygon.io, subscribes to ticker symbols of all active holdings, writes latest price to Redis using SET with TTL, and publishes price_updated events to Kafka.</w:t>
      </w:r>
    </w:p>
    <w:p>
      <w:pPr>
        <w:pStyle w:val="ListBullet"/>
        <w:spacing w:after="60" w:before="0"/>
        <w:ind w:left="432"/>
      </w:pPr>
      <w:r>
        <w:rPr>
          <w:rFonts w:ascii="Calibri" w:hAnsi="Calibri"/>
          <w:b/>
          <w:sz w:val="22"/>
        </w:rPr>
        <w:t xml:space="preserve">P&amp;L Engine: </w:t>
      </w:r>
      <w:r>
        <w:rPr>
          <w:rFonts w:ascii="Calibri" w:hAnsi="Calibri"/>
          <w:sz w:val="22"/>
        </w:rPr>
        <w:t>Kafka consumer that listens to price_updated events. Recalculates portfolio value and P&amp;L for each affected user and pushes the update to the Notification Service.</w:t>
      </w:r>
    </w:p>
    <w:p>
      <w:pPr>
        <w:pStyle w:val="ListBullet"/>
        <w:spacing w:after="60" w:before="0"/>
        <w:ind w:left="432"/>
      </w:pPr>
      <w:r>
        <w:rPr>
          <w:rFonts w:ascii="Calibri" w:hAnsi="Calibri"/>
          <w:b/>
          <w:sz w:val="22"/>
        </w:rPr>
        <w:t xml:space="preserve">SIP Scheduler: </w:t>
      </w:r>
      <w:r>
        <w:rPr>
          <w:rFonts w:ascii="Calibri" w:hAnsi="Calibri"/>
          <w:sz w:val="22"/>
        </w:rPr>
        <w:t>Cron-based service that runs every minute, checks for due SIP jobs, and processes them atomically. Publishes sip.executed events.</w:t>
      </w:r>
    </w:p>
    <w:p>
      <w:pPr>
        <w:pStyle w:val="ListBullet"/>
        <w:spacing w:after="60" w:before="0"/>
        <w:ind w:left="432"/>
      </w:pPr>
      <w:r>
        <w:rPr>
          <w:rFonts w:ascii="Calibri" w:hAnsi="Calibri"/>
          <w:b/>
          <w:sz w:val="22"/>
        </w:rPr>
        <w:t xml:space="preserve">Notification Service: </w:t>
      </w:r>
      <w:r>
        <w:rPr>
          <w:rFonts w:ascii="Calibri" w:hAnsi="Calibri"/>
          <w:sz w:val="22"/>
        </w:rPr>
        <w:t>Manages WebSocket connections from browser clients. Maintains a hub mapping user_id to active connections. Pushes real-time P&amp;L updates and alerts.</w:t>
      </w:r>
    </w:p>
    <w:p>
      <w:pPr>
        <w:pStyle w:val="ListBullet"/>
        <w:spacing w:after="60" w:before="0"/>
        <w:ind w:left="432"/>
      </w:pPr>
      <w:r>
        <w:rPr>
          <w:rFonts w:ascii="Calibri" w:hAnsi="Calibri"/>
          <w:b/>
          <w:sz w:val="22"/>
        </w:rPr>
        <w:t xml:space="preserve">Alert Service: </w:t>
      </w:r>
      <w:r>
        <w:rPr>
          <w:rFonts w:ascii="Calibri" w:hAnsi="Calibri"/>
          <w:sz w:val="22"/>
        </w:rPr>
        <w:t>Consumes price_updated events. Checks if any user has a price alert set for the ticker. If threshold crossed, publishes alert.triggered event.</w:t>
      </w:r>
    </w:p>
    <w:p/>
    <w:p>
      <w:pPr>
        <w:spacing w:before="200" w:after="80"/>
      </w:pPr>
      <w:r>
        <w:rPr>
          <w:rFonts w:ascii="Calibri" w:hAnsi="Calibri"/>
          <w:b/>
          <w:color w:val="1565C0"/>
          <w:sz w:val="30"/>
        </w:rPr>
        <w:t>Data Flow — Live Price Update</w:t>
      </w:r>
    </w:p>
    <w:p>
      <w:pPr>
        <w:spacing w:after="60"/>
        <w:ind w:left="432"/>
      </w:pPr>
      <w:r>
        <w:rPr>
          <w:rFonts w:ascii="Calibri" w:hAnsi="Calibri"/>
          <w:sz w:val="22"/>
        </w:rPr>
        <w:t>1.  Polygon.io WebSocket pushes a new price tick for RELIANCE</w:t>
      </w:r>
    </w:p>
    <w:p>
      <w:pPr>
        <w:spacing w:after="60"/>
        <w:ind w:left="432"/>
      </w:pPr>
      <w:r>
        <w:rPr>
          <w:rFonts w:ascii="Calibri" w:hAnsi="Calibri"/>
          <w:sz w:val="22"/>
        </w:rPr>
        <w:t>2.  Price Ingestion Service writes to Redis: SET price:RELIANCE 2450.50 EX 60</w:t>
      </w:r>
    </w:p>
    <w:p>
      <w:pPr>
        <w:spacing w:after="60"/>
        <w:ind w:left="432"/>
      </w:pPr>
      <w:r>
        <w:rPr>
          <w:rFonts w:ascii="Calibri" w:hAnsi="Calibri"/>
          <w:sz w:val="22"/>
        </w:rPr>
        <w:t>3.  Service publishes event to Kafka topic price.updated: {ticker, price, timestamp}</w:t>
      </w:r>
    </w:p>
    <w:p>
      <w:pPr>
        <w:spacing w:after="60"/>
        <w:ind w:left="432"/>
      </w:pPr>
      <w:r>
        <w:rPr>
          <w:rFonts w:ascii="Calibri" w:hAnsi="Calibri"/>
          <w:sz w:val="22"/>
        </w:rPr>
        <w:t>4.  P&amp;L Engine consumes the event, queries all portfolios holding RELIANCE, recalculates P&amp;L</w:t>
      </w:r>
    </w:p>
    <w:p>
      <w:pPr>
        <w:spacing w:after="60"/>
        <w:ind w:left="432"/>
      </w:pPr>
      <w:r>
        <w:rPr>
          <w:rFonts w:ascii="Calibri" w:hAnsi="Calibri"/>
          <w:sz w:val="22"/>
        </w:rPr>
        <w:t>5.  P&amp;L Engine publishes portfolio.updated events per affected user</w:t>
      </w:r>
    </w:p>
    <w:p>
      <w:pPr>
        <w:spacing w:after="60"/>
        <w:ind w:left="432"/>
      </w:pPr>
      <w:r>
        <w:rPr>
          <w:rFonts w:ascii="Calibri" w:hAnsi="Calibri"/>
          <w:sz w:val="22"/>
        </w:rPr>
        <w:t>6.  Notification Service receives portfolio.updated, finds open WebSocket connection for that user</w:t>
      </w:r>
    </w:p>
    <w:p>
      <w:pPr>
        <w:spacing w:after="60"/>
        <w:ind w:left="432"/>
      </w:pPr>
      <w:r>
        <w:rPr>
          <w:rFonts w:ascii="Calibri" w:hAnsi="Calibri"/>
          <w:sz w:val="22"/>
        </w:rPr>
        <w:t>7.  Notification Service pushes the updated P&amp;L to the browser in real time</w:t>
      </w:r>
    </w:p>
    <w:p>
      <w:pPr>
        <w:spacing w:after="60"/>
        <w:ind w:left="432"/>
      </w:pPr>
      <w:r>
        <w:rPr>
          <w:rFonts w:ascii="Calibri" w:hAnsi="Calibri"/>
          <w:sz w:val="22"/>
        </w:rPr>
        <w:t>8.  Alert Service in parallel checks if any user has a price alert for RELIANCE</w:t>
      </w:r>
    </w:p>
    <w:p/>
    <w:p>
      <w:pPr>
        <w:spacing w:before="200" w:after="80"/>
      </w:pPr>
      <w:r>
        <w:rPr>
          <w:rFonts w:ascii="Calibri" w:hAnsi="Calibri"/>
          <w:b/>
          <w:color w:val="1565C0"/>
          <w:sz w:val="30"/>
        </w:rPr>
        <w:t>Kafka Topics</w:t>
      </w:r>
    </w:p>
    <w:tbl>
      <w:tblPr>
        <w:tblStyle w:val="TableGrid"/>
        <w:tblW w:type="auto" w:w="0"/>
        <w:tblLook w:firstColumn="1" w:firstRow="1" w:lastColumn="0" w:lastRow="0" w:noHBand="0" w:noVBand="1" w:val="04A0"/>
      </w:tblPr>
      <w:tblGrid>
        <w:gridCol w:w="2592"/>
        <w:gridCol w:w="2160"/>
        <w:gridCol w:w="2160"/>
        <w:gridCol w:w="2448"/>
      </w:tblGrid>
      <w:tr>
        <w:tc>
          <w:tcPr>
            <w:tcW w:type="dxa" w:w="2340"/>
            <w:shd w:val="clear" w:color="auto" w:fill="4A148C"/>
          </w:tcPr>
          <w:p>
            <w:r>
              <w:rPr>
                <w:rFonts w:ascii="Calibri" w:hAnsi="Calibri"/>
                <w:b/>
                <w:color w:val="FFFFFF"/>
                <w:sz w:val="21"/>
              </w:rPr>
              <w:t>Topic</w:t>
            </w:r>
          </w:p>
        </w:tc>
        <w:tc>
          <w:tcPr>
            <w:tcW w:type="dxa" w:w="2340"/>
            <w:shd w:val="clear" w:color="auto" w:fill="4A148C"/>
          </w:tcPr>
          <w:p>
            <w:r>
              <w:rPr>
                <w:rFonts w:ascii="Calibri" w:hAnsi="Calibri"/>
                <w:b/>
                <w:color w:val="FFFFFF"/>
                <w:sz w:val="21"/>
              </w:rPr>
              <w:t>Producer</w:t>
            </w:r>
          </w:p>
        </w:tc>
        <w:tc>
          <w:tcPr>
            <w:tcW w:type="dxa" w:w="2340"/>
            <w:shd w:val="clear" w:color="auto" w:fill="4A148C"/>
          </w:tcPr>
          <w:p>
            <w:r>
              <w:rPr>
                <w:rFonts w:ascii="Calibri" w:hAnsi="Calibri"/>
                <w:b/>
                <w:color w:val="FFFFFF"/>
                <w:sz w:val="21"/>
              </w:rPr>
              <w:t>Consumer</w:t>
            </w:r>
          </w:p>
        </w:tc>
        <w:tc>
          <w:tcPr>
            <w:tcW w:type="dxa" w:w="2340"/>
            <w:shd w:val="clear" w:color="auto" w:fill="4A148C"/>
          </w:tcPr>
          <w:p>
            <w:r>
              <w:rPr>
                <w:rFonts w:ascii="Calibri" w:hAnsi="Calibri"/>
                <w:b/>
                <w:color w:val="FFFFFF"/>
                <w:sz w:val="21"/>
              </w:rPr>
              <w:t>Partition key</w:t>
            </w:r>
          </w:p>
        </w:tc>
      </w:tr>
      <w:tr>
        <w:tc>
          <w:tcPr>
            <w:tcW w:type="dxa" w:w="2592"/>
            <w:vAlign w:val="center"/>
            <w:shd w:val="clear" w:color="auto" w:fill="F3E5F5"/>
          </w:tcPr>
          <w:p>
            <w:pPr>
              <w:spacing w:before="40" w:after="40"/>
            </w:pPr>
            <w:r>
              <w:rPr>
                <w:rFonts w:ascii="Calibri" w:hAnsi="Calibri"/>
                <w:b w:val="0"/>
                <w:sz w:val="21"/>
              </w:rPr>
              <w:t>price.updated</w:t>
            </w:r>
          </w:p>
        </w:tc>
        <w:tc>
          <w:tcPr>
            <w:tcW w:type="dxa" w:w="2160"/>
            <w:vAlign w:val="center"/>
            <w:shd w:val="clear" w:color="auto" w:fill="F3E5F5"/>
          </w:tcPr>
          <w:p>
            <w:pPr>
              <w:spacing w:before="40" w:after="40"/>
            </w:pPr>
            <w:r>
              <w:rPr>
                <w:rFonts w:ascii="Calibri" w:hAnsi="Calibri"/>
                <w:b w:val="0"/>
                <w:sz w:val="21"/>
              </w:rPr>
              <w:t>Price Ingestion</w:t>
            </w:r>
          </w:p>
        </w:tc>
        <w:tc>
          <w:tcPr>
            <w:tcW w:type="dxa" w:w="2160"/>
            <w:vAlign w:val="center"/>
            <w:shd w:val="clear" w:color="auto" w:fill="F3E5F5"/>
          </w:tcPr>
          <w:p>
            <w:pPr>
              <w:spacing w:before="40" w:after="40"/>
            </w:pPr>
            <w:r>
              <w:rPr>
                <w:rFonts w:ascii="Calibri" w:hAnsi="Calibri"/>
                <w:b w:val="0"/>
                <w:sz w:val="21"/>
              </w:rPr>
              <w:t>P&amp;L Engine, Alert</w:t>
            </w:r>
          </w:p>
        </w:tc>
        <w:tc>
          <w:tcPr>
            <w:tcW w:type="dxa" w:w="2448"/>
            <w:vAlign w:val="center"/>
            <w:shd w:val="clear" w:color="auto" w:fill="F3E5F5"/>
          </w:tcPr>
          <w:p>
            <w:pPr>
              <w:spacing w:before="40" w:after="40"/>
            </w:pPr>
            <w:r>
              <w:rPr>
                <w:rFonts w:ascii="Calibri" w:hAnsi="Calibri"/>
                <w:b w:val="0"/>
                <w:sz w:val="21"/>
              </w:rPr>
              <w:t>ticker</w:t>
            </w:r>
          </w:p>
        </w:tc>
      </w:tr>
      <w:tr>
        <w:tc>
          <w:tcPr>
            <w:tcW w:type="dxa" w:w="2592"/>
            <w:vAlign w:val="center"/>
            <w:shd w:val="clear" w:color="auto" w:fill="FFFFFF"/>
          </w:tcPr>
          <w:p>
            <w:pPr>
              <w:spacing w:before="40" w:after="40"/>
            </w:pPr>
            <w:r>
              <w:rPr>
                <w:rFonts w:ascii="Calibri" w:hAnsi="Calibri"/>
                <w:b w:val="0"/>
                <w:sz w:val="21"/>
              </w:rPr>
              <w:t>portfolio.updated</w:t>
            </w:r>
          </w:p>
        </w:tc>
        <w:tc>
          <w:tcPr>
            <w:tcW w:type="dxa" w:w="2160"/>
            <w:vAlign w:val="center"/>
            <w:shd w:val="clear" w:color="auto" w:fill="FFFFFF"/>
          </w:tcPr>
          <w:p>
            <w:pPr>
              <w:spacing w:before="40" w:after="40"/>
            </w:pPr>
            <w:r>
              <w:rPr>
                <w:rFonts w:ascii="Calibri" w:hAnsi="Calibri"/>
                <w:b w:val="0"/>
                <w:sz w:val="21"/>
              </w:rPr>
              <w:t>P&amp;L Engine</w:t>
            </w:r>
          </w:p>
        </w:tc>
        <w:tc>
          <w:tcPr>
            <w:tcW w:type="dxa" w:w="2160"/>
            <w:vAlign w:val="center"/>
            <w:shd w:val="clear" w:color="auto" w:fill="FFFFFF"/>
          </w:tcPr>
          <w:p>
            <w:pPr>
              <w:spacing w:before="40" w:after="40"/>
            </w:pPr>
            <w:r>
              <w:rPr>
                <w:rFonts w:ascii="Calibri" w:hAnsi="Calibri"/>
                <w:b w:val="0"/>
                <w:sz w:val="21"/>
              </w:rPr>
              <w:t>Notification Svc</w:t>
            </w:r>
          </w:p>
        </w:tc>
        <w:tc>
          <w:tcPr>
            <w:tcW w:type="dxa" w:w="2448"/>
            <w:vAlign w:val="center"/>
            <w:shd w:val="clear" w:color="auto" w:fill="FFFFFF"/>
          </w:tcPr>
          <w:p>
            <w:pPr>
              <w:spacing w:before="40" w:after="40"/>
            </w:pPr>
            <w:r>
              <w:rPr>
                <w:rFonts w:ascii="Calibri" w:hAnsi="Calibri"/>
                <w:b w:val="0"/>
                <w:sz w:val="21"/>
              </w:rPr>
              <w:t>user_id</w:t>
            </w:r>
          </w:p>
        </w:tc>
      </w:tr>
      <w:tr>
        <w:tc>
          <w:tcPr>
            <w:tcW w:type="dxa" w:w="2592"/>
            <w:vAlign w:val="center"/>
            <w:shd w:val="clear" w:color="auto" w:fill="F3E5F5"/>
          </w:tcPr>
          <w:p>
            <w:pPr>
              <w:spacing w:before="40" w:after="40"/>
            </w:pPr>
            <w:r>
              <w:rPr>
                <w:rFonts w:ascii="Calibri" w:hAnsi="Calibri"/>
                <w:b w:val="0"/>
                <w:sz w:val="21"/>
              </w:rPr>
              <w:t>transaction.created</w:t>
            </w:r>
          </w:p>
        </w:tc>
        <w:tc>
          <w:tcPr>
            <w:tcW w:type="dxa" w:w="2160"/>
            <w:vAlign w:val="center"/>
            <w:shd w:val="clear" w:color="auto" w:fill="F3E5F5"/>
          </w:tcPr>
          <w:p>
            <w:pPr>
              <w:spacing w:before="40" w:after="40"/>
            </w:pPr>
            <w:r>
              <w:rPr>
                <w:rFonts w:ascii="Calibri" w:hAnsi="Calibri"/>
                <w:b w:val="0"/>
                <w:sz w:val="21"/>
              </w:rPr>
              <w:t>Transaction Svc</w:t>
            </w:r>
          </w:p>
        </w:tc>
        <w:tc>
          <w:tcPr>
            <w:tcW w:type="dxa" w:w="2160"/>
            <w:vAlign w:val="center"/>
            <w:shd w:val="clear" w:color="auto" w:fill="F3E5F5"/>
          </w:tcPr>
          <w:p>
            <w:pPr>
              <w:spacing w:before="40" w:after="40"/>
            </w:pPr>
            <w:r>
              <w:rPr>
                <w:rFonts w:ascii="Calibri" w:hAnsi="Calibri"/>
                <w:b w:val="0"/>
                <w:sz w:val="21"/>
              </w:rPr>
              <w:t>Audit Service</w:t>
            </w:r>
          </w:p>
        </w:tc>
        <w:tc>
          <w:tcPr>
            <w:tcW w:type="dxa" w:w="2448"/>
            <w:vAlign w:val="center"/>
            <w:shd w:val="clear" w:color="auto" w:fill="F3E5F5"/>
          </w:tcPr>
          <w:p>
            <w:pPr>
              <w:spacing w:before="40" w:after="40"/>
            </w:pPr>
            <w:r>
              <w:rPr>
                <w:rFonts w:ascii="Calibri" w:hAnsi="Calibri"/>
                <w:b w:val="0"/>
                <w:sz w:val="21"/>
              </w:rPr>
              <w:t>user_id</w:t>
            </w:r>
          </w:p>
        </w:tc>
      </w:tr>
      <w:tr>
        <w:tc>
          <w:tcPr>
            <w:tcW w:type="dxa" w:w="2592"/>
            <w:vAlign w:val="center"/>
            <w:shd w:val="clear" w:color="auto" w:fill="FFFFFF"/>
          </w:tcPr>
          <w:p>
            <w:pPr>
              <w:spacing w:before="40" w:after="40"/>
            </w:pPr>
            <w:r>
              <w:rPr>
                <w:rFonts w:ascii="Calibri" w:hAnsi="Calibri"/>
                <w:b w:val="0"/>
                <w:sz w:val="21"/>
              </w:rPr>
              <w:t>sip.executed</w:t>
            </w:r>
          </w:p>
        </w:tc>
        <w:tc>
          <w:tcPr>
            <w:tcW w:type="dxa" w:w="2160"/>
            <w:vAlign w:val="center"/>
            <w:shd w:val="clear" w:color="auto" w:fill="FFFFFF"/>
          </w:tcPr>
          <w:p>
            <w:pPr>
              <w:spacing w:before="40" w:after="40"/>
            </w:pPr>
            <w:r>
              <w:rPr>
                <w:rFonts w:ascii="Calibri" w:hAnsi="Calibri"/>
                <w:b w:val="0"/>
                <w:sz w:val="21"/>
              </w:rPr>
              <w:t>SIP Scheduler</w:t>
            </w:r>
          </w:p>
        </w:tc>
        <w:tc>
          <w:tcPr>
            <w:tcW w:type="dxa" w:w="2160"/>
            <w:vAlign w:val="center"/>
            <w:shd w:val="clear" w:color="auto" w:fill="FFFFFF"/>
          </w:tcPr>
          <w:p>
            <w:pPr>
              <w:spacing w:before="40" w:after="40"/>
            </w:pPr>
            <w:r>
              <w:rPr>
                <w:rFonts w:ascii="Calibri" w:hAnsi="Calibri"/>
                <w:b w:val="0"/>
                <w:sz w:val="21"/>
              </w:rPr>
              <w:t>Notification Svc</w:t>
            </w:r>
          </w:p>
        </w:tc>
        <w:tc>
          <w:tcPr>
            <w:tcW w:type="dxa" w:w="2448"/>
            <w:vAlign w:val="center"/>
            <w:shd w:val="clear" w:color="auto" w:fill="FFFFFF"/>
          </w:tcPr>
          <w:p>
            <w:pPr>
              <w:spacing w:before="40" w:after="40"/>
            </w:pPr>
            <w:r>
              <w:rPr>
                <w:rFonts w:ascii="Calibri" w:hAnsi="Calibri"/>
                <w:b w:val="0"/>
                <w:sz w:val="21"/>
              </w:rPr>
              <w:t>user_id</w:t>
            </w:r>
          </w:p>
        </w:tc>
      </w:tr>
      <w:tr>
        <w:tc>
          <w:tcPr>
            <w:tcW w:type="dxa" w:w="2592"/>
            <w:vAlign w:val="center"/>
            <w:shd w:val="clear" w:color="auto" w:fill="F3E5F5"/>
          </w:tcPr>
          <w:p>
            <w:pPr>
              <w:spacing w:before="40" w:after="40"/>
            </w:pPr>
            <w:r>
              <w:rPr>
                <w:rFonts w:ascii="Calibri" w:hAnsi="Calibri"/>
                <w:b w:val="0"/>
                <w:sz w:val="21"/>
              </w:rPr>
              <w:t>alert.triggered</w:t>
            </w:r>
          </w:p>
        </w:tc>
        <w:tc>
          <w:tcPr>
            <w:tcW w:type="dxa" w:w="2160"/>
            <w:vAlign w:val="center"/>
            <w:shd w:val="clear" w:color="auto" w:fill="F3E5F5"/>
          </w:tcPr>
          <w:p>
            <w:pPr>
              <w:spacing w:before="40" w:after="40"/>
            </w:pPr>
            <w:r>
              <w:rPr>
                <w:rFonts w:ascii="Calibri" w:hAnsi="Calibri"/>
                <w:b w:val="0"/>
                <w:sz w:val="21"/>
              </w:rPr>
              <w:t>Alert Service</w:t>
            </w:r>
          </w:p>
        </w:tc>
        <w:tc>
          <w:tcPr>
            <w:tcW w:type="dxa" w:w="2160"/>
            <w:vAlign w:val="center"/>
            <w:shd w:val="clear" w:color="auto" w:fill="F3E5F5"/>
          </w:tcPr>
          <w:p>
            <w:pPr>
              <w:spacing w:before="40" w:after="40"/>
            </w:pPr>
            <w:r>
              <w:rPr>
                <w:rFonts w:ascii="Calibri" w:hAnsi="Calibri"/>
                <w:b w:val="0"/>
                <w:sz w:val="21"/>
              </w:rPr>
              <w:t>Notification Svc</w:t>
            </w:r>
          </w:p>
        </w:tc>
        <w:tc>
          <w:tcPr>
            <w:tcW w:type="dxa" w:w="2448"/>
            <w:vAlign w:val="center"/>
            <w:shd w:val="clear" w:color="auto" w:fill="F3E5F5"/>
          </w:tcPr>
          <w:p>
            <w:pPr>
              <w:spacing w:before="40" w:after="40"/>
            </w:pPr>
            <w:r>
              <w:rPr>
                <w:rFonts w:ascii="Calibri" w:hAnsi="Calibri"/>
                <w:b w:val="0"/>
                <w:sz w:val="21"/>
              </w:rPr>
              <w:t>user_id</w:t>
            </w:r>
          </w:p>
        </w:tc>
      </w:tr>
    </w:tbl>
    <w:p>
      <w:pPr>
        <w:spacing w:after="160"/>
      </w:pPr>
    </w:p>
    <w:p>
      <w:pPr>
        <w:spacing w:before="120" w:after="120"/>
        <w:pBdr>
          <w:bottom w:val="single" w:sz="4" w:space="1" w:color="BBBBBB"/>
        </w:pBdr>
      </w:pPr>
    </w:p>
    <w:p>
      <w:pPr>
        <w:spacing w:before="320" w:after="80"/>
      </w:pPr>
      <w:r>
        <w:rPr>
          <w:rFonts w:ascii="Calibri" w:hAnsi="Calibri"/>
          <w:b/>
          <w:color w:val="0D47A1"/>
          <w:sz w:val="40"/>
        </w:rPr>
        <w:t>5. Database Schema</w:t>
      </w:r>
    </w:p>
    <w:p>
      <w:pPr>
        <w:spacing w:after="120" w:before="0"/>
      </w:pPr>
      <w:r>
        <w:rPr>
          <w:rFonts w:ascii="Calibri" w:hAnsi="Calibri"/>
          <w:b w:val="0"/>
          <w:i w:val="0"/>
          <w:sz w:val="22"/>
        </w:rPr>
        <w:t>Core PostgreSQL tables:</w:t>
      </w:r>
    </w:p>
    <w:p>
      <w:pPr>
        <w:spacing w:before="200" w:after="80"/>
      </w:pPr>
      <w:r>
        <w:rPr>
          <w:rFonts w:ascii="Calibri" w:hAnsi="Calibri"/>
          <w:b/>
          <w:color w:val="1E88E5"/>
          <w:sz w:val="24"/>
        </w:rPr>
        <w:t>users</w:t>
      </w:r>
    </w:p>
    <w:p>
      <w:pPr>
        <w:spacing w:after="40"/>
        <w:ind w:left="432"/>
      </w:pPr>
      <w:r>
        <w:rPr>
          <w:rFonts w:ascii="Courier New" w:hAnsi="Courier New"/>
          <w:color w:val="1A237E"/>
          <w:sz w:val="19"/>
        </w:rPr>
        <w:t>id UUID PRIMARY KEY</w:t>
      </w:r>
    </w:p>
    <w:p>
      <w:pPr>
        <w:spacing w:after="40"/>
        <w:ind w:left="432"/>
      </w:pPr>
      <w:r>
        <w:rPr>
          <w:rFonts w:ascii="Courier New" w:hAnsi="Courier New"/>
          <w:color w:val="1A237E"/>
          <w:sz w:val="19"/>
        </w:rPr>
        <w:t>email VARCHAR(255) UNIQUE NOT NULL</w:t>
      </w:r>
    </w:p>
    <w:p>
      <w:pPr>
        <w:spacing w:after="40"/>
        <w:ind w:left="432"/>
      </w:pPr>
      <w:r>
        <w:rPr>
          <w:rFonts w:ascii="Courier New" w:hAnsi="Courier New"/>
          <w:color w:val="1A237E"/>
          <w:sz w:val="19"/>
        </w:rPr>
        <w:t>password_hash VARCHAR(255) NOT NULL</w:t>
      </w:r>
    </w:p>
    <w:p>
      <w:pPr>
        <w:spacing w:after="40"/>
        <w:ind w:left="432"/>
      </w:pPr>
      <w:r>
        <w:rPr>
          <w:rFonts w:ascii="Courier New" w:hAnsi="Courier New"/>
          <w:color w:val="1A237E"/>
          <w:sz w:val="19"/>
        </w:rPr>
        <w:t>created_at TIMESTAMPTZ DEFAULT NOW()</w:t>
      </w:r>
    </w:p>
    <w:p>
      <w:pPr>
        <w:spacing w:before="200" w:after="80"/>
      </w:pPr>
      <w:r>
        <w:rPr>
          <w:rFonts w:ascii="Calibri" w:hAnsi="Calibri"/>
          <w:b/>
          <w:color w:val="1E88E5"/>
          <w:sz w:val="24"/>
        </w:rPr>
        <w:t>portfolios</w:t>
      </w:r>
    </w:p>
    <w:p>
      <w:pPr>
        <w:spacing w:after="40"/>
        <w:ind w:left="432"/>
      </w:pPr>
      <w:r>
        <w:rPr>
          <w:rFonts w:ascii="Courier New" w:hAnsi="Courier New"/>
          <w:color w:val="1A237E"/>
          <w:sz w:val="19"/>
        </w:rPr>
        <w:t>id UUID PRIMARY KEY</w:t>
      </w:r>
    </w:p>
    <w:p>
      <w:pPr>
        <w:spacing w:after="40"/>
        <w:ind w:left="432"/>
      </w:pPr>
      <w:r>
        <w:rPr>
          <w:rFonts w:ascii="Courier New" w:hAnsi="Courier New"/>
          <w:color w:val="1A237E"/>
          <w:sz w:val="19"/>
        </w:rPr>
        <w:t>user_id UUID REFERENCES users(id)</w:t>
      </w:r>
    </w:p>
    <w:p>
      <w:pPr>
        <w:spacing w:after="40"/>
        <w:ind w:left="432"/>
      </w:pPr>
      <w:r>
        <w:rPr>
          <w:rFonts w:ascii="Courier New" w:hAnsi="Courier New"/>
          <w:color w:val="1A237E"/>
          <w:sz w:val="19"/>
        </w:rPr>
        <w:t>name VARCHAR(100)</w:t>
      </w:r>
    </w:p>
    <w:p>
      <w:pPr>
        <w:spacing w:after="40"/>
        <w:ind w:left="432"/>
      </w:pPr>
      <w:r>
        <w:rPr>
          <w:rFonts w:ascii="Courier New" w:hAnsi="Courier New"/>
          <w:color w:val="1A237E"/>
          <w:sz w:val="19"/>
        </w:rPr>
        <w:t>created_at TIMESTAMPTZ DEFAULT NOW()</w:t>
      </w:r>
    </w:p>
    <w:p>
      <w:pPr>
        <w:spacing w:before="200" w:after="80"/>
      </w:pPr>
      <w:r>
        <w:rPr>
          <w:rFonts w:ascii="Calibri" w:hAnsi="Calibri"/>
          <w:b/>
          <w:color w:val="1E88E5"/>
          <w:sz w:val="24"/>
        </w:rPr>
        <w:t>holdings</w:t>
      </w:r>
    </w:p>
    <w:p>
      <w:pPr>
        <w:spacing w:after="40"/>
        <w:ind w:left="432"/>
      </w:pPr>
      <w:r>
        <w:rPr>
          <w:rFonts w:ascii="Courier New" w:hAnsi="Courier New"/>
          <w:color w:val="1A237E"/>
          <w:sz w:val="19"/>
        </w:rPr>
        <w:t>id UUID PRIMARY KEY</w:t>
      </w:r>
    </w:p>
    <w:p>
      <w:pPr>
        <w:spacing w:after="40"/>
        <w:ind w:left="432"/>
      </w:pPr>
      <w:r>
        <w:rPr>
          <w:rFonts w:ascii="Courier New" w:hAnsi="Courier New"/>
          <w:color w:val="1A237E"/>
          <w:sz w:val="19"/>
        </w:rPr>
        <w:t>portfolio_id UUID REFERENCES portfolios(id)</w:t>
      </w:r>
    </w:p>
    <w:p>
      <w:pPr>
        <w:spacing w:after="40"/>
        <w:ind w:left="432"/>
      </w:pPr>
      <w:r>
        <w:rPr>
          <w:rFonts w:ascii="Courier New" w:hAnsi="Courier New"/>
          <w:color w:val="1A237E"/>
          <w:sz w:val="19"/>
        </w:rPr>
        <w:t>ticker VARCHAR(20) NOT NULL</w:t>
      </w:r>
    </w:p>
    <w:p>
      <w:pPr>
        <w:spacing w:after="40"/>
        <w:ind w:left="432"/>
      </w:pPr>
      <w:r>
        <w:rPr>
          <w:rFonts w:ascii="Courier New" w:hAnsi="Courier New"/>
          <w:color w:val="1A237E"/>
          <w:sz w:val="19"/>
        </w:rPr>
        <w:t>asset_type VARCHAR(20)   -- stock | mf | crypto</w:t>
      </w:r>
    </w:p>
    <w:p>
      <w:pPr>
        <w:spacing w:after="40"/>
        <w:ind w:left="432"/>
      </w:pPr>
      <w:r>
        <w:rPr>
          <w:rFonts w:ascii="Courier New" w:hAnsi="Courier New"/>
          <w:color w:val="1A237E"/>
          <w:sz w:val="19"/>
        </w:rPr>
        <w:t>quantity NUMERIC(18,6) NOT NULL</w:t>
      </w:r>
    </w:p>
    <w:p>
      <w:pPr>
        <w:spacing w:after="40"/>
        <w:ind w:left="432"/>
      </w:pPr>
      <w:r>
        <w:rPr>
          <w:rFonts w:ascii="Courier New" w:hAnsi="Courier New"/>
          <w:color w:val="1A237E"/>
          <w:sz w:val="19"/>
        </w:rPr>
        <w:t>avg_buy_price NUMERIC(18,2) NOT NULL</w:t>
      </w:r>
    </w:p>
    <w:p>
      <w:pPr>
        <w:spacing w:after="40"/>
        <w:ind w:left="432"/>
      </w:pPr>
      <w:r>
        <w:rPr>
          <w:rFonts w:ascii="Courier New" w:hAnsi="Courier New"/>
          <w:color w:val="1A237E"/>
          <w:sz w:val="19"/>
        </w:rPr>
        <w:t>updated_at TIMESTAMPTZ</w:t>
      </w:r>
    </w:p>
    <w:p>
      <w:pPr>
        <w:spacing w:before="200" w:after="80"/>
      </w:pPr>
      <w:r>
        <w:rPr>
          <w:rFonts w:ascii="Calibri" w:hAnsi="Calibri"/>
          <w:b/>
          <w:color w:val="1E88E5"/>
          <w:sz w:val="24"/>
        </w:rPr>
        <w:t>transactions</w:t>
      </w:r>
    </w:p>
    <w:p>
      <w:pPr>
        <w:spacing w:after="40"/>
        <w:ind w:left="432"/>
      </w:pPr>
      <w:r>
        <w:rPr>
          <w:rFonts w:ascii="Courier New" w:hAnsi="Courier New"/>
          <w:color w:val="1A237E"/>
          <w:sz w:val="19"/>
        </w:rPr>
        <w:t>id UUID PRIMARY KEY</w:t>
      </w:r>
    </w:p>
    <w:p>
      <w:pPr>
        <w:spacing w:after="40"/>
        <w:ind w:left="432"/>
      </w:pPr>
      <w:r>
        <w:rPr>
          <w:rFonts w:ascii="Courier New" w:hAnsi="Courier New"/>
          <w:color w:val="1A237E"/>
          <w:sz w:val="19"/>
        </w:rPr>
        <w:t>user_id UUID REFERENCES users(id)</w:t>
      </w:r>
    </w:p>
    <w:p>
      <w:pPr>
        <w:spacing w:after="40"/>
        <w:ind w:left="432"/>
      </w:pPr>
      <w:r>
        <w:rPr>
          <w:rFonts w:ascii="Courier New" w:hAnsi="Courier New"/>
          <w:color w:val="1A237E"/>
          <w:sz w:val="19"/>
        </w:rPr>
        <w:t>portfolio_id UUID REFERENCES portfolios(id)</w:t>
      </w:r>
    </w:p>
    <w:p>
      <w:pPr>
        <w:spacing w:after="40"/>
        <w:ind w:left="432"/>
      </w:pPr>
      <w:r>
        <w:rPr>
          <w:rFonts w:ascii="Courier New" w:hAnsi="Courier New"/>
          <w:color w:val="1A237E"/>
          <w:sz w:val="19"/>
        </w:rPr>
        <w:t>ticker VARCHAR(20) NOT NULL</w:t>
      </w:r>
    </w:p>
    <w:p>
      <w:pPr>
        <w:spacing w:after="40"/>
        <w:ind w:left="432"/>
      </w:pPr>
      <w:r>
        <w:rPr>
          <w:rFonts w:ascii="Courier New" w:hAnsi="Courier New"/>
          <w:color w:val="1A237E"/>
          <w:sz w:val="19"/>
        </w:rPr>
        <w:t>type VARCHAR(10)  -- buy | sell</w:t>
      </w:r>
    </w:p>
    <w:p>
      <w:pPr>
        <w:spacing w:after="40"/>
        <w:ind w:left="432"/>
      </w:pPr>
      <w:r>
        <w:rPr>
          <w:rFonts w:ascii="Courier New" w:hAnsi="Courier New"/>
          <w:color w:val="1A237E"/>
          <w:sz w:val="19"/>
        </w:rPr>
        <w:t>quantity NUMERIC(18,6)</w:t>
      </w:r>
    </w:p>
    <w:p>
      <w:pPr>
        <w:spacing w:after="40"/>
        <w:ind w:left="432"/>
      </w:pPr>
      <w:r>
        <w:rPr>
          <w:rFonts w:ascii="Courier New" w:hAnsi="Courier New"/>
          <w:color w:val="1A237E"/>
          <w:sz w:val="19"/>
        </w:rPr>
        <w:t>price NUMERIC(18,2)</w:t>
      </w:r>
    </w:p>
    <w:p>
      <w:pPr>
        <w:spacing w:after="40"/>
        <w:ind w:left="432"/>
      </w:pPr>
      <w:r>
        <w:rPr>
          <w:rFonts w:ascii="Courier New" w:hAnsi="Courier New"/>
          <w:color w:val="1A237E"/>
          <w:sz w:val="19"/>
        </w:rPr>
        <w:t>total_amount NUMERIC(18,2)</w:t>
      </w:r>
    </w:p>
    <w:p>
      <w:pPr>
        <w:spacing w:after="40"/>
        <w:ind w:left="432"/>
      </w:pPr>
      <w:r>
        <w:rPr>
          <w:rFonts w:ascii="Courier New" w:hAnsi="Courier New"/>
          <w:color w:val="1A237E"/>
          <w:sz w:val="19"/>
        </w:rPr>
        <w:t>executed_at TIMESTAMPTZ DEFAULT NOW()</w:t>
      </w:r>
    </w:p>
    <w:p>
      <w:pPr>
        <w:spacing w:before="200" w:after="80"/>
      </w:pPr>
      <w:r>
        <w:rPr>
          <w:rFonts w:ascii="Calibri" w:hAnsi="Calibri"/>
          <w:b/>
          <w:color w:val="1E88E5"/>
          <w:sz w:val="24"/>
        </w:rPr>
        <w:t>sip_plans</w:t>
      </w:r>
    </w:p>
    <w:p>
      <w:pPr>
        <w:spacing w:after="40"/>
        <w:ind w:left="432"/>
      </w:pPr>
      <w:r>
        <w:rPr>
          <w:rFonts w:ascii="Courier New" w:hAnsi="Courier New"/>
          <w:color w:val="1A237E"/>
          <w:sz w:val="19"/>
        </w:rPr>
        <w:t>id UUID PRIMARY KEY</w:t>
      </w:r>
    </w:p>
    <w:p>
      <w:pPr>
        <w:spacing w:after="40"/>
        <w:ind w:left="432"/>
      </w:pPr>
      <w:r>
        <w:rPr>
          <w:rFonts w:ascii="Courier New" w:hAnsi="Courier New"/>
          <w:color w:val="1A237E"/>
          <w:sz w:val="19"/>
        </w:rPr>
        <w:t>user_id UUID REFERENCES users(id)</w:t>
      </w:r>
    </w:p>
    <w:p>
      <w:pPr>
        <w:spacing w:after="40"/>
        <w:ind w:left="432"/>
      </w:pPr>
      <w:r>
        <w:rPr>
          <w:rFonts w:ascii="Courier New" w:hAnsi="Courier New"/>
          <w:color w:val="1A237E"/>
          <w:sz w:val="19"/>
        </w:rPr>
        <w:t>ticker VARCHAR(20)</w:t>
      </w:r>
    </w:p>
    <w:p>
      <w:pPr>
        <w:spacing w:after="40"/>
        <w:ind w:left="432"/>
      </w:pPr>
      <w:r>
        <w:rPr>
          <w:rFonts w:ascii="Courier New" w:hAnsi="Courier New"/>
          <w:color w:val="1A237E"/>
          <w:sz w:val="19"/>
        </w:rPr>
        <w:t>amount NUMERIC(18,2)</w:t>
      </w:r>
    </w:p>
    <w:p>
      <w:pPr>
        <w:spacing w:after="40"/>
        <w:ind w:left="432"/>
      </w:pPr>
      <w:r>
        <w:rPr>
          <w:rFonts w:ascii="Courier New" w:hAnsi="Courier New"/>
          <w:color w:val="1A237E"/>
          <w:sz w:val="19"/>
        </w:rPr>
        <w:t>frequency VARCHAR(20)  -- daily | weekly | monthly</w:t>
      </w:r>
    </w:p>
    <w:p>
      <w:pPr>
        <w:spacing w:after="40"/>
        <w:ind w:left="432"/>
      </w:pPr>
      <w:r>
        <w:rPr>
          <w:rFonts w:ascii="Courier New" w:hAnsi="Courier New"/>
          <w:color w:val="1A237E"/>
          <w:sz w:val="19"/>
        </w:rPr>
        <w:t>next_run_at TIMESTAMPTZ</w:t>
      </w:r>
    </w:p>
    <w:p>
      <w:pPr>
        <w:spacing w:after="40"/>
        <w:ind w:left="432"/>
      </w:pPr>
      <w:r>
        <w:rPr>
          <w:rFonts w:ascii="Courier New" w:hAnsi="Courier New"/>
          <w:color w:val="1A237E"/>
          <w:sz w:val="19"/>
        </w:rPr>
        <w:t>status VARCHAR(20)  -- active | paused | cancelled</w:t>
      </w:r>
    </w:p>
    <w:p>
      <w:pPr>
        <w:spacing w:before="200" w:after="80"/>
      </w:pPr>
      <w:r>
        <w:rPr>
          <w:rFonts w:ascii="Calibri" w:hAnsi="Calibri"/>
          <w:b/>
          <w:color w:val="1E88E5"/>
          <w:sz w:val="24"/>
        </w:rPr>
        <w:t>audit_log</w:t>
      </w:r>
    </w:p>
    <w:p>
      <w:pPr>
        <w:spacing w:after="40"/>
        <w:ind w:left="432"/>
      </w:pPr>
      <w:r>
        <w:rPr>
          <w:rFonts w:ascii="Courier New" w:hAnsi="Courier New"/>
          <w:color w:val="1A237E"/>
          <w:sz w:val="19"/>
        </w:rPr>
        <w:t>id BIGSERIAL PRIMARY KEY</w:t>
      </w:r>
    </w:p>
    <w:p>
      <w:pPr>
        <w:spacing w:after="40"/>
        <w:ind w:left="432"/>
      </w:pPr>
      <w:r>
        <w:rPr>
          <w:rFonts w:ascii="Courier New" w:hAnsi="Courier New"/>
          <w:color w:val="1A237E"/>
          <w:sz w:val="19"/>
        </w:rPr>
        <w:t>user_id UUID</w:t>
      </w:r>
    </w:p>
    <w:p>
      <w:pPr>
        <w:spacing w:after="40"/>
        <w:ind w:left="432"/>
      </w:pPr>
      <w:r>
        <w:rPr>
          <w:rFonts w:ascii="Courier New" w:hAnsi="Courier New"/>
          <w:color w:val="1A237E"/>
          <w:sz w:val="19"/>
        </w:rPr>
        <w:t>action VARCHAR(50)</w:t>
      </w:r>
    </w:p>
    <w:p>
      <w:pPr>
        <w:spacing w:after="40"/>
        <w:ind w:left="432"/>
      </w:pPr>
      <w:r>
        <w:rPr>
          <w:rFonts w:ascii="Courier New" w:hAnsi="Courier New"/>
          <w:color w:val="1A237E"/>
          <w:sz w:val="19"/>
        </w:rPr>
        <w:t>entity_type VARCHAR(50)</w:t>
      </w:r>
    </w:p>
    <w:p>
      <w:pPr>
        <w:spacing w:after="40"/>
        <w:ind w:left="432"/>
      </w:pPr>
      <w:r>
        <w:rPr>
          <w:rFonts w:ascii="Courier New" w:hAnsi="Courier New"/>
          <w:color w:val="1A237E"/>
          <w:sz w:val="19"/>
        </w:rPr>
        <w:t>entity_id UUID</w:t>
      </w:r>
    </w:p>
    <w:p>
      <w:pPr>
        <w:spacing w:after="40"/>
        <w:ind w:left="432"/>
      </w:pPr>
      <w:r>
        <w:rPr>
          <w:rFonts w:ascii="Courier New" w:hAnsi="Courier New"/>
          <w:color w:val="1A237E"/>
          <w:sz w:val="19"/>
        </w:rPr>
        <w:t>payload JSONB</w:t>
      </w:r>
    </w:p>
    <w:p>
      <w:pPr>
        <w:spacing w:after="40"/>
        <w:ind w:left="432"/>
      </w:pPr>
      <w:r>
        <w:rPr>
          <w:rFonts w:ascii="Courier New" w:hAnsi="Courier New"/>
          <w:color w:val="1A237E"/>
          <w:sz w:val="19"/>
        </w:rPr>
        <w:t>created_at TIMESTAMPTZ DEFAULT NOW()</w:t>
      </w:r>
    </w:p>
    <w:p>
      <w:pPr>
        <w:spacing w:after="40"/>
        <w:ind w:left="432"/>
      </w:pPr>
      <w:r>
        <w:rPr>
          <w:rFonts w:ascii="Courier New" w:hAnsi="Courier New"/>
          <w:color w:val="1A237E"/>
          <w:sz w:val="19"/>
        </w:rPr>
        <w:t>-- Append-only. Never updated or deleted.</w:t>
      </w:r>
    </w:p>
    <w:p>
      <w:pPr>
        <w:spacing w:before="200" w:after="80"/>
      </w:pPr>
      <w:r>
        <w:rPr>
          <w:rFonts w:ascii="Calibri" w:hAnsi="Calibri"/>
          <w:b/>
          <w:color w:val="1E88E5"/>
          <w:sz w:val="24"/>
        </w:rPr>
        <w:t>price_alerts</w:t>
      </w:r>
    </w:p>
    <w:p>
      <w:pPr>
        <w:spacing w:after="40"/>
        <w:ind w:left="432"/>
      </w:pPr>
      <w:r>
        <w:rPr>
          <w:rFonts w:ascii="Courier New" w:hAnsi="Courier New"/>
          <w:color w:val="1A237E"/>
          <w:sz w:val="19"/>
        </w:rPr>
        <w:t>id UUID PRIMARY KEY</w:t>
      </w:r>
    </w:p>
    <w:p>
      <w:pPr>
        <w:spacing w:after="40"/>
        <w:ind w:left="432"/>
      </w:pPr>
      <w:r>
        <w:rPr>
          <w:rFonts w:ascii="Courier New" w:hAnsi="Courier New"/>
          <w:color w:val="1A237E"/>
          <w:sz w:val="19"/>
        </w:rPr>
        <w:t>user_id UUID REFERENCES users(id)</w:t>
      </w:r>
    </w:p>
    <w:p>
      <w:pPr>
        <w:spacing w:after="40"/>
        <w:ind w:left="432"/>
      </w:pPr>
      <w:r>
        <w:rPr>
          <w:rFonts w:ascii="Courier New" w:hAnsi="Courier New"/>
          <w:color w:val="1A237E"/>
          <w:sz w:val="19"/>
        </w:rPr>
        <w:t>ticker VARCHAR(20)</w:t>
      </w:r>
    </w:p>
    <w:p>
      <w:pPr>
        <w:spacing w:after="40"/>
        <w:ind w:left="432"/>
      </w:pPr>
      <w:r>
        <w:rPr>
          <w:rFonts w:ascii="Courier New" w:hAnsi="Courier New"/>
          <w:color w:val="1A237E"/>
          <w:sz w:val="19"/>
        </w:rPr>
        <w:t>target_price NUMERIC(18,2)</w:t>
      </w:r>
    </w:p>
    <w:p>
      <w:pPr>
        <w:spacing w:after="40"/>
        <w:ind w:left="432"/>
      </w:pPr>
      <w:r>
        <w:rPr>
          <w:rFonts w:ascii="Courier New" w:hAnsi="Courier New"/>
          <w:color w:val="1A237E"/>
          <w:sz w:val="19"/>
        </w:rPr>
        <w:t>direction VARCHAR(10)  -- above | below</w:t>
      </w:r>
    </w:p>
    <w:p>
      <w:pPr>
        <w:spacing w:after="40"/>
        <w:ind w:left="432"/>
      </w:pPr>
      <w:r>
        <w:rPr>
          <w:rFonts w:ascii="Courier New" w:hAnsi="Courier New"/>
          <w:color w:val="1A237E"/>
          <w:sz w:val="19"/>
        </w:rPr>
        <w:t>triggered BOOLEAN DEFAULT FALSE</w:t>
      </w:r>
    </w:p>
    <w:p/>
    <w:p>
      <w:pPr>
        <w:spacing w:before="120" w:after="120"/>
        <w:pBdr>
          <w:bottom w:val="single" w:sz="4" w:space="1" w:color="BBBBBB"/>
        </w:pBdr>
      </w:pPr>
    </w:p>
    <w:p>
      <w:pPr>
        <w:spacing w:before="320" w:after="80"/>
      </w:pPr>
      <w:r>
        <w:rPr>
          <w:rFonts w:ascii="Calibri" w:hAnsi="Calibri"/>
          <w:b/>
          <w:color w:val="0D47A1"/>
          <w:sz w:val="40"/>
        </w:rPr>
        <w:t>6. Phase-by-Phase Roadmap</w:t>
      </w:r>
    </w:p>
    <w:p>
      <w:pPr>
        <w:spacing w:before="240" w:after="40"/>
        <w:shd w:val="clear" w:color="auto" w:fill="E3F2FD"/>
        <w:ind w:left="216"/>
      </w:pPr>
      <w:r>
        <w:rPr>
          <w:rFonts w:ascii="Calibri" w:hAnsi="Calibri"/>
          <w:b/>
          <w:color w:val="0D47A1"/>
          <w:sz w:val="26"/>
        </w:rPr>
        <w:t xml:space="preserve">Phase 1 — </w:t>
      </w:r>
      <w:r>
        <w:rPr>
          <w:rFonts w:ascii="Calibri" w:hAnsi="Calibri"/>
          <w:b/>
          <w:color w:val="0D47A1"/>
          <w:sz w:val="26"/>
        </w:rPr>
        <w:t>Foundation — Backend Core</w:t>
      </w:r>
      <w:r>
        <w:rPr>
          <w:rFonts w:ascii="Calibri" w:hAnsi="Calibri"/>
          <w:i/>
          <w:color w:val="777777"/>
          <w:sz w:val="22"/>
        </w:rPr>
        <w:t xml:space="preserve">   (~1 week)</w:t>
      </w:r>
    </w:p>
    <w:p>
      <w:pPr>
        <w:pStyle w:val="ListBullet"/>
        <w:spacing w:after="60" w:before="0"/>
        <w:ind w:left="576"/>
      </w:pPr>
      <w:r>
        <w:rPr>
          <w:rFonts w:ascii="Calibri" w:hAnsi="Calibri"/>
          <w:b/>
          <w:sz w:val="22"/>
        </w:rPr>
        <w:t xml:space="preserve">Project setup: </w:t>
      </w:r>
      <w:r>
        <w:rPr>
          <w:rFonts w:ascii="Calibri" w:hAnsi="Calibri"/>
          <w:sz w:val="22"/>
        </w:rPr>
        <w:t>Go modules, chi router, Docker Compose with Postgres + Redis + Kafka, Viper config, zerolog structured logging</w:t>
      </w:r>
    </w:p>
    <w:p>
      <w:pPr>
        <w:pStyle w:val="ListBullet"/>
        <w:spacing w:after="60" w:before="0"/>
        <w:ind w:left="576"/>
      </w:pPr>
      <w:r>
        <w:rPr>
          <w:rFonts w:ascii="Calibri" w:hAnsi="Calibri"/>
          <w:b/>
          <w:sz w:val="22"/>
        </w:rPr>
        <w:t xml:space="preserve">User service: </w:t>
      </w:r>
      <w:r>
        <w:rPr>
          <w:rFonts w:ascii="Calibri" w:hAnsi="Calibri"/>
          <w:sz w:val="22"/>
        </w:rPr>
        <w:t>Registration, login, JWT access + refresh tokens, bcrypt password hashing, middleware for protected routes</w:t>
      </w:r>
    </w:p>
    <w:p>
      <w:pPr>
        <w:pStyle w:val="ListBullet"/>
        <w:spacing w:after="60" w:before="0"/>
        <w:ind w:left="576"/>
      </w:pPr>
      <w:r>
        <w:rPr>
          <w:rFonts w:ascii="Calibri" w:hAnsi="Calibri"/>
          <w:b/>
          <w:sz w:val="22"/>
        </w:rPr>
        <w:t xml:space="preserve">Portfolio service: </w:t>
      </w:r>
      <w:r>
        <w:rPr>
          <w:rFonts w:ascii="Calibri" w:hAnsi="Calibri"/>
          <w:sz w:val="22"/>
        </w:rPr>
        <w:t>Create portfolio, add/remove holdings, multi-asset support (stocks, MF, crypto), basic CRUD endpoints</w:t>
      </w:r>
    </w:p>
    <w:p>
      <w:pPr>
        <w:pStyle w:val="ListBullet"/>
        <w:spacing w:after="60" w:before="0"/>
        <w:ind w:left="576"/>
      </w:pPr>
      <w:r>
        <w:rPr>
          <w:rFonts w:ascii="Calibri" w:hAnsi="Calibri"/>
          <w:b/>
          <w:sz w:val="22"/>
        </w:rPr>
        <w:t xml:space="preserve">Transaction ledger: </w:t>
      </w:r>
      <w:r>
        <w:rPr>
          <w:rFonts w:ascii="Calibri" w:hAnsi="Calibri"/>
          <w:sz w:val="22"/>
        </w:rPr>
        <w:t>Buy/sell with double-entry bookkeeping, atomic DB transactions using SELECT FOR UPDATE, write to audit_log on every action</w:t>
      </w:r>
    </w:p>
    <w:p>
      <w:pPr>
        <w:pStyle w:val="ListBullet"/>
        <w:spacing w:after="60" w:before="0"/>
        <w:ind w:left="576"/>
      </w:pPr>
      <w:r>
        <w:rPr>
          <w:rFonts w:ascii="Calibri" w:hAnsi="Calibri"/>
          <w:b/>
          <w:sz w:val="22"/>
        </w:rPr>
        <w:t xml:space="preserve">DB migrations: </w:t>
      </w:r>
      <w:r>
        <w:rPr>
          <w:rFonts w:ascii="Calibri" w:hAnsi="Calibri"/>
          <w:sz w:val="22"/>
        </w:rPr>
        <w:t>Set up golang-migrate, write all initial SQL migration files</w:t>
      </w:r>
    </w:p>
    <w:p>
      <w:pPr>
        <w:spacing w:after="80"/>
        <w:ind w:left="576"/>
      </w:pPr>
      <w:r>
        <w:rPr>
          <w:rFonts w:ascii="Calibri" w:hAnsi="Calibri"/>
          <w:b/>
          <w:color w:val="0D47A1"/>
          <w:sz w:val="22"/>
        </w:rPr>
        <w:t xml:space="preserve">Deliverable: </w:t>
      </w:r>
      <w:r>
        <w:rPr>
          <w:rFonts w:ascii="Calibri" w:hAnsi="Calibri"/>
          <w:i/>
          <w:sz w:val="22"/>
        </w:rPr>
        <w:t>A fully functional REST API for user auth, portfolio management, and trade execution.</w:t>
      </w:r>
    </w:p>
    <w:p>
      <w:pPr>
        <w:spacing w:before="240" w:after="40"/>
        <w:shd w:val="clear" w:color="auto" w:fill="E8F5E9"/>
        <w:ind w:left="216"/>
      </w:pPr>
      <w:r>
        <w:rPr>
          <w:rFonts w:ascii="Calibri" w:hAnsi="Calibri"/>
          <w:b/>
          <w:color w:val="1B5E20"/>
          <w:sz w:val="26"/>
        </w:rPr>
        <w:t xml:space="preserve">Phase 2 — </w:t>
      </w:r>
      <w:r>
        <w:rPr>
          <w:rFonts w:ascii="Calibri" w:hAnsi="Calibri"/>
          <w:b/>
          <w:color w:val="1B5E20"/>
          <w:sz w:val="26"/>
        </w:rPr>
        <w:t>Market Data Pipeline</w:t>
      </w:r>
      <w:r>
        <w:rPr>
          <w:rFonts w:ascii="Calibri" w:hAnsi="Calibri"/>
          <w:i/>
          <w:color w:val="777777"/>
          <w:sz w:val="22"/>
        </w:rPr>
        <w:t xml:space="preserve">   (~2 weeks)</w:t>
      </w:r>
    </w:p>
    <w:p>
      <w:pPr>
        <w:pStyle w:val="ListBullet"/>
        <w:spacing w:after="60" w:before="0"/>
        <w:ind w:left="576"/>
      </w:pPr>
      <w:r>
        <w:rPr>
          <w:rFonts w:ascii="Calibri" w:hAnsi="Calibri"/>
          <w:b/>
          <w:sz w:val="22"/>
        </w:rPr>
        <w:t xml:space="preserve">Price ingestion service: </w:t>
      </w:r>
      <w:r>
        <w:rPr>
          <w:rFonts w:ascii="Calibri" w:hAnsi="Calibri"/>
          <w:sz w:val="22"/>
        </w:rPr>
        <w:t>WebSocket connection to Polygon.io, subscribe to all active tickers, write latest price to Redis, publish price.updated to Kafka</w:t>
      </w:r>
    </w:p>
    <w:p>
      <w:pPr>
        <w:pStyle w:val="ListBullet"/>
        <w:spacing w:after="60" w:before="0"/>
        <w:ind w:left="576"/>
      </w:pPr>
      <w:r>
        <w:rPr>
          <w:rFonts w:ascii="Calibri" w:hAnsi="Calibri"/>
          <w:b/>
          <w:sz w:val="22"/>
        </w:rPr>
        <w:t xml:space="preserve">P&amp;L engine: </w:t>
      </w:r>
      <w:r>
        <w:rPr>
          <w:rFonts w:ascii="Calibri" w:hAnsi="Calibri"/>
          <w:sz w:val="22"/>
        </w:rPr>
        <w:t>Consume price.updated, calculate absolute return, day change %, total invested vs current value per holding and portfolio</w:t>
      </w:r>
    </w:p>
    <w:p>
      <w:pPr>
        <w:pStyle w:val="ListBullet"/>
        <w:spacing w:after="60" w:before="0"/>
        <w:ind w:left="576"/>
      </w:pPr>
      <w:r>
        <w:rPr>
          <w:rFonts w:ascii="Calibri" w:hAnsi="Calibri"/>
          <w:b/>
          <w:sz w:val="22"/>
        </w:rPr>
        <w:t xml:space="preserve">XIRR calculator: </w:t>
      </w:r>
      <w:r>
        <w:rPr>
          <w:rFonts w:ascii="Calibri" w:hAnsi="Calibri"/>
          <w:sz w:val="22"/>
        </w:rPr>
        <w:t>Implement Newton-Raphson XIRR algorithm — true annualized return accounting for timing of each cash flow</w:t>
      </w:r>
    </w:p>
    <w:p>
      <w:pPr>
        <w:pStyle w:val="ListBullet"/>
        <w:spacing w:after="60" w:before="0"/>
        <w:ind w:left="576"/>
      </w:pPr>
      <w:r>
        <w:rPr>
          <w:rFonts w:ascii="Calibri" w:hAnsi="Calibri"/>
          <w:b/>
          <w:sz w:val="22"/>
        </w:rPr>
        <w:t xml:space="preserve">SIP scheduler: </w:t>
      </w:r>
      <w:r>
        <w:rPr>
          <w:rFonts w:ascii="Calibri" w:hAnsi="Calibri"/>
          <w:sz w:val="22"/>
        </w:rPr>
        <w:t>Cron-based job runner, fetch due SIPs every minute, process atomically with DB transaction, publish sip.executed</w:t>
      </w:r>
    </w:p>
    <w:p>
      <w:pPr>
        <w:pStyle w:val="ListBullet"/>
        <w:spacing w:after="60" w:before="0"/>
        <w:ind w:left="576"/>
      </w:pPr>
      <w:r>
        <w:rPr>
          <w:rFonts w:ascii="Calibri" w:hAnsi="Calibri"/>
          <w:b/>
          <w:sz w:val="22"/>
        </w:rPr>
        <w:t xml:space="preserve">Price alerts: </w:t>
      </w:r>
      <w:r>
        <w:rPr>
          <w:rFonts w:ascii="Calibri" w:hAnsi="Calibri"/>
          <w:sz w:val="22"/>
        </w:rPr>
        <w:t>Users set price targets per ticker; Alert Service consumes price.updated and checks thresholds; triggers notification</w:t>
      </w:r>
    </w:p>
    <w:p>
      <w:pPr>
        <w:pStyle w:val="ListBullet"/>
        <w:spacing w:after="60" w:before="0"/>
        <w:ind w:left="576"/>
      </w:pPr>
      <w:r>
        <w:rPr>
          <w:rFonts w:ascii="Calibri" w:hAnsi="Calibri"/>
          <w:b/>
          <w:sz w:val="22"/>
        </w:rPr>
        <w:t xml:space="preserve">News feed: </w:t>
      </w:r>
      <w:r>
        <w:rPr>
          <w:rFonts w:ascii="Calibri" w:hAnsi="Calibri"/>
          <w:sz w:val="22"/>
        </w:rPr>
        <w:t>Per-stock news via NewsAPI, attach sentiment label, store in Redis with 1-hour TTL</w:t>
      </w:r>
    </w:p>
    <w:p>
      <w:pPr>
        <w:spacing w:after="80"/>
        <w:ind w:left="576"/>
      </w:pPr>
      <w:r>
        <w:rPr>
          <w:rFonts w:ascii="Calibri" w:hAnsi="Calibri"/>
          <w:b/>
          <w:color w:val="1B5E20"/>
          <w:sz w:val="22"/>
        </w:rPr>
        <w:t xml:space="preserve">Deliverable: </w:t>
      </w:r>
      <w:r>
        <w:rPr>
          <w:rFonts w:ascii="Calibri" w:hAnsi="Calibri"/>
          <w:i/>
          <w:sz w:val="22"/>
        </w:rPr>
        <w:t>Live portfolio value that updates in real time as market prices change, with XIRR and SIP working end-to-end.</w:t>
      </w:r>
    </w:p>
    <w:p>
      <w:pPr>
        <w:spacing w:before="240" w:after="40"/>
        <w:shd w:val="clear" w:color="auto" w:fill="FFF3E0"/>
        <w:ind w:left="216"/>
      </w:pPr>
      <w:r>
        <w:rPr>
          <w:rFonts w:ascii="Calibri" w:hAnsi="Calibri"/>
          <w:b/>
          <w:color w:val="E65C00"/>
          <w:sz w:val="26"/>
        </w:rPr>
        <w:t xml:space="preserve">Phase 3 — </w:t>
      </w:r>
      <w:r>
        <w:rPr>
          <w:rFonts w:ascii="Calibri" w:hAnsi="Calibri"/>
          <w:b/>
          <w:color w:val="E65C00"/>
          <w:sz w:val="26"/>
        </w:rPr>
        <w:t>Frontend — React Dashboard</w:t>
      </w:r>
      <w:r>
        <w:rPr>
          <w:rFonts w:ascii="Calibri" w:hAnsi="Calibri"/>
          <w:i/>
          <w:color w:val="777777"/>
          <w:sz w:val="22"/>
        </w:rPr>
        <w:t xml:space="preserve">   (~2 weeks)</w:t>
      </w:r>
    </w:p>
    <w:p>
      <w:pPr>
        <w:pStyle w:val="ListBullet"/>
        <w:spacing w:after="60" w:before="0"/>
        <w:ind w:left="576"/>
      </w:pPr>
      <w:r>
        <w:rPr>
          <w:rFonts w:ascii="Calibri" w:hAnsi="Calibri"/>
          <w:b/>
          <w:sz w:val="22"/>
        </w:rPr>
        <w:t xml:space="preserve">Portfolio overview page: </w:t>
      </w:r>
      <w:r>
        <w:rPr>
          <w:rFonts w:ascii="Calibri" w:hAnsi="Calibri"/>
          <w:sz w:val="22"/>
        </w:rPr>
        <w:t>Total value card, P&amp;L in green/red, day change ticker, allocation donut chart (Recharts), summary stats grid</w:t>
      </w:r>
    </w:p>
    <w:p>
      <w:pPr>
        <w:pStyle w:val="ListBullet"/>
        <w:spacing w:after="60" w:before="0"/>
        <w:ind w:left="576"/>
      </w:pPr>
      <w:r>
        <w:rPr>
          <w:rFonts w:ascii="Calibri" w:hAnsi="Calibri"/>
          <w:b/>
          <w:sz w:val="22"/>
        </w:rPr>
        <w:t xml:space="preserve">Live price chart: </w:t>
      </w:r>
      <w:r>
        <w:rPr>
          <w:rFonts w:ascii="Calibri" w:hAnsi="Calibri"/>
          <w:sz w:val="22"/>
        </w:rPr>
        <w:t>TradingView Lightweight Charts with real-time WebSocket updates, 1D / 1W / 1M / 1Y / ALL range selector</w:t>
      </w:r>
    </w:p>
    <w:p>
      <w:pPr>
        <w:pStyle w:val="ListBullet"/>
        <w:spacing w:after="60" w:before="0"/>
        <w:ind w:left="576"/>
      </w:pPr>
      <w:r>
        <w:rPr>
          <w:rFonts w:ascii="Calibri" w:hAnsi="Calibri"/>
          <w:b/>
          <w:sz w:val="22"/>
        </w:rPr>
        <w:t xml:space="preserve">Holdings table: </w:t>
      </w:r>
      <w:r>
        <w:rPr>
          <w:rFonts w:ascii="Calibri" w:hAnsi="Calibri"/>
          <w:sz w:val="22"/>
        </w:rPr>
        <w:t>TanStack Table with sortable columns, color-coded P&amp;L, inline buy/sell buttons, search/filter</w:t>
      </w:r>
    </w:p>
    <w:p>
      <w:pPr>
        <w:pStyle w:val="ListBullet"/>
        <w:spacing w:after="60" w:before="0"/>
        <w:ind w:left="576"/>
      </w:pPr>
      <w:r>
        <w:rPr>
          <w:rFonts w:ascii="Calibri" w:hAnsi="Calibri"/>
          <w:b/>
          <w:sz w:val="22"/>
        </w:rPr>
        <w:t xml:space="preserve">Transaction history: </w:t>
      </w:r>
      <w:r>
        <w:rPr>
          <w:rFonts w:ascii="Calibri" w:hAnsi="Calibri"/>
          <w:sz w:val="22"/>
        </w:rPr>
        <w:t>Paginated log of all buy/sell actions, date range filter, asset filter, CSV export button</w:t>
      </w:r>
    </w:p>
    <w:p>
      <w:pPr>
        <w:pStyle w:val="ListBullet"/>
        <w:spacing w:after="60" w:before="0"/>
        <w:ind w:left="576"/>
      </w:pPr>
      <w:r>
        <w:rPr>
          <w:rFonts w:ascii="Calibri" w:hAnsi="Calibri"/>
          <w:b/>
          <w:sz w:val="22"/>
        </w:rPr>
        <w:t xml:space="preserve">SIP dashboard: </w:t>
      </w:r>
      <w:r>
        <w:rPr>
          <w:rFonts w:ascii="Calibri" w:hAnsi="Calibri"/>
          <w:sz w:val="22"/>
        </w:rPr>
        <w:t>List of active SIPs, next deduction date, projected growth area chart, pause/resume/cancel controls</w:t>
      </w:r>
    </w:p>
    <w:p>
      <w:pPr>
        <w:pStyle w:val="ListBullet"/>
        <w:spacing w:after="60" w:before="0"/>
        <w:ind w:left="576"/>
      </w:pPr>
      <w:r>
        <w:rPr>
          <w:rFonts w:ascii="Calibri" w:hAnsi="Calibri"/>
          <w:b/>
          <w:sz w:val="22"/>
        </w:rPr>
        <w:t xml:space="preserve">Stock search: </w:t>
      </w:r>
      <w:r>
        <w:rPr>
          <w:rFonts w:ascii="Calibri" w:hAnsi="Calibri"/>
          <w:sz w:val="22"/>
        </w:rPr>
        <w:t>Debounced search bar hitting backend, quote preview card with mini chart, one-click add to portfolio</w:t>
      </w:r>
    </w:p>
    <w:p>
      <w:pPr>
        <w:pStyle w:val="ListBullet"/>
        <w:spacing w:after="60" w:before="0"/>
        <w:ind w:left="576"/>
      </w:pPr>
      <w:r>
        <w:rPr>
          <w:rFonts w:ascii="Calibri" w:hAnsi="Calibri"/>
          <w:b/>
          <w:sz w:val="22"/>
        </w:rPr>
        <w:t xml:space="preserve">Alerts UI: </w:t>
      </w:r>
      <w:r>
        <w:rPr>
          <w:rFonts w:ascii="Calibri" w:hAnsi="Calibri"/>
          <w:sz w:val="22"/>
        </w:rPr>
        <w:t>Set price alerts per holding, list of active alerts, history of triggered alerts</w:t>
      </w:r>
    </w:p>
    <w:p>
      <w:pPr>
        <w:pStyle w:val="ListBullet"/>
        <w:spacing w:after="60" w:before="0"/>
        <w:ind w:left="576"/>
      </w:pPr>
      <w:r>
        <w:rPr>
          <w:rFonts w:ascii="Calibri" w:hAnsi="Calibri"/>
          <w:b/>
          <w:sz w:val="22"/>
        </w:rPr>
        <w:t xml:space="preserve">News feed UI: </w:t>
      </w:r>
      <w:r>
        <w:rPr>
          <w:rFonts w:ascii="Calibri" w:hAnsi="Calibri"/>
          <w:sz w:val="22"/>
        </w:rPr>
        <w:t>Per-stock news cards with sentiment badge, linked to holdings in portfolio</w:t>
      </w:r>
    </w:p>
    <w:p>
      <w:pPr>
        <w:spacing w:after="80"/>
        <w:ind w:left="576"/>
      </w:pPr>
      <w:r>
        <w:rPr>
          <w:rFonts w:ascii="Calibri" w:hAnsi="Calibri"/>
          <w:b/>
          <w:color w:val="E65C00"/>
          <w:sz w:val="22"/>
        </w:rPr>
        <w:t xml:space="preserve">Deliverable: </w:t>
      </w:r>
      <w:r>
        <w:rPr>
          <w:rFonts w:ascii="Calibri" w:hAnsi="Calibri"/>
          <w:i/>
          <w:sz w:val="22"/>
        </w:rPr>
        <w:t>A fully functional, visually polished React dashboard that looks and feels like a real investment app.</w:t>
      </w:r>
    </w:p>
    <w:p>
      <w:pPr>
        <w:spacing w:before="240" w:after="40"/>
        <w:shd w:val="clear" w:color="auto" w:fill="F3E5F5"/>
        <w:ind w:left="216"/>
      </w:pPr>
      <w:r>
        <w:rPr>
          <w:rFonts w:ascii="Calibri" w:hAnsi="Calibri"/>
          <w:b/>
          <w:color w:val="4A148C"/>
          <w:sz w:val="26"/>
        </w:rPr>
        <w:t xml:space="preserve">Phase 4 — </w:t>
      </w:r>
      <w:r>
        <w:rPr>
          <w:rFonts w:ascii="Calibri" w:hAnsi="Calibri"/>
          <w:b/>
          <w:color w:val="4A148C"/>
          <w:sz w:val="26"/>
        </w:rPr>
        <w:t>Advanced Features</w:t>
      </w:r>
      <w:r>
        <w:rPr>
          <w:rFonts w:ascii="Calibri" w:hAnsi="Calibri"/>
          <w:i/>
          <w:color w:val="777777"/>
          <w:sz w:val="22"/>
        </w:rPr>
        <w:t xml:space="preserve">   (~1 week)</w:t>
      </w:r>
    </w:p>
    <w:p>
      <w:pPr>
        <w:pStyle w:val="ListBullet"/>
        <w:spacing w:after="60" w:before="0"/>
        <w:ind w:left="576"/>
      </w:pPr>
      <w:r>
        <w:rPr>
          <w:rFonts w:ascii="Calibri" w:hAnsi="Calibri"/>
          <w:b/>
          <w:sz w:val="22"/>
        </w:rPr>
        <w:t xml:space="preserve">Allocation analysis: </w:t>
      </w:r>
      <w:r>
        <w:rPr>
          <w:rFonts w:ascii="Calibri" w:hAnsi="Calibri"/>
          <w:sz w:val="22"/>
        </w:rPr>
        <w:t>Sector-wise, asset-type, and risk-level breakdowns; rebalancing suggestions based on target allocation</w:t>
      </w:r>
    </w:p>
    <w:p>
      <w:pPr>
        <w:pStyle w:val="ListBullet"/>
        <w:spacing w:after="60" w:before="0"/>
        <w:ind w:left="576"/>
      </w:pPr>
      <w:r>
        <w:rPr>
          <w:rFonts w:ascii="Calibri" w:hAnsi="Calibri"/>
          <w:b/>
          <w:sz w:val="22"/>
        </w:rPr>
        <w:t xml:space="preserve">XIRR display: </w:t>
      </w:r>
      <w:r>
        <w:rPr>
          <w:rFonts w:ascii="Calibri" w:hAnsi="Calibri"/>
          <w:sz w:val="22"/>
        </w:rPr>
        <w:t>Show XIRR per individual holding and overall portfolio; explain calculation inline with tooltip</w:t>
      </w:r>
    </w:p>
    <w:p>
      <w:pPr>
        <w:pStyle w:val="ListBullet"/>
        <w:spacing w:after="60" w:before="0"/>
        <w:ind w:left="576"/>
      </w:pPr>
      <w:r>
        <w:rPr>
          <w:rFonts w:ascii="Calibri" w:hAnsi="Calibri"/>
          <w:b/>
          <w:sz w:val="22"/>
        </w:rPr>
        <w:t xml:space="preserve">Audit log UI: </w:t>
      </w:r>
      <w:r>
        <w:rPr>
          <w:rFonts w:ascii="Calibri" w:hAnsi="Calibri"/>
          <w:sz w:val="22"/>
        </w:rPr>
        <w:t>Full immutable timeline of every action per user; styled as regulatory-ready activity feed</w:t>
      </w:r>
    </w:p>
    <w:p>
      <w:pPr>
        <w:pStyle w:val="ListBullet"/>
        <w:spacing w:after="60" w:before="0"/>
        <w:ind w:left="576"/>
      </w:pPr>
      <w:r>
        <w:rPr>
          <w:rFonts w:ascii="Calibri" w:hAnsi="Calibri"/>
          <w:b/>
          <w:sz w:val="22"/>
        </w:rPr>
        <w:t xml:space="preserve">Portfolio comparison: </w:t>
      </w:r>
      <w:r>
        <w:rPr>
          <w:rFonts w:ascii="Calibri" w:hAnsi="Calibri"/>
          <w:sz w:val="22"/>
        </w:rPr>
        <w:t>Compare portfolio performance vs Nifty 50 / Sensex benchmark over selected time range</w:t>
      </w:r>
    </w:p>
    <w:p>
      <w:pPr>
        <w:pStyle w:val="ListBullet"/>
        <w:spacing w:after="60" w:before="0"/>
        <w:ind w:left="576"/>
      </w:pPr>
      <w:r>
        <w:rPr>
          <w:rFonts w:ascii="Calibri" w:hAnsi="Calibri"/>
          <w:b/>
          <w:sz w:val="22"/>
        </w:rPr>
        <w:t xml:space="preserve">Export features: </w:t>
      </w:r>
      <w:r>
        <w:rPr>
          <w:rFonts w:ascii="Calibri" w:hAnsi="Calibri"/>
          <w:sz w:val="22"/>
        </w:rPr>
        <w:t>Download portfolio snapshot as CSV, transaction history as CSV or PDF statement</w:t>
      </w:r>
    </w:p>
    <w:p>
      <w:pPr>
        <w:spacing w:after="80"/>
        <w:ind w:left="576"/>
      </w:pPr>
      <w:r>
        <w:rPr>
          <w:rFonts w:ascii="Calibri" w:hAnsi="Calibri"/>
          <w:b/>
          <w:color w:val="4A148C"/>
          <w:sz w:val="22"/>
        </w:rPr>
        <w:t xml:space="preserve">Deliverable: </w:t>
      </w:r>
      <w:r>
        <w:rPr>
          <w:rFonts w:ascii="Calibri" w:hAnsi="Calibri"/>
          <w:i/>
          <w:sz w:val="22"/>
        </w:rPr>
        <w:t>A feature-complete product with analyst-grade portfolio analytics and a robust audit trail.</w:t>
      </w:r>
    </w:p>
    <w:p>
      <w:pPr>
        <w:spacing w:before="240" w:after="40"/>
        <w:shd w:val="clear" w:color="auto" w:fill="FFEBEE"/>
        <w:ind w:left="216"/>
      </w:pPr>
      <w:r>
        <w:rPr>
          <w:rFonts w:ascii="Calibri" w:hAnsi="Calibri"/>
          <w:b/>
          <w:color w:val="B71C1C"/>
          <w:sz w:val="26"/>
        </w:rPr>
        <w:t xml:space="preserve">Phase 5 — </w:t>
      </w:r>
      <w:r>
        <w:rPr>
          <w:rFonts w:ascii="Calibri" w:hAnsi="Calibri"/>
          <w:b/>
          <w:color w:val="B71C1C"/>
          <w:sz w:val="26"/>
        </w:rPr>
        <w:t>Polish, Deploy &amp; Document</w:t>
      </w:r>
      <w:r>
        <w:rPr>
          <w:rFonts w:ascii="Calibri" w:hAnsi="Calibri"/>
          <w:i/>
          <w:color w:val="777777"/>
          <w:sz w:val="22"/>
        </w:rPr>
        <w:t xml:space="preserve">   (~1 week)</w:t>
      </w:r>
    </w:p>
    <w:p>
      <w:pPr>
        <w:pStyle w:val="ListBullet"/>
        <w:spacing w:after="60" w:before="0"/>
        <w:ind w:left="576"/>
      </w:pPr>
      <w:r>
        <w:rPr>
          <w:rFonts w:ascii="Calibri" w:hAnsi="Calibri"/>
          <w:b/>
          <w:sz w:val="22"/>
        </w:rPr>
        <w:t xml:space="preserve">Deployment: </w:t>
      </w:r>
      <w:r>
        <w:rPr>
          <w:rFonts w:ascii="Calibri" w:hAnsi="Calibri"/>
          <w:sz w:val="22"/>
        </w:rPr>
        <w:t>Backend services on Railway or Fly.io; frontend on Vercel; environment variables, HTTPS, custom domain</w:t>
      </w:r>
    </w:p>
    <w:p>
      <w:pPr>
        <w:pStyle w:val="ListBullet"/>
        <w:spacing w:after="60" w:before="0"/>
        <w:ind w:left="576"/>
      </w:pPr>
      <w:r>
        <w:rPr>
          <w:rFonts w:ascii="Calibri" w:hAnsi="Calibri"/>
          <w:b/>
          <w:sz w:val="22"/>
        </w:rPr>
        <w:t xml:space="preserve">CI/CD pipeline: </w:t>
      </w:r>
      <w:r>
        <w:rPr>
          <w:rFonts w:ascii="Calibri" w:hAnsi="Calibri"/>
          <w:sz w:val="22"/>
        </w:rPr>
        <w:t>GitHub Actions: lint + test on PR, auto-deploy main to staging, manual promote to prod</w:t>
      </w:r>
    </w:p>
    <w:p>
      <w:pPr>
        <w:pStyle w:val="ListBullet"/>
        <w:spacing w:after="60" w:before="0"/>
        <w:ind w:left="576"/>
      </w:pPr>
      <w:r>
        <w:rPr>
          <w:rFonts w:ascii="Calibri" w:hAnsi="Calibri"/>
          <w:b/>
          <w:sz w:val="22"/>
        </w:rPr>
        <w:t xml:space="preserve">README &amp; docs: </w:t>
      </w:r>
      <w:r>
        <w:rPr>
          <w:rFonts w:ascii="Calibri" w:hAnsi="Calibri"/>
          <w:sz w:val="22"/>
        </w:rPr>
        <w:t>Architecture diagram, API reference, system design decisions, local setup guide, demo screenshots</w:t>
      </w:r>
    </w:p>
    <w:p>
      <w:pPr>
        <w:pStyle w:val="ListBullet"/>
        <w:spacing w:after="60" w:before="0"/>
        <w:ind w:left="576"/>
      </w:pPr>
      <w:r>
        <w:rPr>
          <w:rFonts w:ascii="Calibri" w:hAnsi="Calibri"/>
          <w:b/>
          <w:sz w:val="22"/>
        </w:rPr>
        <w:t xml:space="preserve">Demo video: </w:t>
      </w:r>
      <w:r>
        <w:rPr>
          <w:rFonts w:ascii="Calibri" w:hAnsi="Calibri"/>
          <w:sz w:val="22"/>
        </w:rPr>
        <w:t>2-minute screen recording showing live price updates, P&amp;L movement, buy/sell flow, SIP setup</w:t>
      </w:r>
    </w:p>
    <w:p>
      <w:pPr>
        <w:pStyle w:val="ListBullet"/>
        <w:spacing w:after="60" w:before="0"/>
        <w:ind w:left="576"/>
      </w:pPr>
      <w:r>
        <w:rPr>
          <w:rFonts w:ascii="Calibri" w:hAnsi="Calibri"/>
          <w:b/>
          <w:sz w:val="22"/>
        </w:rPr>
        <w:t xml:space="preserve">CV talking points: </w:t>
      </w:r>
      <w:r>
        <w:rPr>
          <w:rFonts w:ascii="Calibri" w:hAnsi="Calibri"/>
          <w:sz w:val="22"/>
        </w:rPr>
        <w:t>Prepare answers for: why Kafka, how you prevent double-spend, how XIRR works, WebSocket scaling strategy</w:t>
      </w:r>
    </w:p>
    <w:p>
      <w:pPr>
        <w:spacing w:after="80"/>
        <w:ind w:left="576"/>
      </w:pPr>
      <w:r>
        <w:rPr>
          <w:rFonts w:ascii="Calibri" w:hAnsi="Calibri"/>
          <w:b/>
          <w:color w:val="B71C1C"/>
          <w:sz w:val="22"/>
        </w:rPr>
        <w:t xml:space="preserve">Deliverable: </w:t>
      </w:r>
      <w:r>
        <w:rPr>
          <w:rFonts w:ascii="Calibri" w:hAnsi="Calibri"/>
          <w:i/>
          <w:sz w:val="22"/>
        </w:rPr>
        <w:t>A live, publicly accessible product with a great GitHub README and a demo video linked from your CV.</w:t>
      </w:r>
    </w:p>
    <w:p>
      <w:pPr>
        <w:spacing w:before="120" w:after="120"/>
        <w:pBdr>
          <w:bottom w:val="single" w:sz="4" w:space="1" w:color="BBBBBB"/>
        </w:pBdr>
      </w:pPr>
    </w:p>
    <w:p>
      <w:pPr>
        <w:spacing w:before="320" w:after="80"/>
      </w:pPr>
      <w:r>
        <w:rPr>
          <w:rFonts w:ascii="Calibri" w:hAnsi="Calibri"/>
          <w:b/>
          <w:color w:val="0D47A1"/>
          <w:sz w:val="40"/>
        </w:rPr>
        <w:t>7. Project Structure</w:t>
      </w:r>
    </w:p>
    <w:p>
      <w:pPr>
        <w:spacing w:before="200" w:after="80"/>
      </w:pPr>
      <w:r>
        <w:rPr>
          <w:rFonts w:ascii="Calibri" w:hAnsi="Calibri"/>
          <w:b/>
          <w:color w:val="1565C0"/>
          <w:sz w:val="30"/>
        </w:rPr>
        <w:t>Backend (Go)</w:t>
      </w:r>
    </w:p>
    <w:p>
      <w:pPr>
        <w:spacing w:after="120"/>
      </w:pPr>
      <w:r>
        <w:rPr>
          <w:rFonts w:ascii="Courier New" w:hAnsi="Courier New"/>
          <w:color w:val="1A237E"/>
          <w:sz w:val="17"/>
        </w:rPr>
        <w:t>investment-platform/</w:t>
        <w:br/>
        <w:t>├── cmd/</w:t>
        <w:br/>
        <w:t>│   ├── user-service/</w:t>
        <w:br/>
        <w:t>│   ├── portfolio-service/</w:t>
        <w:br/>
        <w:t>│   ├── transaction-service/</w:t>
        <w:br/>
        <w:t>│   ├── price-ingestion/</w:t>
        <w:br/>
        <w:t>│   ├── pnl-engine/</w:t>
        <w:br/>
        <w:t>│   ├── sip-scheduler/</w:t>
        <w:br/>
        <w:t>│   ├── alert-service/</w:t>
        <w:br/>
        <w:t>│   └── notification-service/</w:t>
        <w:br/>
        <w:t>├── internal/</w:t>
        <w:br/>
        <w:t>│   ├── user/</w:t>
        <w:br/>
        <w:t>│   │   ├── handler.go</w:t>
        <w:br/>
        <w:t>│   │   ├── service.go</w:t>
        <w:br/>
        <w:t>│   │   └── repository.go</w:t>
        <w:br/>
        <w:t>│   ├── portfolio/</w:t>
        <w:br/>
        <w:t>│   ├── transaction/</w:t>
        <w:br/>
        <w:t>│   │   ├── ledger.go       # double-entry logic</w:t>
        <w:br/>
        <w:t>│   │   └── audit.go        # append-only audit log</w:t>
        <w:br/>
        <w:t>│   ├── price/</w:t>
        <w:br/>
        <w:t>│   │   ├── ingestion.go    # WebSocket → Redis → Kafka</w:t>
        <w:br/>
        <w:t>│   │   └── cache.go</w:t>
        <w:br/>
        <w:t>│   ├── pnl/</w:t>
        <w:br/>
        <w:t>│   │   ├── calculator.go</w:t>
        <w:br/>
        <w:t>│   │   └── xirr.go         # Newton-Raphson XIRR</w:t>
        <w:br/>
        <w:t>│   ├── sip/</w:t>
        <w:br/>
        <w:t>│   │   ├── scheduler.go</w:t>
        <w:br/>
        <w:t>│   │   └── processor.go</w:t>
        <w:br/>
        <w:t>│   └── notification/</w:t>
        <w:br/>
        <w:t>│       └── hub.go          # WebSocket connection hub</w:t>
        <w:br/>
        <w:t>├── pkg/</w:t>
        <w:br/>
        <w:t>│   ├── kafka/</w:t>
        <w:br/>
        <w:t>│   ├── redis/</w:t>
        <w:br/>
        <w:t>│   ├── postgres/</w:t>
        <w:br/>
        <w:t>│   ├── middleware/         # auth, rate limit, logger</w:t>
        <w:br/>
        <w:t>│   └── jwt/</w:t>
        <w:br/>
        <w:t>├── migrations/</w:t>
        <w:br/>
        <w:t>├── docker-compose.yml</w:t>
        <w:br/>
        <w:t>└── README.md</w:t>
      </w:r>
    </w:p>
    <w:p>
      <w:pPr>
        <w:spacing w:before="200" w:after="80"/>
      </w:pPr>
      <w:r>
        <w:rPr>
          <w:rFonts w:ascii="Calibri" w:hAnsi="Calibri"/>
          <w:b/>
          <w:color w:val="1565C0"/>
          <w:sz w:val="30"/>
        </w:rPr>
        <w:t>Frontend (React + TypeScript)</w:t>
      </w:r>
    </w:p>
    <w:p>
      <w:pPr>
        <w:spacing w:after="160"/>
      </w:pPr>
      <w:r>
        <w:rPr>
          <w:rFonts w:ascii="Courier New" w:hAnsi="Courier New"/>
          <w:color w:val="1B5E20"/>
          <w:sz w:val="17"/>
        </w:rPr>
        <w:t>frontend/</w:t>
        <w:br/>
        <w:t>├── src/</w:t>
        <w:br/>
        <w:t>│   ├── pages/</w:t>
        <w:br/>
        <w:t>│   │   ├── Dashboard.tsx       # portfolio overview</w:t>
        <w:br/>
        <w:t>│   │   ├── Holdings.tsx        # holdings table</w:t>
        <w:br/>
        <w:t>│   │   ├── Transactions.tsx    # trade history</w:t>
        <w:br/>
        <w:t>│   │   ├── SIPDashboard.tsx    # SIP management</w:t>
        <w:br/>
        <w:t>│   │   ├── StockDetail.tsx     # chart + news</w:t>
        <w:br/>
        <w:t>│   │   └── AuditLog.tsx</w:t>
        <w:br/>
        <w:t>│   ├── components/</w:t>
        <w:br/>
        <w:t>│   │   ├── PriceChart.tsx      # TradingView chart</w:t>
        <w:br/>
        <w:t>│   │   ├── HoldingsTable.tsx   # TanStack Table</w:t>
        <w:br/>
        <w:t>│   │   ├── PnLCard.tsx         # green/red metric card</w:t>
        <w:br/>
        <w:t>│   │   ├── AllocationChart.tsx # donut chart</w:t>
        <w:br/>
        <w:t>│   │   └── AlertForm.tsx</w:t>
        <w:br/>
        <w:t>│   ├── hooks/</w:t>
        <w:br/>
        <w:t>│   │   ├── useLivePrices.ts    # WebSocket hook</w:t>
        <w:br/>
        <w:t>│   │   └── usePortfolio.ts</w:t>
        <w:br/>
        <w:t>│   ├── store/</w:t>
        <w:br/>
        <w:t>│   │   └── portfolio.ts        # Zustand store</w:t>
        <w:br/>
        <w:t>│   ├── api/</w:t>
        <w:br/>
        <w:t>│   │   └── client.ts           # axios + TanStack Query</w:t>
        <w:br/>
        <w:t>│   └── types/</w:t>
        <w:br/>
        <w:t>│       └── index.ts</w:t>
      </w:r>
    </w:p>
    <w:p>
      <w:pPr>
        <w:spacing w:before="120" w:after="120"/>
        <w:pBdr>
          <w:bottom w:val="single" w:sz="4" w:space="1" w:color="BBBBBB"/>
        </w:pBdr>
      </w:pPr>
    </w:p>
    <w:p>
      <w:pPr>
        <w:spacing w:before="320" w:after="80"/>
      </w:pPr>
      <w:r>
        <w:rPr>
          <w:rFonts w:ascii="Calibri" w:hAnsi="Calibri"/>
          <w:b/>
          <w:color w:val="0D47A1"/>
          <w:sz w:val="40"/>
        </w:rPr>
        <w:t>8. Frontend Screens &amp; UI Details</w:t>
      </w:r>
    </w:p>
    <w:p>
      <w:pPr>
        <w:spacing w:before="200" w:after="80"/>
      </w:pPr>
      <w:r>
        <w:rPr>
          <w:rFonts w:ascii="Calibri" w:hAnsi="Calibri"/>
          <w:b/>
          <w:color w:val="1E88E5"/>
          <w:sz w:val="24"/>
        </w:rPr>
        <w:t>Portfolio Overview</w:t>
      </w:r>
    </w:p>
    <w:p>
      <w:pPr>
        <w:pStyle w:val="ListBullet"/>
        <w:spacing w:after="60" w:before="0"/>
        <w:ind w:left="432"/>
      </w:pPr>
      <w:r>
        <w:rPr>
          <w:rFonts w:ascii="Calibri" w:hAnsi="Calibri"/>
          <w:sz w:val="22"/>
        </w:rPr>
        <w:t>Hero row: Total Value (large), Total Invested, Overall P&amp;L (green/red), Day Change</w:t>
      </w:r>
    </w:p>
    <w:p>
      <w:pPr>
        <w:pStyle w:val="ListBullet"/>
        <w:spacing w:after="60" w:before="0"/>
        <w:ind w:left="432"/>
      </w:pPr>
      <w:r>
        <w:rPr>
          <w:rFonts w:ascii="Calibri" w:hAnsi="Calibri"/>
          <w:sz w:val="22"/>
        </w:rPr>
        <w:t>Allocation donut chart — breakdown by asset type (stocks / MF / crypto)</w:t>
      </w:r>
    </w:p>
    <w:p>
      <w:pPr>
        <w:pStyle w:val="ListBullet"/>
        <w:spacing w:after="60" w:before="0"/>
        <w:ind w:left="432"/>
      </w:pPr>
      <w:r>
        <w:rPr>
          <w:rFonts w:ascii="Calibri" w:hAnsi="Calibri"/>
          <w:sz w:val="22"/>
        </w:rPr>
        <w:t>Top gainers and top losers today — two small cards side by side</w:t>
      </w:r>
    </w:p>
    <w:p>
      <w:pPr>
        <w:pStyle w:val="ListBullet"/>
        <w:spacing w:after="60" w:before="0"/>
        <w:ind w:left="432"/>
      </w:pPr>
      <w:r>
        <w:rPr>
          <w:rFonts w:ascii="Calibri" w:hAnsi="Calibri"/>
          <w:sz w:val="22"/>
        </w:rPr>
        <w:t>Market status indicator — Market Open / Closed badge</w:t>
      </w:r>
    </w:p>
    <w:p>
      <w:pPr>
        <w:spacing w:after="80"/>
      </w:pPr>
    </w:p>
    <w:p>
      <w:pPr>
        <w:spacing w:before="200" w:after="80"/>
      </w:pPr>
      <w:r>
        <w:rPr>
          <w:rFonts w:ascii="Calibri" w:hAnsi="Calibri"/>
          <w:b/>
          <w:color w:val="1E88E5"/>
          <w:sz w:val="24"/>
        </w:rPr>
        <w:t>Holdings Table</w:t>
      </w:r>
    </w:p>
    <w:p>
      <w:pPr>
        <w:pStyle w:val="ListBullet"/>
        <w:spacing w:after="60" w:before="0"/>
        <w:ind w:left="432"/>
      </w:pPr>
      <w:r>
        <w:rPr>
          <w:rFonts w:ascii="Calibri" w:hAnsi="Calibri"/>
          <w:sz w:val="22"/>
        </w:rPr>
        <w:t>Columns: Stock, Qty, Avg Buy Price, Current Price, Current Value, P&amp;L (₹), P&amp;L (%)</w:t>
      </w:r>
    </w:p>
    <w:p>
      <w:pPr>
        <w:pStyle w:val="ListBullet"/>
        <w:spacing w:after="60" w:before="0"/>
        <w:ind w:left="432"/>
      </w:pPr>
      <w:r>
        <w:rPr>
          <w:rFonts w:ascii="Calibri" w:hAnsi="Calibri"/>
          <w:sz w:val="22"/>
        </w:rPr>
        <w:t>P&amp;L column color-coded: green for profit, red for loss</w:t>
      </w:r>
    </w:p>
    <w:p>
      <w:pPr>
        <w:pStyle w:val="ListBullet"/>
        <w:spacing w:after="60" w:before="0"/>
        <w:ind w:left="432"/>
      </w:pPr>
      <w:r>
        <w:rPr>
          <w:rFonts w:ascii="Calibri" w:hAnsi="Calibri"/>
          <w:sz w:val="22"/>
        </w:rPr>
        <w:t>Sortable by any column; search/filter by ticker or name</w:t>
      </w:r>
    </w:p>
    <w:p>
      <w:pPr>
        <w:pStyle w:val="ListBullet"/>
        <w:spacing w:after="60" w:before="0"/>
        <w:ind w:left="432"/>
      </w:pPr>
      <w:r>
        <w:rPr>
          <w:rFonts w:ascii="Calibri" w:hAnsi="Calibri"/>
          <w:sz w:val="22"/>
        </w:rPr>
        <w:t>Inline Buy More and Sell buttons per row</w:t>
      </w:r>
    </w:p>
    <w:p>
      <w:pPr>
        <w:pStyle w:val="ListBullet"/>
        <w:spacing w:after="60" w:before="0"/>
        <w:ind w:left="432"/>
      </w:pPr>
      <w:r>
        <w:rPr>
          <w:rFonts w:ascii="Calibri" w:hAnsi="Calibri"/>
          <w:sz w:val="22"/>
        </w:rPr>
        <w:t>Row expands to show mini sparkline chart for past 7 days</w:t>
      </w:r>
    </w:p>
    <w:p>
      <w:pPr>
        <w:spacing w:after="80"/>
      </w:pPr>
    </w:p>
    <w:p>
      <w:pPr>
        <w:spacing w:before="200" w:after="80"/>
      </w:pPr>
      <w:r>
        <w:rPr>
          <w:rFonts w:ascii="Calibri" w:hAnsi="Calibri"/>
          <w:b/>
          <w:color w:val="1E88E5"/>
          <w:sz w:val="24"/>
        </w:rPr>
        <w:t>Stock Detail Page</w:t>
      </w:r>
    </w:p>
    <w:p>
      <w:pPr>
        <w:pStyle w:val="ListBullet"/>
        <w:spacing w:after="60" w:before="0"/>
        <w:ind w:left="432"/>
      </w:pPr>
      <w:r>
        <w:rPr>
          <w:rFonts w:ascii="Calibri" w:hAnsi="Calibri"/>
          <w:sz w:val="22"/>
        </w:rPr>
        <w:t>TradingView Lightweight Chart — line mode by default, toggle to candlestick</w:t>
      </w:r>
    </w:p>
    <w:p>
      <w:pPr>
        <w:pStyle w:val="ListBullet"/>
        <w:spacing w:after="60" w:before="0"/>
        <w:ind w:left="432"/>
      </w:pPr>
      <w:r>
        <w:rPr>
          <w:rFonts w:ascii="Calibri" w:hAnsi="Calibri"/>
          <w:sz w:val="22"/>
        </w:rPr>
        <w:t>Time range selector: 1D / 1W / 1M / 3M / 1Y / ALL</w:t>
      </w:r>
    </w:p>
    <w:p>
      <w:pPr>
        <w:pStyle w:val="ListBullet"/>
        <w:spacing w:after="60" w:before="0"/>
        <w:ind w:left="432"/>
      </w:pPr>
      <w:r>
        <w:rPr>
          <w:rFonts w:ascii="Calibri" w:hAnsi="Calibri"/>
          <w:sz w:val="22"/>
        </w:rPr>
        <w:t>Real-time price update via WebSocket — price ticks in live</w:t>
      </w:r>
    </w:p>
    <w:p>
      <w:pPr>
        <w:pStyle w:val="ListBullet"/>
        <w:spacing w:after="60" w:before="0"/>
        <w:ind w:left="432"/>
      </w:pPr>
      <w:r>
        <w:rPr>
          <w:rFonts w:ascii="Calibri" w:hAnsi="Calibri"/>
          <w:sz w:val="22"/>
        </w:rPr>
        <w:t>My position card: qty, avg price, current value, P&amp;L, XIRR</w:t>
      </w:r>
    </w:p>
    <w:p>
      <w:pPr>
        <w:pStyle w:val="ListBullet"/>
        <w:spacing w:after="60" w:before="0"/>
        <w:ind w:left="432"/>
      </w:pPr>
      <w:r>
        <w:rPr>
          <w:rFonts w:ascii="Calibri" w:hAnsi="Calibri"/>
          <w:sz w:val="22"/>
        </w:rPr>
        <w:t>Set price alert button — modal with above/below threshold input</w:t>
      </w:r>
    </w:p>
    <w:p>
      <w:pPr>
        <w:pStyle w:val="ListBullet"/>
        <w:spacing w:after="60" w:before="0"/>
        <w:ind w:left="432"/>
      </w:pPr>
      <w:r>
        <w:rPr>
          <w:rFonts w:ascii="Calibri" w:hAnsi="Calibri"/>
          <w:sz w:val="22"/>
        </w:rPr>
        <w:t>News feed — 5 latest articles from NewsAPI with sentiment badge</w:t>
      </w:r>
    </w:p>
    <w:p>
      <w:pPr>
        <w:spacing w:after="80"/>
      </w:pPr>
    </w:p>
    <w:p>
      <w:pPr>
        <w:spacing w:before="200" w:after="80"/>
      </w:pPr>
      <w:r>
        <w:rPr>
          <w:rFonts w:ascii="Calibri" w:hAnsi="Calibri"/>
          <w:b/>
          <w:color w:val="1E88E5"/>
          <w:sz w:val="24"/>
        </w:rPr>
        <w:t>Transaction History</w:t>
      </w:r>
    </w:p>
    <w:p>
      <w:pPr>
        <w:pStyle w:val="ListBullet"/>
        <w:spacing w:after="60" w:before="0"/>
        <w:ind w:left="432"/>
      </w:pPr>
      <w:r>
        <w:rPr>
          <w:rFonts w:ascii="Calibri" w:hAnsi="Calibri"/>
          <w:sz w:val="22"/>
        </w:rPr>
        <w:t>Paginated table: Date, Type (Buy/Sell), Ticker, Qty, Price, Total</w:t>
      </w:r>
    </w:p>
    <w:p>
      <w:pPr>
        <w:pStyle w:val="ListBullet"/>
        <w:spacing w:after="60" w:before="0"/>
        <w:ind w:left="432"/>
      </w:pPr>
      <w:r>
        <w:rPr>
          <w:rFonts w:ascii="Calibri" w:hAnsi="Calibri"/>
          <w:sz w:val="22"/>
        </w:rPr>
        <w:t>Filter by date range, asset, and transaction type</w:t>
      </w:r>
    </w:p>
    <w:p>
      <w:pPr>
        <w:pStyle w:val="ListBullet"/>
        <w:spacing w:after="60" w:before="0"/>
        <w:ind w:left="432"/>
      </w:pPr>
      <w:r>
        <w:rPr>
          <w:rFonts w:ascii="Calibri" w:hAnsi="Calibri"/>
          <w:sz w:val="22"/>
        </w:rPr>
        <w:t>Download as CSV button</w:t>
      </w:r>
    </w:p>
    <w:p>
      <w:pPr>
        <w:pStyle w:val="ListBullet"/>
        <w:spacing w:after="60" w:before="0"/>
        <w:ind w:left="432"/>
      </w:pPr>
      <w:r>
        <w:rPr>
          <w:rFonts w:ascii="Calibri" w:hAnsi="Calibri"/>
          <w:sz w:val="22"/>
        </w:rPr>
        <w:t>Running portfolio value chart above the table — area chart showing net worth over time</w:t>
      </w:r>
    </w:p>
    <w:p>
      <w:pPr>
        <w:spacing w:after="80"/>
      </w:pPr>
    </w:p>
    <w:p>
      <w:pPr>
        <w:spacing w:before="200" w:after="80"/>
      </w:pPr>
      <w:r>
        <w:rPr>
          <w:rFonts w:ascii="Calibri" w:hAnsi="Calibri"/>
          <w:b/>
          <w:color w:val="1E88E5"/>
          <w:sz w:val="24"/>
        </w:rPr>
        <w:t>SIP Dashboard</w:t>
      </w:r>
    </w:p>
    <w:p>
      <w:pPr>
        <w:pStyle w:val="ListBullet"/>
        <w:spacing w:after="60" w:before="0"/>
        <w:ind w:left="432"/>
      </w:pPr>
      <w:r>
        <w:rPr>
          <w:rFonts w:ascii="Calibri" w:hAnsi="Calibri"/>
          <w:sz w:val="22"/>
        </w:rPr>
        <w:t>Active SIPs list with ticker, amount, frequency, next run date</w:t>
      </w:r>
    </w:p>
    <w:p>
      <w:pPr>
        <w:pStyle w:val="ListBullet"/>
        <w:spacing w:after="60" w:before="0"/>
        <w:ind w:left="432"/>
      </w:pPr>
      <w:r>
        <w:rPr>
          <w:rFonts w:ascii="Calibri" w:hAnsi="Calibri"/>
          <w:sz w:val="22"/>
        </w:rPr>
        <w:t>Projected value card — shows estimated corpus at 5/10/15 years</w:t>
      </w:r>
    </w:p>
    <w:p>
      <w:pPr>
        <w:pStyle w:val="ListBullet"/>
        <w:spacing w:after="60" w:before="0"/>
        <w:ind w:left="432"/>
      </w:pPr>
      <w:r>
        <w:rPr>
          <w:rFonts w:ascii="Calibri" w:hAnsi="Calibri"/>
          <w:sz w:val="22"/>
        </w:rPr>
        <w:t>SIP growth area chart — invested vs current value over time</w:t>
      </w:r>
    </w:p>
    <w:p>
      <w:pPr>
        <w:pStyle w:val="ListBullet"/>
        <w:spacing w:after="60" w:before="0"/>
        <w:ind w:left="432"/>
      </w:pPr>
      <w:r>
        <w:rPr>
          <w:rFonts w:ascii="Calibri" w:hAnsi="Calibri"/>
          <w:sz w:val="22"/>
        </w:rPr>
        <w:t>Create new SIP modal, pause/resume/cancel per SIP</w:t>
      </w:r>
    </w:p>
    <w:p>
      <w:pPr>
        <w:spacing w:after="80"/>
      </w:pPr>
    </w:p>
    <w:p>
      <w:pPr>
        <w:spacing w:before="200" w:after="80"/>
      </w:pPr>
      <w:r>
        <w:rPr>
          <w:rFonts w:ascii="Calibri" w:hAnsi="Calibri"/>
          <w:b/>
          <w:color w:val="1E88E5"/>
          <w:sz w:val="24"/>
        </w:rPr>
        <w:t>Audit Log</w:t>
      </w:r>
    </w:p>
    <w:p>
      <w:pPr>
        <w:pStyle w:val="ListBullet"/>
        <w:spacing w:after="60" w:before="0"/>
        <w:ind w:left="432"/>
      </w:pPr>
      <w:r>
        <w:rPr>
          <w:rFonts w:ascii="Calibri" w:hAnsi="Calibri"/>
          <w:sz w:val="22"/>
        </w:rPr>
        <w:t>Chronological timeline of every action: buy, sell, SIP, alert set, login</w:t>
      </w:r>
    </w:p>
    <w:p>
      <w:pPr>
        <w:pStyle w:val="ListBullet"/>
        <w:spacing w:after="60" w:before="0"/>
        <w:ind w:left="432"/>
      </w:pPr>
      <w:r>
        <w:rPr>
          <w:rFonts w:ascii="Calibri" w:hAnsi="Calibri"/>
          <w:sz w:val="22"/>
        </w:rPr>
        <w:t>Each entry shows timestamp, action type badge, entity, and full payload</w:t>
      </w:r>
    </w:p>
    <w:p>
      <w:pPr>
        <w:pStyle w:val="ListBullet"/>
        <w:spacing w:after="60" w:before="0"/>
        <w:ind w:left="432"/>
      </w:pPr>
      <w:r>
        <w:rPr>
          <w:rFonts w:ascii="Calibri" w:hAnsi="Calibri"/>
          <w:sz w:val="22"/>
        </w:rPr>
        <w:t>Filter by action type and date range</w:t>
      </w:r>
    </w:p>
    <w:p>
      <w:pPr>
        <w:pStyle w:val="ListBullet"/>
        <w:spacing w:after="60" w:before="0"/>
        <w:ind w:left="432"/>
      </w:pPr>
      <w:r>
        <w:rPr>
          <w:rFonts w:ascii="Calibri" w:hAnsi="Calibri"/>
          <w:sz w:val="22"/>
        </w:rPr>
        <w:t>Styled as a regulatory-grade activity feed — immutable, no edit/delete</w:t>
      </w:r>
    </w:p>
    <w:p>
      <w:pPr>
        <w:spacing w:after="80"/>
      </w:pPr>
    </w:p>
    <w:p>
      <w:pPr>
        <w:spacing w:before="120" w:after="120"/>
        <w:pBdr>
          <w:bottom w:val="single" w:sz="4" w:space="1" w:color="BBBBBB"/>
        </w:pBdr>
      </w:pPr>
    </w:p>
    <w:p>
      <w:pPr>
        <w:spacing w:before="320" w:after="80"/>
      </w:pPr>
      <w:r>
        <w:rPr>
          <w:rFonts w:ascii="Calibri" w:hAnsi="Calibri"/>
          <w:b/>
          <w:color w:val="0D47A1"/>
          <w:sz w:val="40"/>
        </w:rPr>
        <w:t>9. Key Design Decisions</w:t>
      </w:r>
    </w:p>
    <w:p>
      <w:pPr>
        <w:spacing w:after="160" w:before="0"/>
      </w:pPr>
      <w:r>
        <w:rPr>
          <w:rFonts w:ascii="Calibri" w:hAnsi="Calibri"/>
          <w:b w:val="0"/>
          <w:i w:val="0"/>
          <w:sz w:val="22"/>
        </w:rPr>
        <w:t>These are the decisions you should be able to explain confidently in interviews:</w:t>
      </w:r>
    </w:p>
    <w:p>
      <w:pPr>
        <w:pStyle w:val="ListBullet"/>
        <w:spacing w:after="60" w:before="0"/>
        <w:ind w:left="432"/>
      </w:pPr>
      <w:r>
        <w:rPr>
          <w:rFonts w:ascii="Calibri" w:hAnsi="Calibri"/>
          <w:b/>
          <w:sz w:val="22"/>
        </w:rPr>
        <w:t xml:space="preserve">Why Kafka over direct HTTP between services?: </w:t>
      </w:r>
      <w:r>
        <w:rPr>
          <w:rFonts w:ascii="Calibri" w:hAnsi="Calibri"/>
          <w:sz w:val="22"/>
        </w:rPr>
        <w:t>Services are fully decoupled. If the P&amp;L Engine is down, price.updated events queue in Kafka and are processed when it recovers — no data loss. This gives at-least-once delivery and fault tolerance for free. With direct HTTP calls, a service crash means lost events.</w:t>
      </w:r>
    </w:p>
    <w:p>
      <w:pPr>
        <w:spacing w:after="80"/>
      </w:pPr>
    </w:p>
    <w:p>
      <w:pPr>
        <w:pStyle w:val="ListBullet"/>
        <w:spacing w:after="60" w:before="0"/>
        <w:ind w:left="432"/>
      </w:pPr>
      <w:r>
        <w:rPr>
          <w:rFonts w:ascii="Calibri" w:hAnsi="Calibri"/>
          <w:b/>
          <w:sz w:val="22"/>
        </w:rPr>
        <w:t xml:space="preserve">Why Redis for live prices instead of Postgres?: </w:t>
      </w:r>
      <w:r>
        <w:rPr>
          <w:rFonts w:ascii="Calibri" w:hAnsi="Calibri"/>
          <w:sz w:val="22"/>
        </w:rPr>
        <w:t>Prices update every few seconds per ticker. Writing thousands of rows per minute to Postgres is wasteful and slow. Redis SET is O(1) and keeps only the latest price in memory. Postgres stores only the historical OHLCV data fetched in batch.</w:t>
      </w:r>
    </w:p>
    <w:p>
      <w:pPr>
        <w:spacing w:after="80"/>
      </w:pPr>
    </w:p>
    <w:p>
      <w:pPr>
        <w:pStyle w:val="ListBullet"/>
        <w:spacing w:after="60" w:before="0"/>
        <w:ind w:left="432"/>
      </w:pPr>
      <w:r>
        <w:rPr>
          <w:rFonts w:ascii="Calibri" w:hAnsi="Calibri"/>
          <w:b/>
          <w:sz w:val="22"/>
        </w:rPr>
        <w:t xml:space="preserve">Why SELECT FOR UPDATE in transactions?: </w:t>
      </w:r>
      <w:r>
        <w:rPr>
          <w:rFonts w:ascii="Calibri" w:hAnsi="Calibri"/>
          <w:sz w:val="22"/>
        </w:rPr>
        <w:t>When a user submits a sell order, we lock the holdings row before reading quantity. Without this, two concurrent sell requests could both read the same quantity and both succeed — causing the quantity to go negative. This is the standard way to prevent race conditions in financial systems.</w:t>
      </w:r>
    </w:p>
    <w:p>
      <w:pPr>
        <w:spacing w:after="80"/>
      </w:pPr>
    </w:p>
    <w:p>
      <w:pPr>
        <w:pStyle w:val="ListBullet"/>
        <w:spacing w:after="60" w:before="0"/>
        <w:ind w:left="432"/>
      </w:pPr>
      <w:r>
        <w:rPr>
          <w:rFonts w:ascii="Calibri" w:hAnsi="Calibri"/>
          <w:b/>
          <w:sz w:val="22"/>
        </w:rPr>
        <w:t xml:space="preserve">Why an append-only audit_log table?: </w:t>
      </w:r>
      <w:r>
        <w:rPr>
          <w:rFonts w:ascii="Calibri" w:hAnsi="Calibri"/>
          <w:sz w:val="22"/>
        </w:rPr>
        <w:t>In fintech, you must be able to reconstruct exactly what happened to a user's account at any point in time. The transactions table holds current state; audit_log holds the full immutable history. This follows the Event Sourcing pattern and is a regulatory requirement in real financial products.</w:t>
      </w:r>
    </w:p>
    <w:p>
      <w:pPr>
        <w:spacing w:after="80"/>
      </w:pPr>
    </w:p>
    <w:p>
      <w:pPr>
        <w:pStyle w:val="ListBullet"/>
        <w:spacing w:after="60" w:before="0"/>
        <w:ind w:left="432"/>
      </w:pPr>
      <w:r>
        <w:rPr>
          <w:rFonts w:ascii="Calibri" w:hAnsi="Calibri"/>
          <w:b/>
          <w:sz w:val="22"/>
        </w:rPr>
        <w:t xml:space="preserve">Why XIRR instead of simple returns?: </w:t>
      </w:r>
      <w:r>
        <w:rPr>
          <w:rFonts w:ascii="Calibri" w:hAnsi="Calibri"/>
          <w:sz w:val="22"/>
        </w:rPr>
        <w:t>Simple return (current value / invested - 1) does not account for the timing of investments. If you invested ₹10,000 in January and ₹10,000 in December, the January investment has had a full year to grow. XIRR gives each cash flow its correct time weight — it is the metric IndMoney, Groww, and Zerodha all show to their users.</w:t>
      </w:r>
    </w:p>
    <w:p>
      <w:pPr>
        <w:spacing w:after="80"/>
      </w:pPr>
    </w:p>
    <w:p>
      <w:pPr>
        <w:pStyle w:val="ListBullet"/>
        <w:spacing w:after="60" w:before="0"/>
        <w:ind w:left="432"/>
      </w:pPr>
      <w:r>
        <w:rPr>
          <w:rFonts w:ascii="Calibri" w:hAnsi="Calibri"/>
          <w:b/>
          <w:sz w:val="22"/>
        </w:rPr>
        <w:t xml:space="preserve">Why partition Kafka topics by user_id?: </w:t>
      </w:r>
      <w:r>
        <w:rPr>
          <w:rFonts w:ascii="Calibri" w:hAnsi="Calibri"/>
          <w:sz w:val="22"/>
        </w:rPr>
        <w:t>All events for a single user go to the same partition, guaranteeing that the P&amp;L engine and notification service process events in the correct order for that user. Without this, a portfolio.updated event could arrive before the transaction.created event that caused it.</w:t>
      </w:r>
    </w:p>
    <w:p>
      <w:pPr>
        <w:spacing w:after="80"/>
      </w:pPr>
    </w:p>
    <w:p>
      <w:pPr>
        <w:spacing w:before="120" w:after="120"/>
        <w:pBdr>
          <w:bottom w:val="single" w:sz="4" w:space="1" w:color="BBBBBB"/>
        </w:pBdr>
      </w:pPr>
    </w:p>
    <w:p>
      <w:pPr>
        <w:spacing w:before="320" w:after="80"/>
      </w:pPr>
      <w:r>
        <w:rPr>
          <w:rFonts w:ascii="Calibri" w:hAnsi="Calibri"/>
          <w:b/>
          <w:color w:val="0D47A1"/>
          <w:sz w:val="40"/>
        </w:rPr>
        <w:t>10. Timeline Summary</w:t>
      </w:r>
    </w:p>
    <w:tbl>
      <w:tblPr>
        <w:tblStyle w:val="TableGrid"/>
        <w:tblW w:type="auto" w:w="0"/>
        <w:tblLook w:firstColumn="1" w:firstRow="1" w:lastColumn="0" w:lastRow="0" w:noHBand="0" w:noVBand="1" w:val="04A0"/>
      </w:tblPr>
      <w:tblGrid>
        <w:gridCol w:w="1728"/>
        <w:gridCol w:w="3600"/>
        <w:gridCol w:w="1728"/>
        <w:gridCol w:w="2304"/>
      </w:tblGrid>
      <w:tr>
        <w:tc>
          <w:tcPr>
            <w:tcW w:type="dxa" w:w="2340"/>
            <w:shd w:val="clear" w:color="auto" w:fill="263238"/>
          </w:tcPr>
          <w:p>
            <w:r>
              <w:rPr>
                <w:rFonts w:ascii="Calibri" w:hAnsi="Calibri"/>
                <w:b/>
                <w:color w:val="FFFFFF"/>
                <w:sz w:val="21"/>
              </w:rPr>
              <w:t>Phase</w:t>
            </w:r>
          </w:p>
        </w:tc>
        <w:tc>
          <w:tcPr>
            <w:tcW w:type="dxa" w:w="2340"/>
            <w:shd w:val="clear" w:color="auto" w:fill="263238"/>
          </w:tcPr>
          <w:p>
            <w:r>
              <w:rPr>
                <w:rFonts w:ascii="Calibri" w:hAnsi="Calibri"/>
                <w:b/>
                <w:color w:val="FFFFFF"/>
                <w:sz w:val="21"/>
              </w:rPr>
              <w:t>Focus</w:t>
            </w:r>
          </w:p>
        </w:tc>
        <w:tc>
          <w:tcPr>
            <w:tcW w:type="dxa" w:w="2340"/>
            <w:shd w:val="clear" w:color="auto" w:fill="263238"/>
          </w:tcPr>
          <w:p>
            <w:r>
              <w:rPr>
                <w:rFonts w:ascii="Calibri" w:hAnsi="Calibri"/>
                <w:b/>
                <w:color w:val="FFFFFF"/>
                <w:sz w:val="21"/>
              </w:rPr>
              <w:t>Duration</w:t>
            </w:r>
          </w:p>
        </w:tc>
        <w:tc>
          <w:tcPr>
            <w:tcW w:type="dxa" w:w="2340"/>
            <w:shd w:val="clear" w:color="auto" w:fill="263238"/>
          </w:tcPr>
          <w:p>
            <w:r>
              <w:rPr>
                <w:rFonts w:ascii="Calibri" w:hAnsi="Calibri"/>
                <w:b/>
                <w:color w:val="FFFFFF"/>
                <w:sz w:val="21"/>
              </w:rPr>
              <w:t>Mode</w:t>
            </w:r>
          </w:p>
        </w:tc>
      </w:tr>
      <w:tr>
        <w:tc>
          <w:tcPr>
            <w:tcW w:type="dxa" w:w="1728"/>
            <w:vAlign w:val="center"/>
            <w:shd w:val="clear" w:color="auto" w:fill="EBF5FB"/>
          </w:tcPr>
          <w:p>
            <w:pPr>
              <w:spacing w:before="40" w:after="40"/>
            </w:pPr>
            <w:r>
              <w:rPr>
                <w:rFonts w:ascii="Calibri" w:hAnsi="Calibri"/>
                <w:b w:val="0"/>
                <w:sz w:val="21"/>
              </w:rPr>
              <w:t>Phase 1</w:t>
            </w:r>
          </w:p>
        </w:tc>
        <w:tc>
          <w:tcPr>
            <w:tcW w:type="dxa" w:w="3600"/>
            <w:vAlign w:val="center"/>
            <w:shd w:val="clear" w:color="auto" w:fill="EBF5FB"/>
          </w:tcPr>
          <w:p>
            <w:pPr>
              <w:spacing w:before="40" w:after="40"/>
            </w:pPr>
            <w:r>
              <w:rPr>
                <w:rFonts w:ascii="Calibri" w:hAnsi="Calibri"/>
                <w:b w:val="0"/>
                <w:sz w:val="21"/>
              </w:rPr>
              <w:t>Backend foundation — auth, portfolio, ledger</w:t>
            </w:r>
          </w:p>
        </w:tc>
        <w:tc>
          <w:tcPr>
            <w:tcW w:type="dxa" w:w="1728"/>
            <w:vAlign w:val="center"/>
            <w:shd w:val="clear" w:color="auto" w:fill="EBF5FB"/>
          </w:tcPr>
          <w:p>
            <w:pPr>
              <w:spacing w:before="40" w:after="40"/>
            </w:pPr>
            <w:r>
              <w:rPr>
                <w:rFonts w:ascii="Calibri" w:hAnsi="Calibri"/>
                <w:b w:val="0"/>
                <w:sz w:val="21"/>
              </w:rPr>
              <w:t>1 week</w:t>
            </w:r>
          </w:p>
        </w:tc>
        <w:tc>
          <w:tcPr>
            <w:tcW w:type="dxa" w:w="2304"/>
            <w:vAlign w:val="center"/>
            <w:shd w:val="clear" w:color="auto" w:fill="EBF5FB"/>
          </w:tcPr>
          <w:p>
            <w:pPr>
              <w:spacing w:before="40" w:after="40"/>
            </w:pPr>
            <w:r>
              <w:rPr>
                <w:rFonts w:ascii="Calibri" w:hAnsi="Calibri"/>
                <w:b w:val="0"/>
                <w:sz w:val="21"/>
              </w:rPr>
              <w:t>Backend only</w:t>
            </w:r>
          </w:p>
        </w:tc>
      </w:tr>
      <w:tr>
        <w:tc>
          <w:tcPr>
            <w:tcW w:type="dxa" w:w="1728"/>
            <w:vAlign w:val="center"/>
            <w:shd w:val="clear" w:color="auto" w:fill="E8F5E9"/>
          </w:tcPr>
          <w:p>
            <w:pPr>
              <w:spacing w:before="40" w:after="40"/>
            </w:pPr>
            <w:r>
              <w:rPr>
                <w:rFonts w:ascii="Calibri" w:hAnsi="Calibri"/>
                <w:b w:val="0"/>
                <w:sz w:val="21"/>
              </w:rPr>
              <w:t>Phase 2</w:t>
            </w:r>
          </w:p>
        </w:tc>
        <w:tc>
          <w:tcPr>
            <w:tcW w:type="dxa" w:w="3600"/>
            <w:vAlign w:val="center"/>
            <w:shd w:val="clear" w:color="auto" w:fill="E8F5E9"/>
          </w:tcPr>
          <w:p>
            <w:pPr>
              <w:spacing w:before="40" w:after="40"/>
            </w:pPr>
            <w:r>
              <w:rPr>
                <w:rFonts w:ascii="Calibri" w:hAnsi="Calibri"/>
                <w:b w:val="0"/>
                <w:sz w:val="21"/>
              </w:rPr>
              <w:t>Market data pipeline — prices, P&amp;L, SIP, alerts</w:t>
            </w:r>
          </w:p>
        </w:tc>
        <w:tc>
          <w:tcPr>
            <w:tcW w:type="dxa" w:w="1728"/>
            <w:vAlign w:val="center"/>
            <w:shd w:val="clear" w:color="auto" w:fill="E8F5E9"/>
          </w:tcPr>
          <w:p>
            <w:pPr>
              <w:spacing w:before="40" w:after="40"/>
            </w:pPr>
            <w:r>
              <w:rPr>
                <w:rFonts w:ascii="Calibri" w:hAnsi="Calibri"/>
                <w:b w:val="0"/>
                <w:sz w:val="21"/>
              </w:rPr>
              <w:t>2 weeks</w:t>
            </w:r>
          </w:p>
        </w:tc>
        <w:tc>
          <w:tcPr>
            <w:tcW w:type="dxa" w:w="2304"/>
            <w:vAlign w:val="center"/>
            <w:shd w:val="clear" w:color="auto" w:fill="E8F5E9"/>
          </w:tcPr>
          <w:p>
            <w:pPr>
              <w:spacing w:before="40" w:after="40"/>
            </w:pPr>
            <w:r>
              <w:rPr>
                <w:rFonts w:ascii="Calibri" w:hAnsi="Calibri"/>
                <w:b w:val="0"/>
                <w:sz w:val="21"/>
              </w:rPr>
              <w:t>Backend only</w:t>
            </w:r>
          </w:p>
        </w:tc>
      </w:tr>
      <w:tr>
        <w:tc>
          <w:tcPr>
            <w:tcW w:type="dxa" w:w="1728"/>
            <w:vAlign w:val="center"/>
            <w:shd w:val="clear" w:color="auto" w:fill="FFF3E0"/>
          </w:tcPr>
          <w:p>
            <w:pPr>
              <w:spacing w:before="40" w:after="40"/>
            </w:pPr>
            <w:r>
              <w:rPr>
                <w:rFonts w:ascii="Calibri" w:hAnsi="Calibri"/>
                <w:b w:val="0"/>
                <w:sz w:val="21"/>
              </w:rPr>
              <w:t>Phase 3</w:t>
            </w:r>
          </w:p>
        </w:tc>
        <w:tc>
          <w:tcPr>
            <w:tcW w:type="dxa" w:w="3600"/>
            <w:vAlign w:val="center"/>
            <w:shd w:val="clear" w:color="auto" w:fill="FFF3E0"/>
          </w:tcPr>
          <w:p>
            <w:pPr>
              <w:spacing w:before="40" w:after="40"/>
            </w:pPr>
            <w:r>
              <w:rPr>
                <w:rFonts w:ascii="Calibri" w:hAnsi="Calibri"/>
                <w:b w:val="0"/>
                <w:sz w:val="21"/>
              </w:rPr>
              <w:t>React frontend — all screens and charts</w:t>
            </w:r>
          </w:p>
        </w:tc>
        <w:tc>
          <w:tcPr>
            <w:tcW w:type="dxa" w:w="1728"/>
            <w:vAlign w:val="center"/>
            <w:shd w:val="clear" w:color="auto" w:fill="FFF3E0"/>
          </w:tcPr>
          <w:p>
            <w:pPr>
              <w:spacing w:before="40" w:after="40"/>
            </w:pPr>
            <w:r>
              <w:rPr>
                <w:rFonts w:ascii="Calibri" w:hAnsi="Calibri"/>
                <w:b w:val="0"/>
                <w:sz w:val="21"/>
              </w:rPr>
              <w:t>2 weeks</w:t>
            </w:r>
          </w:p>
        </w:tc>
        <w:tc>
          <w:tcPr>
            <w:tcW w:type="dxa" w:w="2304"/>
            <w:vAlign w:val="center"/>
            <w:shd w:val="clear" w:color="auto" w:fill="FFF3E0"/>
          </w:tcPr>
          <w:p>
            <w:pPr>
              <w:spacing w:before="40" w:after="40"/>
            </w:pPr>
            <w:r>
              <w:rPr>
                <w:rFonts w:ascii="Calibri" w:hAnsi="Calibri"/>
                <w:b w:val="0"/>
                <w:sz w:val="21"/>
              </w:rPr>
              <w:t>Frontend only</w:t>
            </w:r>
          </w:p>
        </w:tc>
      </w:tr>
      <w:tr>
        <w:tc>
          <w:tcPr>
            <w:tcW w:type="dxa" w:w="1728"/>
            <w:vAlign w:val="center"/>
            <w:shd w:val="clear" w:color="auto" w:fill="F3E5F5"/>
          </w:tcPr>
          <w:p>
            <w:pPr>
              <w:spacing w:before="40" w:after="40"/>
            </w:pPr>
            <w:r>
              <w:rPr>
                <w:rFonts w:ascii="Calibri" w:hAnsi="Calibri"/>
                <w:b w:val="0"/>
                <w:sz w:val="21"/>
              </w:rPr>
              <w:t>Phase 4</w:t>
            </w:r>
          </w:p>
        </w:tc>
        <w:tc>
          <w:tcPr>
            <w:tcW w:type="dxa" w:w="3600"/>
            <w:vAlign w:val="center"/>
            <w:shd w:val="clear" w:color="auto" w:fill="F3E5F5"/>
          </w:tcPr>
          <w:p>
            <w:pPr>
              <w:spacing w:before="40" w:after="40"/>
            </w:pPr>
            <w:r>
              <w:rPr>
                <w:rFonts w:ascii="Calibri" w:hAnsi="Calibri"/>
                <w:b w:val="0"/>
                <w:sz w:val="21"/>
              </w:rPr>
              <w:t>Advanced analytics — XIRR, allocation, export</w:t>
            </w:r>
          </w:p>
        </w:tc>
        <w:tc>
          <w:tcPr>
            <w:tcW w:type="dxa" w:w="1728"/>
            <w:vAlign w:val="center"/>
            <w:shd w:val="clear" w:color="auto" w:fill="F3E5F5"/>
          </w:tcPr>
          <w:p>
            <w:pPr>
              <w:spacing w:before="40" w:after="40"/>
            </w:pPr>
            <w:r>
              <w:rPr>
                <w:rFonts w:ascii="Calibri" w:hAnsi="Calibri"/>
                <w:b w:val="0"/>
                <w:sz w:val="21"/>
              </w:rPr>
              <w:t>1 week</w:t>
            </w:r>
          </w:p>
        </w:tc>
        <w:tc>
          <w:tcPr>
            <w:tcW w:type="dxa" w:w="2304"/>
            <w:vAlign w:val="center"/>
            <w:shd w:val="clear" w:color="auto" w:fill="F3E5F5"/>
          </w:tcPr>
          <w:p>
            <w:pPr>
              <w:spacing w:before="40" w:after="40"/>
            </w:pPr>
            <w:r>
              <w:rPr>
                <w:rFonts w:ascii="Calibri" w:hAnsi="Calibri"/>
                <w:b w:val="0"/>
                <w:sz w:val="21"/>
              </w:rPr>
              <w:t>Full stack</w:t>
            </w:r>
          </w:p>
        </w:tc>
      </w:tr>
      <w:tr>
        <w:tc>
          <w:tcPr>
            <w:tcW w:type="dxa" w:w="1728"/>
            <w:vAlign w:val="center"/>
            <w:shd w:val="clear" w:color="auto" w:fill="FFEBEE"/>
          </w:tcPr>
          <w:p>
            <w:pPr>
              <w:spacing w:before="40" w:after="40"/>
            </w:pPr>
            <w:r>
              <w:rPr>
                <w:rFonts w:ascii="Calibri" w:hAnsi="Calibri"/>
                <w:b w:val="0"/>
                <w:sz w:val="21"/>
              </w:rPr>
              <w:t>Phase 5</w:t>
            </w:r>
          </w:p>
        </w:tc>
        <w:tc>
          <w:tcPr>
            <w:tcW w:type="dxa" w:w="3600"/>
            <w:vAlign w:val="center"/>
            <w:shd w:val="clear" w:color="auto" w:fill="FFEBEE"/>
          </w:tcPr>
          <w:p>
            <w:pPr>
              <w:spacing w:before="40" w:after="40"/>
            </w:pPr>
            <w:r>
              <w:rPr>
                <w:rFonts w:ascii="Calibri" w:hAnsi="Calibri"/>
                <w:b w:val="0"/>
                <w:sz w:val="21"/>
              </w:rPr>
              <w:t>Polish, deploy, document, demo video</w:t>
            </w:r>
          </w:p>
        </w:tc>
        <w:tc>
          <w:tcPr>
            <w:tcW w:type="dxa" w:w="1728"/>
            <w:vAlign w:val="center"/>
            <w:shd w:val="clear" w:color="auto" w:fill="FFEBEE"/>
          </w:tcPr>
          <w:p>
            <w:pPr>
              <w:spacing w:before="40" w:after="40"/>
            </w:pPr>
            <w:r>
              <w:rPr>
                <w:rFonts w:ascii="Calibri" w:hAnsi="Calibri"/>
                <w:b w:val="0"/>
                <w:sz w:val="21"/>
              </w:rPr>
              <w:t>1 week</w:t>
            </w:r>
          </w:p>
        </w:tc>
        <w:tc>
          <w:tcPr>
            <w:tcW w:type="dxa" w:w="2304"/>
            <w:vAlign w:val="center"/>
            <w:shd w:val="clear" w:color="auto" w:fill="FFEBEE"/>
          </w:tcPr>
          <w:p>
            <w:pPr>
              <w:spacing w:before="40" w:after="40"/>
            </w:pPr>
            <w:r>
              <w:rPr>
                <w:rFonts w:ascii="Calibri" w:hAnsi="Calibri"/>
                <w:b w:val="0"/>
                <w:sz w:val="21"/>
              </w:rPr>
              <w:t>DevOps + Docs</w:t>
            </w:r>
          </w:p>
        </w:tc>
      </w:tr>
      <w:tr>
        <w:tc>
          <w:tcPr>
            <w:tcW w:type="dxa" w:w="1728"/>
            <w:vAlign w:val="center"/>
            <w:shd w:val="clear" w:color="auto" w:fill="E8EAF6"/>
          </w:tcPr>
          <w:p>
            <w:pPr>
              <w:spacing w:before="40" w:after="40"/>
            </w:pPr>
            <w:r>
              <w:rPr>
                <w:rFonts w:ascii="Calibri" w:hAnsi="Calibri"/>
                <w:b/>
                <w:sz w:val="21"/>
              </w:rPr>
              <w:t>TOTAL</w:t>
            </w:r>
          </w:p>
        </w:tc>
        <w:tc>
          <w:tcPr>
            <w:tcW w:type="dxa" w:w="3600"/>
            <w:vAlign w:val="center"/>
            <w:shd w:val="clear" w:color="auto" w:fill="E8EAF6"/>
          </w:tcPr>
          <w:p>
            <w:pPr>
              <w:spacing w:before="40" w:after="40"/>
            </w:pPr>
            <w:r>
              <w:rPr>
                <w:rFonts w:ascii="Calibri" w:hAnsi="Calibri"/>
                <w:b/>
                <w:sz w:val="21"/>
              </w:rPr>
            </w:r>
          </w:p>
        </w:tc>
        <w:tc>
          <w:tcPr>
            <w:tcW w:type="dxa" w:w="1728"/>
            <w:vAlign w:val="center"/>
            <w:shd w:val="clear" w:color="auto" w:fill="E8EAF6"/>
          </w:tcPr>
          <w:p>
            <w:pPr>
              <w:spacing w:before="40" w:after="40"/>
            </w:pPr>
            <w:r>
              <w:rPr>
                <w:rFonts w:ascii="Calibri" w:hAnsi="Calibri"/>
                <w:b/>
                <w:sz w:val="21"/>
              </w:rPr>
              <w:t>~7 weeks</w:t>
            </w:r>
          </w:p>
        </w:tc>
        <w:tc>
          <w:tcPr>
            <w:tcW w:type="dxa" w:w="2304"/>
            <w:vAlign w:val="center"/>
            <w:shd w:val="clear" w:color="auto" w:fill="E8EAF6"/>
          </w:tcPr>
          <w:p>
            <w:pPr>
              <w:spacing w:before="40" w:after="40"/>
            </w:pPr>
            <w:r>
              <w:rPr>
                <w:rFonts w:ascii="Calibri" w:hAnsi="Calibri"/>
                <w:b/>
                <w:sz w:val="21"/>
              </w:rPr>
              <w:t>Evenings &amp; weekends</w:t>
            </w:r>
          </w:p>
        </w:tc>
      </w:tr>
    </w:tbl>
    <w:p/>
    <w:p>
      <w:pPr>
        <w:spacing w:after="160" w:before="0"/>
      </w:pPr>
      <w:r>
        <w:rPr>
          <w:rFonts w:ascii="Calibri" w:hAnsi="Calibri"/>
          <w:b w:val="0"/>
          <w:i/>
          <w:color w:val="555555"/>
          <w:sz w:val="22"/>
        </w:rPr>
        <w:t>This is realistic at ~2-3 hours per weekday evening plus weekend time. The most demanding phase is Phase 2 (market data pipeline) — budget extra time there.</w:t>
      </w:r>
    </w:p>
    <w:p>
      <w:pPr>
        <w:spacing w:before="120" w:after="120"/>
        <w:pBdr>
          <w:bottom w:val="single" w:sz="4" w:space="1" w:color="BBBBBB"/>
        </w:pBdr>
      </w:pPr>
    </w:p>
    <w:p>
      <w:pPr>
        <w:spacing w:before="320" w:after="80"/>
      </w:pPr>
      <w:r>
        <w:rPr>
          <w:rFonts w:ascii="Calibri" w:hAnsi="Calibri"/>
          <w:b/>
          <w:color w:val="0D47A1"/>
          <w:sz w:val="40"/>
        </w:rPr>
        <w:t>11. Interview Talking Points</w:t>
      </w:r>
    </w:p>
    <w:p>
      <w:pPr>
        <w:spacing w:after="160" w:before="0"/>
      </w:pPr>
      <w:r>
        <w:rPr>
          <w:rFonts w:ascii="Calibri" w:hAnsi="Calibri"/>
          <w:b w:val="0"/>
          <w:i w:val="0"/>
          <w:sz w:val="22"/>
        </w:rPr>
        <w:t>For every senior engineer interviewing you, these are the questions you will get. Prepare a 1-2 minute answer for each.</w:t>
      </w:r>
    </w:p>
    <w:p>
      <w:pPr>
        <w:pStyle w:val="ListBullet"/>
        <w:spacing w:after="60" w:before="0"/>
        <w:ind w:left="432"/>
      </w:pPr>
      <w:r>
        <w:rPr>
          <w:rFonts w:ascii="Calibri" w:hAnsi="Calibri"/>
          <w:sz w:val="22"/>
        </w:rPr>
        <w:t>"Walk me through your system design."</w:t>
      </w:r>
    </w:p>
    <w:p>
      <w:pPr>
        <w:pStyle w:val="ListBullet"/>
        <w:spacing w:after="60" w:before="0"/>
        <w:ind w:left="432"/>
      </w:pPr>
      <w:r>
        <w:rPr>
          <w:rFonts w:ascii="Calibri" w:hAnsi="Calibri"/>
          <w:sz w:val="22"/>
        </w:rPr>
        <w:t>"Why did you choose Kafka? What are the tradeoffs vs a job queue like BullMQ?"</w:t>
      </w:r>
    </w:p>
    <w:p>
      <w:pPr>
        <w:pStyle w:val="ListBullet"/>
        <w:spacing w:after="60" w:before="0"/>
        <w:ind w:left="432"/>
      </w:pPr>
      <w:r>
        <w:rPr>
          <w:rFonts w:ascii="Calibri" w:hAnsi="Calibri"/>
          <w:sz w:val="22"/>
        </w:rPr>
        <w:t>"How do you prevent a user from selling more shares than they own?"</w:t>
      </w:r>
    </w:p>
    <w:p>
      <w:pPr>
        <w:pStyle w:val="ListBullet"/>
        <w:spacing w:after="60" w:before="0"/>
        <w:ind w:left="432"/>
      </w:pPr>
      <w:r>
        <w:rPr>
          <w:rFonts w:ascii="Calibri" w:hAnsi="Calibri"/>
          <w:sz w:val="22"/>
        </w:rPr>
        <w:t>"What happens if the price ingestion service goes down for 5 minutes?"</w:t>
      </w:r>
    </w:p>
    <w:p>
      <w:pPr>
        <w:pStyle w:val="ListBullet"/>
        <w:spacing w:after="60" w:before="0"/>
        <w:ind w:left="432"/>
      </w:pPr>
      <w:r>
        <w:rPr>
          <w:rFonts w:ascii="Calibri" w:hAnsi="Calibri"/>
          <w:sz w:val="22"/>
        </w:rPr>
        <w:t>"How does XIRR work? Why is it better than simple returns?"</w:t>
      </w:r>
    </w:p>
    <w:p>
      <w:pPr>
        <w:pStyle w:val="ListBullet"/>
        <w:spacing w:after="60" w:before="0"/>
        <w:ind w:left="432"/>
      </w:pPr>
      <w:r>
        <w:rPr>
          <w:rFonts w:ascii="Calibri" w:hAnsi="Calibri"/>
          <w:sz w:val="22"/>
        </w:rPr>
        <w:t>"How do you scale the WebSocket notification service to 100,000 concurrent users?"</w:t>
      </w:r>
    </w:p>
    <w:p>
      <w:pPr>
        <w:pStyle w:val="ListBullet"/>
        <w:spacing w:after="60" w:before="0"/>
        <w:ind w:left="432"/>
      </w:pPr>
      <w:r>
        <w:rPr>
          <w:rFonts w:ascii="Calibri" w:hAnsi="Calibri"/>
          <w:sz w:val="22"/>
        </w:rPr>
        <w:t>"Why is the audit_log append-only? What is event sourcing?"</w:t>
      </w:r>
    </w:p>
    <w:p>
      <w:pPr>
        <w:pStyle w:val="ListBullet"/>
        <w:spacing w:after="60" w:before="0"/>
        <w:ind w:left="432"/>
      </w:pPr>
      <w:r>
        <w:rPr>
          <w:rFonts w:ascii="Calibri" w:hAnsi="Calibri"/>
          <w:sz w:val="22"/>
        </w:rPr>
        <w:t>"How would you add support for options trading to this platform?"</w:t>
      </w:r>
    </w:p>
    <w:p/>
    <w:p>
      <w:pPr>
        <w:spacing w:before="120" w:after="120"/>
        <w:pBdr>
          <w:bottom w:val="single" w:sz="4" w:space="1" w:color="BBBBBB"/>
        </w:pBdr>
      </w:pPr>
    </w:p>
    <w:p>
      <w:pPr>
        <w:spacing w:before="320" w:after="80"/>
      </w:pPr>
      <w:r>
        <w:rPr>
          <w:rFonts w:ascii="Calibri" w:hAnsi="Calibri"/>
          <w:b/>
          <w:color w:val="0D47A1"/>
          <w:sz w:val="40"/>
        </w:rPr>
        <w:t>12. Future Improvements (Post-MVP)</w:t>
      </w:r>
    </w:p>
    <w:p>
      <w:pPr>
        <w:pStyle w:val="ListBullet"/>
        <w:spacing w:after="60" w:before="0"/>
        <w:ind w:left="432"/>
      </w:pPr>
      <w:r>
        <w:rPr>
          <w:rFonts w:ascii="Calibri" w:hAnsi="Calibri"/>
          <w:sz w:val="22"/>
        </w:rPr>
        <w:t>Options and derivatives support — add options chain viewer and Greeks calculator</w:t>
      </w:r>
    </w:p>
    <w:p>
      <w:pPr>
        <w:pStyle w:val="ListBullet"/>
        <w:spacing w:after="60" w:before="0"/>
        <w:ind w:left="432"/>
      </w:pPr>
      <w:r>
        <w:rPr>
          <w:rFonts w:ascii="Calibri" w:hAnsi="Calibri"/>
          <w:sz w:val="22"/>
        </w:rPr>
        <w:t>Tax P&amp;L report — short-term vs long-term gains, downloadable tax statement</w:t>
      </w:r>
    </w:p>
    <w:p>
      <w:pPr>
        <w:pStyle w:val="ListBullet"/>
        <w:spacing w:after="60" w:before="0"/>
        <w:ind w:left="432"/>
      </w:pPr>
      <w:r>
        <w:rPr>
          <w:rFonts w:ascii="Calibri" w:hAnsi="Calibri"/>
          <w:sz w:val="22"/>
        </w:rPr>
        <w:t>Multi-currency support — US stocks in USD with live FX conversion</w:t>
      </w:r>
    </w:p>
    <w:p>
      <w:pPr>
        <w:pStyle w:val="ListBullet"/>
        <w:spacing w:after="60" w:before="0"/>
        <w:ind w:left="432"/>
      </w:pPr>
      <w:r>
        <w:rPr>
          <w:rFonts w:ascii="Calibri" w:hAnsi="Calibri"/>
          <w:sz w:val="22"/>
        </w:rPr>
        <w:t>Social features — follow other investors, see aggregate sentiment on a stock</w:t>
      </w:r>
    </w:p>
    <w:p>
      <w:pPr>
        <w:pStyle w:val="ListBullet"/>
        <w:spacing w:after="60" w:before="0"/>
        <w:ind w:left="432"/>
      </w:pPr>
      <w:r>
        <w:rPr>
          <w:rFonts w:ascii="Calibri" w:hAnsi="Calibri"/>
          <w:sz w:val="22"/>
        </w:rPr>
        <w:t>AI insights — LLM-powered portfolio health analysis and rebalancing suggestions</w:t>
      </w:r>
    </w:p>
    <w:p>
      <w:pPr>
        <w:pStyle w:val="ListBullet"/>
        <w:spacing w:after="60" w:before="0"/>
        <w:ind w:left="432"/>
      </w:pPr>
      <w:r>
        <w:rPr>
          <w:rFonts w:ascii="Calibri" w:hAnsi="Calibri"/>
          <w:sz w:val="22"/>
        </w:rPr>
        <w:t>Mobile app — React Native with the same WebSocket feed</w:t>
      </w:r>
    </w:p>
    <w:p>
      <w:pPr>
        <w:pStyle w:val="ListBullet"/>
        <w:spacing w:after="60" w:before="0"/>
        <w:ind w:left="432"/>
      </w:pPr>
      <w:r>
        <w:rPr>
          <w:rFonts w:ascii="Calibri" w:hAnsi="Calibri"/>
          <w:sz w:val="22"/>
        </w:rPr>
        <w:t>Paper trading mode — simulate trades without real money for backtesting</w:t>
      </w:r>
    </w:p>
    <w:p>
      <w:pPr>
        <w:pStyle w:val="ListBullet"/>
        <w:spacing w:after="60" w:before="0"/>
        <w:ind w:left="432"/>
      </w:pPr>
      <w:r>
        <w:rPr>
          <w:rFonts w:ascii="Calibri" w:hAnsi="Calibri"/>
          <w:sz w:val="22"/>
        </w:rPr>
        <w:t>Kubernetes deployment manifests — for production-grade scaling demo</w:t>
      </w:r>
    </w:p>
    <w:p>
      <w:pPr>
        <w:pStyle w:val="ListBullet"/>
        <w:spacing w:after="60" w:before="0"/>
        <w:ind w:left="432"/>
      </w:pPr>
      <w:r>
        <w:rPr>
          <w:rFonts w:ascii="Calibri" w:hAnsi="Calibri"/>
          <w:sz w:val="22"/>
        </w:rPr>
        <w:t>Prometheus + Grafana — observability dashboard for all services</w:t>
      </w:r>
    </w:p>
    <w:p>
      <w:pPr>
        <w:pStyle w:val="ListBullet"/>
        <w:spacing w:after="60" w:before="0"/>
        <w:ind w:left="432"/>
      </w:pPr>
      <w:r>
        <w:rPr>
          <w:rFonts w:ascii="Calibri" w:hAnsi="Calibri"/>
          <w:sz w:val="22"/>
        </w:rPr>
        <w:t>Load testing with k6 — benchmark WebSocket throughput and price ingestion 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