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41A9" w14:textId="77777777" w:rsidR="007545D1" w:rsidRPr="007545D1" w:rsidRDefault="007545D1" w:rsidP="007545D1">
      <w:pPr>
        <w:shd w:val="clear" w:color="auto" w:fill="FFFFFF"/>
        <w:spacing w:after="240" w:line="840" w:lineRule="atLeast"/>
        <w:textAlignment w:val="baseline"/>
        <w:outlineLvl w:val="0"/>
        <w:rPr>
          <w:rFonts w:ascii="Arial" w:eastAsia="Times New Roman" w:hAnsi="Arial" w:cs="Arial"/>
          <w:b/>
          <w:bCs/>
          <w:color w:val="14151A"/>
          <w:kern w:val="36"/>
          <w:sz w:val="72"/>
          <w:szCs w:val="72"/>
          <w:lang w:eastAsia="en-IN"/>
        </w:rPr>
      </w:pPr>
      <w:r w:rsidRPr="007545D1">
        <w:rPr>
          <w:rFonts w:ascii="Arial" w:eastAsia="Times New Roman" w:hAnsi="Arial" w:cs="Arial"/>
          <w:b/>
          <w:bCs/>
          <w:color w:val="14151A"/>
          <w:kern w:val="36"/>
          <w:sz w:val="72"/>
          <w:szCs w:val="72"/>
          <w:lang w:eastAsia="en-IN"/>
        </w:rPr>
        <w:t>What Is an Automated Market Maker (AMM)?</w:t>
      </w:r>
    </w:p>
    <w:p w14:paraId="7D9CB88D" w14:textId="004B1ADE" w:rsidR="00EF44BD" w:rsidRDefault="00EF44BD">
      <w:pPr>
        <w:rPr>
          <w:lang w:val="en-US"/>
        </w:rPr>
      </w:pPr>
    </w:p>
    <w:p w14:paraId="5C5278CF" w14:textId="502554FF" w:rsidR="007545D1" w:rsidRDefault="007545D1">
      <w:pPr>
        <w:rPr>
          <w:rFonts w:ascii="Arial" w:hAnsi="Arial" w:cs="Arial"/>
          <w:color w:val="14151A"/>
          <w:sz w:val="30"/>
          <w:szCs w:val="30"/>
          <w:shd w:val="clear" w:color="auto" w:fill="FFFFFF"/>
        </w:rPr>
      </w:pPr>
      <w:r>
        <w:rPr>
          <w:rFonts w:ascii="Arial" w:hAnsi="Arial" w:cs="Arial"/>
          <w:color w:val="14151A"/>
          <w:sz w:val="30"/>
          <w:szCs w:val="30"/>
          <w:shd w:val="clear" w:color="auto" w:fill="FFFFFF"/>
        </w:rPr>
        <w:t xml:space="preserve">You could think of an automated market maker as a robot that’s always willing to quote you a price between two assets. Some use a simple formula like </w:t>
      </w:r>
      <w:proofErr w:type="spellStart"/>
      <w:r>
        <w:rPr>
          <w:rFonts w:ascii="Arial" w:hAnsi="Arial" w:cs="Arial"/>
          <w:color w:val="14151A"/>
          <w:sz w:val="30"/>
          <w:szCs w:val="30"/>
          <w:shd w:val="clear" w:color="auto" w:fill="FFFFFF"/>
        </w:rPr>
        <w:t>Uniswap</w:t>
      </w:r>
      <w:proofErr w:type="spellEnd"/>
      <w:r>
        <w:rPr>
          <w:rFonts w:ascii="Arial" w:hAnsi="Arial" w:cs="Arial"/>
          <w:color w:val="14151A"/>
          <w:sz w:val="30"/>
          <w:szCs w:val="30"/>
          <w:shd w:val="clear" w:color="auto" w:fill="FFFFFF"/>
        </w:rPr>
        <w:t>, while Curve, Balancer and others use more complicated ones.</w:t>
      </w:r>
    </w:p>
    <w:p w14:paraId="433A9094" w14:textId="71413B71" w:rsidR="007545D1" w:rsidRDefault="007545D1">
      <w:pPr>
        <w:rPr>
          <w:rFonts w:ascii="Arial" w:hAnsi="Arial" w:cs="Arial"/>
          <w:color w:val="14151A"/>
          <w:sz w:val="30"/>
          <w:szCs w:val="30"/>
          <w:shd w:val="clear" w:color="auto" w:fill="FFFFFF"/>
        </w:rPr>
      </w:pPr>
      <w:r>
        <w:rPr>
          <w:rFonts w:ascii="Arial" w:hAnsi="Arial" w:cs="Arial"/>
          <w:color w:val="14151A"/>
          <w:sz w:val="30"/>
          <w:szCs w:val="30"/>
          <w:shd w:val="clear" w:color="auto" w:fill="FFFFFF"/>
        </w:rPr>
        <w:t xml:space="preserve">Not only can you trade </w:t>
      </w:r>
      <w:proofErr w:type="spellStart"/>
      <w:r>
        <w:rPr>
          <w:rFonts w:ascii="Arial" w:hAnsi="Arial" w:cs="Arial"/>
          <w:color w:val="14151A"/>
          <w:sz w:val="30"/>
          <w:szCs w:val="30"/>
          <w:shd w:val="clear" w:color="auto" w:fill="FFFFFF"/>
        </w:rPr>
        <w:t>trustlessly</w:t>
      </w:r>
      <w:proofErr w:type="spellEnd"/>
      <w:r>
        <w:rPr>
          <w:rFonts w:ascii="Arial" w:hAnsi="Arial" w:cs="Arial"/>
          <w:color w:val="14151A"/>
          <w:sz w:val="30"/>
          <w:szCs w:val="30"/>
          <w:shd w:val="clear" w:color="auto" w:fill="FFFFFF"/>
        </w:rPr>
        <w:t xml:space="preserve"> using an AMM, but you can also become the house by providing liquidity to a liquidity pool. This allows essentially anyone to become a market maker on an exchange and earn fees for providing liquidity.</w:t>
      </w:r>
    </w:p>
    <w:p w14:paraId="6E925C01" w14:textId="7FE0793C" w:rsidR="007545D1" w:rsidRDefault="007545D1">
      <w:pPr>
        <w:rPr>
          <w:rFonts w:ascii="Arial" w:hAnsi="Arial" w:cs="Arial"/>
          <w:color w:val="14151A"/>
          <w:sz w:val="30"/>
          <w:szCs w:val="30"/>
          <w:shd w:val="clear" w:color="auto" w:fill="FFFFFF"/>
        </w:rPr>
      </w:pPr>
    </w:p>
    <w:p w14:paraId="3253B610" w14:textId="77777777" w:rsidR="007545D1" w:rsidRDefault="007545D1" w:rsidP="007545D1">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an automated market maker (AMM)?</w:t>
      </w:r>
    </w:p>
    <w:p w14:paraId="61980222" w14:textId="3A362657" w:rsidR="007545D1" w:rsidRDefault="007545D1">
      <w:pPr>
        <w:rPr>
          <w:rFonts w:ascii="Arial" w:hAnsi="Arial" w:cs="Arial"/>
          <w:color w:val="14151A"/>
          <w:sz w:val="30"/>
          <w:szCs w:val="30"/>
          <w:shd w:val="clear" w:color="auto" w:fill="FFFFFF"/>
        </w:rPr>
      </w:pPr>
      <w:r>
        <w:rPr>
          <w:rFonts w:ascii="Arial" w:hAnsi="Arial" w:cs="Arial"/>
          <w:color w:val="14151A"/>
          <w:sz w:val="30"/>
          <w:szCs w:val="30"/>
          <w:shd w:val="clear" w:color="auto" w:fill="FFFFFF"/>
        </w:rPr>
        <w:t>An automated market maker (AMM) is a type of decentralized exchange (DEX) protocol that relies on a mathematical formula to price assets. Instead of using an </w:t>
      </w:r>
      <w:hyperlink r:id="rId4" w:tgtFrame="_blank" w:history="1">
        <w:r w:rsidRPr="007545D1">
          <w:rPr>
            <w:rStyle w:val="Hyperlink"/>
            <w:rFonts w:ascii="Arial" w:hAnsi="Arial" w:cs="Arial"/>
            <w:color w:val="000000" w:themeColor="text1"/>
            <w:sz w:val="30"/>
            <w:szCs w:val="30"/>
            <w:u w:val="none"/>
            <w:bdr w:val="none" w:sz="0" w:space="0" w:color="auto" w:frame="1"/>
            <w:shd w:val="clear" w:color="auto" w:fill="FFFFFF"/>
          </w:rPr>
          <w:t>order book</w:t>
        </w:r>
      </w:hyperlink>
      <w:r w:rsidRPr="007545D1">
        <w:rPr>
          <w:rFonts w:ascii="Arial" w:hAnsi="Arial" w:cs="Arial"/>
          <w:color w:val="000000" w:themeColor="text1"/>
          <w:sz w:val="30"/>
          <w:szCs w:val="30"/>
          <w:shd w:val="clear" w:color="auto" w:fill="FFFFFF"/>
        </w:rPr>
        <w:t xml:space="preserve"> like a traditional </w:t>
      </w:r>
      <w:r>
        <w:rPr>
          <w:rFonts w:ascii="Arial" w:hAnsi="Arial" w:cs="Arial"/>
          <w:color w:val="14151A"/>
          <w:sz w:val="30"/>
          <w:szCs w:val="30"/>
          <w:shd w:val="clear" w:color="auto" w:fill="FFFFFF"/>
        </w:rPr>
        <w:t>exchange, assets are priced according to a pricing algorithm.</w:t>
      </w:r>
    </w:p>
    <w:p w14:paraId="4A69ABD3" w14:textId="2C538807" w:rsidR="007545D1" w:rsidRDefault="007545D1">
      <w:pPr>
        <w:rPr>
          <w:rFonts w:ascii="Arial" w:hAnsi="Arial" w:cs="Arial"/>
          <w:color w:val="14151A"/>
          <w:sz w:val="30"/>
          <w:szCs w:val="30"/>
          <w:shd w:val="clear" w:color="auto" w:fill="FFFFFF"/>
        </w:rPr>
      </w:pPr>
      <w:r>
        <w:rPr>
          <w:rFonts w:ascii="Arial" w:hAnsi="Arial" w:cs="Arial"/>
          <w:color w:val="14151A"/>
          <w:sz w:val="30"/>
          <w:szCs w:val="30"/>
          <w:shd w:val="clear" w:color="auto" w:fill="FFFFFF"/>
        </w:rPr>
        <w:t xml:space="preserve">This formula can vary with each protocol. For example, </w:t>
      </w:r>
      <w:proofErr w:type="spellStart"/>
      <w:r>
        <w:rPr>
          <w:rFonts w:ascii="Arial" w:hAnsi="Arial" w:cs="Arial"/>
          <w:color w:val="14151A"/>
          <w:sz w:val="30"/>
          <w:szCs w:val="30"/>
          <w:shd w:val="clear" w:color="auto" w:fill="FFFFFF"/>
        </w:rPr>
        <w:t>Uniswap</w:t>
      </w:r>
      <w:proofErr w:type="spellEnd"/>
      <w:r>
        <w:rPr>
          <w:rFonts w:ascii="Arial" w:hAnsi="Arial" w:cs="Arial"/>
          <w:color w:val="14151A"/>
          <w:sz w:val="30"/>
          <w:szCs w:val="30"/>
          <w:shd w:val="clear" w:color="auto" w:fill="FFFFFF"/>
        </w:rPr>
        <w:t xml:space="preserve"> uses </w:t>
      </w:r>
      <w:r>
        <w:rPr>
          <w:rStyle w:val="Strong"/>
          <w:rFonts w:ascii="Arial" w:hAnsi="Arial" w:cs="Arial"/>
          <w:color w:val="14151A"/>
          <w:sz w:val="30"/>
          <w:szCs w:val="30"/>
          <w:bdr w:val="none" w:sz="0" w:space="0" w:color="auto" w:frame="1"/>
          <w:shd w:val="clear" w:color="auto" w:fill="FFFFFF"/>
        </w:rPr>
        <w:t>x * y = k</w:t>
      </w:r>
      <w:r>
        <w:rPr>
          <w:rFonts w:ascii="Arial" w:hAnsi="Arial" w:cs="Arial"/>
          <w:color w:val="14151A"/>
          <w:sz w:val="30"/>
          <w:szCs w:val="30"/>
          <w:shd w:val="clear" w:color="auto" w:fill="FFFFFF"/>
        </w:rPr>
        <w:t>, where </w:t>
      </w:r>
      <w:r>
        <w:rPr>
          <w:rStyle w:val="Strong"/>
          <w:rFonts w:ascii="Arial" w:hAnsi="Arial" w:cs="Arial"/>
          <w:color w:val="14151A"/>
          <w:sz w:val="30"/>
          <w:szCs w:val="30"/>
          <w:bdr w:val="none" w:sz="0" w:space="0" w:color="auto" w:frame="1"/>
          <w:shd w:val="clear" w:color="auto" w:fill="FFFFFF"/>
        </w:rPr>
        <w:t>x</w:t>
      </w:r>
      <w:r>
        <w:rPr>
          <w:rFonts w:ascii="Arial" w:hAnsi="Arial" w:cs="Arial"/>
          <w:color w:val="14151A"/>
          <w:sz w:val="30"/>
          <w:szCs w:val="30"/>
          <w:shd w:val="clear" w:color="auto" w:fill="FFFFFF"/>
        </w:rPr>
        <w:t> is the amount of one token in the liquidity pool, and </w:t>
      </w:r>
      <w:r>
        <w:rPr>
          <w:rStyle w:val="Strong"/>
          <w:rFonts w:ascii="Arial" w:hAnsi="Arial" w:cs="Arial"/>
          <w:color w:val="14151A"/>
          <w:sz w:val="30"/>
          <w:szCs w:val="30"/>
          <w:bdr w:val="none" w:sz="0" w:space="0" w:color="auto" w:frame="1"/>
          <w:shd w:val="clear" w:color="auto" w:fill="FFFFFF"/>
        </w:rPr>
        <w:t>y</w:t>
      </w:r>
      <w:r>
        <w:rPr>
          <w:rFonts w:ascii="Arial" w:hAnsi="Arial" w:cs="Arial"/>
          <w:color w:val="14151A"/>
          <w:sz w:val="30"/>
          <w:szCs w:val="30"/>
          <w:shd w:val="clear" w:color="auto" w:fill="FFFFFF"/>
        </w:rPr>
        <w:t> is the amount of the other. In this formula, </w:t>
      </w:r>
      <w:r>
        <w:rPr>
          <w:rStyle w:val="Strong"/>
          <w:rFonts w:ascii="Arial" w:hAnsi="Arial" w:cs="Arial"/>
          <w:color w:val="14151A"/>
          <w:sz w:val="30"/>
          <w:szCs w:val="30"/>
          <w:bdr w:val="none" w:sz="0" w:space="0" w:color="auto" w:frame="1"/>
          <w:shd w:val="clear" w:color="auto" w:fill="FFFFFF"/>
        </w:rPr>
        <w:t>k</w:t>
      </w:r>
      <w:r>
        <w:rPr>
          <w:rFonts w:ascii="Arial" w:hAnsi="Arial" w:cs="Arial"/>
          <w:color w:val="14151A"/>
          <w:sz w:val="30"/>
          <w:szCs w:val="30"/>
          <w:shd w:val="clear" w:color="auto" w:fill="FFFFFF"/>
        </w:rPr>
        <w:t> is a fixed constant, meaning the pool’s total </w:t>
      </w:r>
      <w:hyperlink r:id="rId5" w:tgtFrame="_blank" w:history="1">
        <w:r>
          <w:rPr>
            <w:rStyle w:val="Hyperlink"/>
            <w:rFonts w:ascii="Arial" w:hAnsi="Arial" w:cs="Arial"/>
            <w:color w:val="D0980B"/>
            <w:sz w:val="30"/>
            <w:szCs w:val="30"/>
            <w:bdr w:val="none" w:sz="0" w:space="0" w:color="auto" w:frame="1"/>
            <w:shd w:val="clear" w:color="auto" w:fill="FFFFFF"/>
          </w:rPr>
          <w:t>liquidity</w:t>
        </w:r>
      </w:hyperlink>
      <w:r>
        <w:rPr>
          <w:rFonts w:ascii="Arial" w:hAnsi="Arial" w:cs="Arial"/>
          <w:color w:val="14151A"/>
          <w:sz w:val="30"/>
          <w:szCs w:val="30"/>
          <w:shd w:val="clear" w:color="auto" w:fill="FFFFFF"/>
        </w:rPr>
        <w:t> always has to remain the same. Other AMMs will use other formulas for the specific use cases they target. The similarity between all of them, however, is that they determine the prices algorithmically.</w:t>
      </w:r>
    </w:p>
    <w:p w14:paraId="1B9635CF" w14:textId="6C9B01B1" w:rsidR="007545D1" w:rsidRDefault="007545D1">
      <w:pPr>
        <w:rPr>
          <w:rFonts w:ascii="Arial" w:hAnsi="Arial" w:cs="Arial"/>
          <w:color w:val="14151A"/>
          <w:sz w:val="30"/>
          <w:szCs w:val="30"/>
          <w:shd w:val="clear" w:color="auto" w:fill="FFFFFF"/>
        </w:rPr>
      </w:pPr>
    </w:p>
    <w:p w14:paraId="68398EBF" w14:textId="77777777" w:rsidR="007545D1" w:rsidRDefault="007545D1" w:rsidP="007545D1">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lastRenderedPageBreak/>
        <w:t>What is a liquidity pool?</w:t>
      </w:r>
    </w:p>
    <w:p w14:paraId="119CC5AF" w14:textId="19B3FD08" w:rsidR="007545D1" w:rsidRDefault="007545D1">
      <w:pPr>
        <w:rPr>
          <w:rFonts w:ascii="Arial" w:hAnsi="Arial" w:cs="Arial"/>
          <w:color w:val="14151A"/>
          <w:sz w:val="30"/>
          <w:szCs w:val="30"/>
          <w:shd w:val="clear" w:color="auto" w:fill="FFFFFF"/>
        </w:rPr>
      </w:pPr>
      <w:r>
        <w:rPr>
          <w:rFonts w:ascii="Arial" w:hAnsi="Arial" w:cs="Arial"/>
          <w:color w:val="14151A"/>
          <w:sz w:val="30"/>
          <w:szCs w:val="30"/>
          <w:shd w:val="clear" w:color="auto" w:fill="FFFFFF"/>
        </w:rPr>
        <w:t xml:space="preserve">Liquidity providers (LPs) add funds to liquidity pools. You could think of a liquidity pool as a big pile of funds that traders can trade against. In return for providing liquidity to the protocol, LPs earn fees from the trades that happen in their pool. In the case of </w:t>
      </w:r>
      <w:proofErr w:type="spellStart"/>
      <w:r>
        <w:rPr>
          <w:rFonts w:ascii="Arial" w:hAnsi="Arial" w:cs="Arial"/>
          <w:color w:val="14151A"/>
          <w:sz w:val="30"/>
          <w:szCs w:val="30"/>
          <w:shd w:val="clear" w:color="auto" w:fill="FFFFFF"/>
        </w:rPr>
        <w:t>Uniswap</w:t>
      </w:r>
      <w:proofErr w:type="spellEnd"/>
      <w:r>
        <w:rPr>
          <w:rFonts w:ascii="Arial" w:hAnsi="Arial" w:cs="Arial"/>
          <w:color w:val="14151A"/>
          <w:sz w:val="30"/>
          <w:szCs w:val="30"/>
          <w:shd w:val="clear" w:color="auto" w:fill="FFFFFF"/>
        </w:rPr>
        <w:t>, LPs deposit an equivalent value of two tokens – for example, 50% ETH and 50% DAI to the ETH/DAI pool.</w:t>
      </w:r>
    </w:p>
    <w:p w14:paraId="28FED1EE" w14:textId="29E55A78" w:rsidR="007545D1" w:rsidRDefault="007545D1">
      <w:pPr>
        <w:rPr>
          <w:rFonts w:ascii="Arial" w:hAnsi="Arial" w:cs="Arial"/>
          <w:color w:val="14151A"/>
          <w:sz w:val="30"/>
          <w:szCs w:val="30"/>
          <w:shd w:val="clear" w:color="auto" w:fill="FFFFFF"/>
        </w:rPr>
      </w:pPr>
      <w:r>
        <w:rPr>
          <w:rFonts w:ascii="Arial" w:hAnsi="Arial" w:cs="Arial"/>
          <w:color w:val="14151A"/>
          <w:sz w:val="30"/>
          <w:szCs w:val="30"/>
          <w:shd w:val="clear" w:color="auto" w:fill="FFFFFF"/>
        </w:rPr>
        <w:t>Why is attracting liquidity important? Due to the way AMMs work, the more liquidity there is in the pool, the less </w:t>
      </w:r>
      <w:hyperlink r:id="rId6" w:anchor="what-is-slippage-in-trading" w:tgtFrame="_blank" w:history="1">
        <w:r>
          <w:rPr>
            <w:rStyle w:val="Hyperlink"/>
            <w:rFonts w:ascii="Arial" w:hAnsi="Arial" w:cs="Arial"/>
            <w:color w:val="D0980B"/>
            <w:sz w:val="30"/>
            <w:szCs w:val="30"/>
            <w:bdr w:val="none" w:sz="0" w:space="0" w:color="auto" w:frame="1"/>
            <w:shd w:val="clear" w:color="auto" w:fill="FFFFFF"/>
          </w:rPr>
          <w:t>slippage</w:t>
        </w:r>
      </w:hyperlink>
      <w:r>
        <w:rPr>
          <w:rFonts w:ascii="Arial" w:hAnsi="Arial" w:cs="Arial"/>
          <w:color w:val="14151A"/>
          <w:sz w:val="30"/>
          <w:szCs w:val="30"/>
          <w:shd w:val="clear" w:color="auto" w:fill="FFFFFF"/>
        </w:rPr>
        <w:t> large orders may incur. That, in turn, may attract more volume to the platform, and so on.</w:t>
      </w:r>
    </w:p>
    <w:p w14:paraId="5ECC7526" w14:textId="4B3714CE" w:rsidR="007545D1" w:rsidRDefault="007545D1">
      <w:pPr>
        <w:rPr>
          <w:rFonts w:ascii="Arial" w:hAnsi="Arial" w:cs="Arial"/>
          <w:color w:val="14151A"/>
          <w:sz w:val="30"/>
          <w:szCs w:val="30"/>
          <w:shd w:val="clear" w:color="auto" w:fill="FFFFFF"/>
        </w:rPr>
      </w:pPr>
      <w:r>
        <w:rPr>
          <w:rFonts w:ascii="Arial" w:hAnsi="Arial" w:cs="Arial"/>
          <w:color w:val="14151A"/>
          <w:sz w:val="30"/>
          <w:szCs w:val="30"/>
          <w:shd w:val="clear" w:color="auto" w:fill="FFFFFF"/>
        </w:rPr>
        <w:t>The slippage issues will vary with different AMM designs, but it’s definitely something to keep in mind. Remember, pricing is determined by an algorithm. In a simplified way, it’s determined by how much the ratio between the tokens in the liquidity pool changes after a trade. If the ratio changes by a wide margin, there’s going to be a large amount of slippage.</w:t>
      </w:r>
    </w:p>
    <w:p w14:paraId="1B261182" w14:textId="1E7A6692" w:rsidR="000B7AA4" w:rsidRDefault="000B7AA4">
      <w:pPr>
        <w:rPr>
          <w:rFonts w:ascii="Arial" w:hAnsi="Arial" w:cs="Arial"/>
          <w:color w:val="14151A"/>
          <w:sz w:val="30"/>
          <w:szCs w:val="30"/>
          <w:shd w:val="clear" w:color="auto" w:fill="FFFFFF"/>
        </w:rPr>
      </w:pPr>
    </w:p>
    <w:p w14:paraId="5734308D" w14:textId="77777777" w:rsidR="000B7AA4" w:rsidRDefault="000B7AA4" w:rsidP="000B7AA4">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impermanent loss?</w:t>
      </w:r>
    </w:p>
    <w:p w14:paraId="58BDA74F" w14:textId="53C9F102" w:rsidR="000B7AA4" w:rsidRDefault="000B7AA4">
      <w:pPr>
        <w:rPr>
          <w:rFonts w:ascii="Arial" w:hAnsi="Arial" w:cs="Arial"/>
          <w:color w:val="14151A"/>
          <w:sz w:val="30"/>
          <w:szCs w:val="30"/>
          <w:shd w:val="clear" w:color="auto" w:fill="FFFFFF"/>
        </w:rPr>
      </w:pPr>
      <w:r>
        <w:rPr>
          <w:rFonts w:ascii="Arial" w:hAnsi="Arial" w:cs="Arial"/>
          <w:color w:val="14151A"/>
          <w:sz w:val="30"/>
          <w:szCs w:val="30"/>
          <w:shd w:val="clear" w:color="auto" w:fill="FFFFFF"/>
        </w:rPr>
        <w:t xml:space="preserve">Impermanent loss happens when the price ratio of deposited tokens changes after you deposited them in the pool. The larger the change is, the bigger the impermanent loss. This is why AMMs work best with token pairs that have a similar value, such as </w:t>
      </w:r>
      <w:proofErr w:type="spellStart"/>
      <w:r>
        <w:rPr>
          <w:rFonts w:ascii="Arial" w:hAnsi="Arial" w:cs="Arial"/>
          <w:color w:val="14151A"/>
          <w:sz w:val="30"/>
          <w:szCs w:val="30"/>
          <w:shd w:val="clear" w:color="auto" w:fill="FFFFFF"/>
        </w:rPr>
        <w:t>stablecoins</w:t>
      </w:r>
      <w:proofErr w:type="spellEnd"/>
      <w:r>
        <w:rPr>
          <w:rFonts w:ascii="Arial" w:hAnsi="Arial" w:cs="Arial"/>
          <w:color w:val="14151A"/>
          <w:sz w:val="30"/>
          <w:szCs w:val="30"/>
          <w:shd w:val="clear" w:color="auto" w:fill="FFFFFF"/>
        </w:rPr>
        <w:t xml:space="preserve"> or wrapped tokens. If the price ratio between the pair remains in a relatively small range, impermanent loss is also negligible.</w:t>
      </w:r>
      <w:r w:rsidRPr="000B7AA4">
        <w:rPr>
          <w:rFonts w:ascii="Arial" w:hAnsi="Arial" w:cs="Arial"/>
          <w:color w:val="14151A"/>
          <w:sz w:val="30"/>
          <w:szCs w:val="30"/>
          <w:shd w:val="clear" w:color="auto" w:fill="FFFFFF"/>
        </w:rPr>
        <w:t xml:space="preserve"> </w:t>
      </w:r>
      <w:r>
        <w:rPr>
          <w:rFonts w:ascii="Arial" w:hAnsi="Arial" w:cs="Arial"/>
          <w:color w:val="14151A"/>
          <w:sz w:val="30"/>
          <w:szCs w:val="30"/>
          <w:shd w:val="clear" w:color="auto" w:fill="FFFFFF"/>
        </w:rPr>
        <w:t>On the other hand, if the ratio changes a lot, liquidity providers may be better off simply holding the tokens instead of adding funds to a pool. Even so, </w:t>
      </w:r>
      <w:proofErr w:type="spellStart"/>
      <w:r>
        <w:fldChar w:fldCharType="begin"/>
      </w:r>
      <w:r>
        <w:instrText xml:space="preserve"> HYPERLINK "https://academy.binance.com/en/articles/what-is-uniswap-and-how-does-it-work" \t "_blank" </w:instrText>
      </w:r>
      <w:r>
        <w:fldChar w:fldCharType="separate"/>
      </w:r>
      <w:r>
        <w:rPr>
          <w:rStyle w:val="Hyperlink"/>
          <w:rFonts w:ascii="Arial" w:hAnsi="Arial" w:cs="Arial"/>
          <w:color w:val="D0980B"/>
          <w:sz w:val="30"/>
          <w:szCs w:val="30"/>
          <w:bdr w:val="none" w:sz="0" w:space="0" w:color="auto" w:frame="1"/>
          <w:shd w:val="clear" w:color="auto" w:fill="FFFFFF"/>
        </w:rPr>
        <w:t>Uniswap</w:t>
      </w:r>
      <w:proofErr w:type="spellEnd"/>
      <w:r>
        <w:fldChar w:fldCharType="end"/>
      </w:r>
      <w:r>
        <w:rPr>
          <w:rFonts w:ascii="Arial" w:hAnsi="Arial" w:cs="Arial"/>
          <w:color w:val="14151A"/>
          <w:sz w:val="30"/>
          <w:szCs w:val="30"/>
          <w:shd w:val="clear" w:color="auto" w:fill="FFFFFF"/>
        </w:rPr>
        <w:t> pools like ETH/DAI that are quite exposed to impermanent loss have been profitable thanks to the trading fees they accrue.</w:t>
      </w:r>
    </w:p>
    <w:p w14:paraId="052FCE3E" w14:textId="1607E54F" w:rsidR="00AF709C" w:rsidRDefault="00AF709C">
      <w:pPr>
        <w:rPr>
          <w:rFonts w:ascii="Arial" w:hAnsi="Arial" w:cs="Arial"/>
          <w:color w:val="14151A"/>
          <w:sz w:val="30"/>
          <w:szCs w:val="30"/>
          <w:shd w:val="clear" w:color="auto" w:fill="FFFFFF"/>
        </w:rPr>
      </w:pPr>
    </w:p>
    <w:p w14:paraId="13AA73BA" w14:textId="77777777" w:rsidR="00AF709C" w:rsidRDefault="00AF709C" w:rsidP="00AF709C">
      <w:pPr>
        <w:pStyle w:val="Heading1"/>
        <w:shd w:val="clear" w:color="auto" w:fill="FFFFFF"/>
        <w:spacing w:before="492" w:beforeAutospacing="0" w:after="0" w:afterAutospacing="0" w:line="420" w:lineRule="atLeast"/>
        <w:rPr>
          <w:rFonts w:ascii="Helvetica" w:hAnsi="Helvetica" w:cs="Helvetica"/>
          <w:color w:val="292929"/>
          <w:sz w:val="33"/>
          <w:szCs w:val="33"/>
        </w:rPr>
      </w:pPr>
      <w:proofErr w:type="spellStart"/>
      <w:r>
        <w:rPr>
          <w:rStyle w:val="Strong"/>
          <w:rFonts w:ascii="Helvetica" w:hAnsi="Helvetica" w:cs="Helvetica"/>
          <w:b/>
          <w:bCs/>
          <w:color w:val="292929"/>
          <w:sz w:val="33"/>
          <w:szCs w:val="33"/>
        </w:rPr>
        <w:lastRenderedPageBreak/>
        <w:t>Bancor</w:t>
      </w:r>
      <w:proofErr w:type="spellEnd"/>
    </w:p>
    <w:p w14:paraId="47F4D7CC" w14:textId="6E494350" w:rsidR="00AF709C" w:rsidRDefault="00AF709C">
      <w:pPr>
        <w:rPr>
          <w:lang w:val="en-US"/>
        </w:rPr>
      </w:pPr>
    </w:p>
    <w:p w14:paraId="0BA84A14" w14:textId="3FB658D7" w:rsidR="00AF709C" w:rsidRDefault="00AF709C">
      <w:pPr>
        <w:rPr>
          <w:rFonts w:ascii="Georgia" w:hAnsi="Georgia"/>
          <w:color w:val="292929"/>
          <w:spacing w:val="-1"/>
          <w:sz w:val="30"/>
          <w:szCs w:val="30"/>
          <w:shd w:val="clear" w:color="auto" w:fill="FFFFFF"/>
        </w:rPr>
      </w:pPr>
      <w:hyperlink r:id="rId7" w:tgtFrame="_blank" w:history="1">
        <w:proofErr w:type="spellStart"/>
        <w:r w:rsidRPr="00AF709C">
          <w:rPr>
            <w:rStyle w:val="Hyperlink"/>
            <w:rFonts w:ascii="Georgia" w:hAnsi="Georgia"/>
            <w:color w:val="000000" w:themeColor="text1"/>
            <w:spacing w:val="-1"/>
            <w:sz w:val="30"/>
            <w:szCs w:val="30"/>
            <w:u w:val="none"/>
            <w:shd w:val="clear" w:color="auto" w:fill="FFFFFF"/>
          </w:rPr>
          <w:t>Bancor</w:t>
        </w:r>
        <w:proofErr w:type="spellEnd"/>
      </w:hyperlink>
      <w:r w:rsidRPr="00AF709C">
        <w:rPr>
          <w:rFonts w:ascii="Georgia" w:hAnsi="Georgia"/>
          <w:color w:val="000000" w:themeColor="text1"/>
          <w:spacing w:val="-1"/>
          <w:sz w:val="30"/>
          <w:szCs w:val="30"/>
          <w:shd w:val="clear" w:color="auto" w:fill="FFFFFF"/>
        </w:rPr>
        <w:t xml:space="preserve"> utilizes the</w:t>
      </w:r>
      <w:r>
        <w:rPr>
          <w:rFonts w:ascii="Georgia" w:hAnsi="Georgia"/>
          <w:color w:val="292929"/>
          <w:spacing w:val="-1"/>
          <w:sz w:val="30"/>
          <w:szCs w:val="30"/>
          <w:shd w:val="clear" w:color="auto" w:fill="FFFFFF"/>
        </w:rPr>
        <w:t xml:space="preserve"> concept of bonding curve to determine price. Bonding curve is the relation between the price of a token and its total supply.</w:t>
      </w:r>
    </w:p>
    <w:p w14:paraId="3E804312" w14:textId="77777777" w:rsidR="00F33FE4" w:rsidRDefault="00F33FE4" w:rsidP="00F33F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Pros:</w:t>
      </w:r>
      <w:r>
        <w:rPr>
          <w:rFonts w:ascii="Georgia" w:hAnsi="Georgia"/>
          <w:color w:val="292929"/>
          <w:spacing w:val="-1"/>
          <w:sz w:val="30"/>
          <w:szCs w:val="30"/>
        </w:rPr>
        <w:t> </w:t>
      </w:r>
      <w:proofErr w:type="spellStart"/>
      <w:r>
        <w:rPr>
          <w:rFonts w:ascii="Georgia" w:hAnsi="Georgia"/>
          <w:color w:val="292929"/>
          <w:spacing w:val="-1"/>
          <w:sz w:val="30"/>
          <w:szCs w:val="30"/>
        </w:rPr>
        <w:t>Bancor</w:t>
      </w:r>
      <w:proofErr w:type="spellEnd"/>
      <w:r>
        <w:rPr>
          <w:rFonts w:ascii="Georgia" w:hAnsi="Georgia"/>
          <w:color w:val="292929"/>
          <w:spacing w:val="-1"/>
          <w:sz w:val="30"/>
          <w:szCs w:val="30"/>
        </w:rPr>
        <w:t xml:space="preserve"> allows single-sided liquidity deposition in certain pools, determined by </w:t>
      </w:r>
      <w:proofErr w:type="spellStart"/>
      <w:r>
        <w:rPr>
          <w:rFonts w:ascii="Georgia" w:hAnsi="Georgia"/>
          <w:color w:val="292929"/>
          <w:spacing w:val="-1"/>
          <w:sz w:val="30"/>
          <w:szCs w:val="30"/>
        </w:rPr>
        <w:t>Bancor</w:t>
      </w:r>
      <w:proofErr w:type="spellEnd"/>
      <w:r>
        <w:rPr>
          <w:rFonts w:ascii="Georgia" w:hAnsi="Georgia"/>
          <w:color w:val="292929"/>
          <w:spacing w:val="-1"/>
          <w:sz w:val="30"/>
          <w:szCs w:val="30"/>
        </w:rPr>
        <w:t xml:space="preserve"> governance. There is a limit to how much single-sided liquidity can be deposited, also determined by </w:t>
      </w:r>
      <w:proofErr w:type="spellStart"/>
      <w:r>
        <w:rPr>
          <w:rFonts w:ascii="Georgia" w:hAnsi="Georgia"/>
          <w:color w:val="292929"/>
          <w:spacing w:val="-1"/>
          <w:sz w:val="30"/>
          <w:szCs w:val="30"/>
        </w:rPr>
        <w:t>Bancor</w:t>
      </w:r>
      <w:proofErr w:type="spellEnd"/>
      <w:r>
        <w:rPr>
          <w:rFonts w:ascii="Georgia" w:hAnsi="Georgia"/>
          <w:color w:val="292929"/>
          <w:spacing w:val="-1"/>
          <w:sz w:val="30"/>
          <w:szCs w:val="30"/>
        </w:rPr>
        <w:t xml:space="preserve"> governance. Within limit, </w:t>
      </w:r>
      <w:proofErr w:type="spellStart"/>
      <w:r>
        <w:rPr>
          <w:rFonts w:ascii="Georgia" w:hAnsi="Georgia"/>
          <w:color w:val="292929"/>
          <w:spacing w:val="-1"/>
          <w:sz w:val="30"/>
          <w:szCs w:val="30"/>
        </w:rPr>
        <w:t>Bancor</w:t>
      </w:r>
      <w:proofErr w:type="spellEnd"/>
      <w:r>
        <w:rPr>
          <w:rFonts w:ascii="Georgia" w:hAnsi="Georgia"/>
          <w:color w:val="292929"/>
          <w:spacing w:val="-1"/>
          <w:sz w:val="30"/>
          <w:szCs w:val="30"/>
        </w:rPr>
        <w:t xml:space="preserve"> will supplement equal value of BNT token when users deposit single-sided liquidity in the form of the other token. This doubles the effective liquidity. If the limit is reached, if one wants to deposit single-sided liquidity, he has to wait for someone to withdraw single-sided liquidity, or someone to deposit single-sided liquidity in BNT.</w:t>
      </w:r>
    </w:p>
    <w:p w14:paraId="5999D8D0" w14:textId="77777777" w:rsidR="00F33FE4" w:rsidRDefault="00F33FE4" w:rsidP="00F33F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Bancor</w:t>
      </w:r>
      <w:proofErr w:type="spellEnd"/>
      <w:r>
        <w:rPr>
          <w:rFonts w:ascii="Georgia" w:hAnsi="Georgia"/>
          <w:color w:val="292929"/>
          <w:spacing w:val="-1"/>
          <w:sz w:val="30"/>
          <w:szCs w:val="30"/>
        </w:rPr>
        <w:t xml:space="preserve"> protocol also compensates impermanent loss (will be discussed later) in the form of transaction fee earned on the BNT part when users deposit single-sided liquidity. If the transaction fee does not fully compensate impermanent loss, </w:t>
      </w:r>
      <w:proofErr w:type="spellStart"/>
      <w:r>
        <w:rPr>
          <w:rFonts w:ascii="Georgia" w:hAnsi="Georgia"/>
          <w:color w:val="292929"/>
          <w:spacing w:val="-1"/>
          <w:sz w:val="30"/>
          <w:szCs w:val="30"/>
        </w:rPr>
        <w:t>Bancor</w:t>
      </w:r>
      <w:proofErr w:type="spellEnd"/>
      <w:r>
        <w:rPr>
          <w:rFonts w:ascii="Georgia" w:hAnsi="Georgia"/>
          <w:color w:val="292929"/>
          <w:spacing w:val="-1"/>
          <w:sz w:val="30"/>
          <w:szCs w:val="30"/>
        </w:rPr>
        <w:t xml:space="preserve"> will mint BNT to make sure impermanent loss is zero.</w:t>
      </w:r>
    </w:p>
    <w:p w14:paraId="517B1243" w14:textId="313AE39C" w:rsidR="00F33FE4" w:rsidRDefault="00F33FE4">
      <w:pPr>
        <w:rPr>
          <w:lang w:val="en-US"/>
        </w:rPr>
      </w:pPr>
    </w:p>
    <w:p w14:paraId="3B3A96D7" w14:textId="7889301E" w:rsidR="00F33FE4" w:rsidRDefault="00F33FE4">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Cons: </w:t>
      </w:r>
      <w:r>
        <w:rPr>
          <w:rFonts w:ascii="Georgia" w:hAnsi="Georgia"/>
          <w:color w:val="292929"/>
          <w:spacing w:val="-1"/>
          <w:sz w:val="30"/>
          <w:szCs w:val="30"/>
          <w:shd w:val="clear" w:color="auto" w:fill="FFFFFF"/>
        </w:rPr>
        <w:t>All swaps need BNT token as an intermediary as explained above. We will experience slippage twice as a result. All liquidity pools consist of BNT and another token, because of the same reason, and thus lack diversity.</w:t>
      </w:r>
    </w:p>
    <w:p w14:paraId="4207EF7A" w14:textId="457AE978" w:rsidR="00F33FE4" w:rsidRDefault="00F33FE4">
      <w:pPr>
        <w:rPr>
          <w:rFonts w:ascii="Georgia" w:hAnsi="Georgia"/>
          <w:color w:val="292929"/>
          <w:spacing w:val="-1"/>
          <w:sz w:val="30"/>
          <w:szCs w:val="30"/>
          <w:shd w:val="clear" w:color="auto" w:fill="FFFFFF"/>
        </w:rPr>
      </w:pPr>
    </w:p>
    <w:p w14:paraId="175B8BBE" w14:textId="26D0F15E" w:rsidR="00F33FE4" w:rsidRDefault="00F33FE4">
      <w:pPr>
        <w:rPr>
          <w:noProof/>
        </w:rPr>
      </w:pPr>
    </w:p>
    <w:p w14:paraId="38C869A8" w14:textId="215B804E" w:rsidR="00F33FE4" w:rsidRDefault="00F33FE4">
      <w:pPr>
        <w:rPr>
          <w:noProof/>
        </w:rPr>
      </w:pPr>
    </w:p>
    <w:p w14:paraId="4E55F6FE" w14:textId="52F15320" w:rsidR="00F33FE4" w:rsidRDefault="00F33FE4">
      <w:pPr>
        <w:rPr>
          <w:noProof/>
        </w:rPr>
      </w:pPr>
    </w:p>
    <w:p w14:paraId="0F0EDF33" w14:textId="48956292" w:rsidR="00F33FE4" w:rsidRDefault="00F33FE4">
      <w:pPr>
        <w:rPr>
          <w:noProof/>
        </w:rPr>
      </w:pPr>
    </w:p>
    <w:p w14:paraId="5597082E" w14:textId="77777777" w:rsidR="00F33FE4" w:rsidRDefault="00F33FE4" w:rsidP="00F33FE4">
      <w:pPr>
        <w:pStyle w:val="Heading1"/>
        <w:shd w:val="clear" w:color="auto" w:fill="FFFFFF"/>
        <w:spacing w:before="492" w:beforeAutospacing="0" w:after="0" w:afterAutospacing="0" w:line="420" w:lineRule="atLeast"/>
        <w:rPr>
          <w:rFonts w:ascii="Helvetica" w:hAnsi="Helvetica" w:cs="Helvetica"/>
          <w:color w:val="292929"/>
          <w:sz w:val="33"/>
          <w:szCs w:val="33"/>
        </w:rPr>
      </w:pPr>
      <w:proofErr w:type="spellStart"/>
      <w:r>
        <w:rPr>
          <w:rStyle w:val="Strong"/>
          <w:rFonts w:ascii="Helvetica" w:hAnsi="Helvetica" w:cs="Helvetica"/>
          <w:b/>
          <w:bCs/>
          <w:color w:val="292929"/>
          <w:sz w:val="33"/>
          <w:szCs w:val="33"/>
        </w:rPr>
        <w:lastRenderedPageBreak/>
        <w:t>Uniswap</w:t>
      </w:r>
      <w:proofErr w:type="spellEnd"/>
    </w:p>
    <w:p w14:paraId="1E21AEF2" w14:textId="77777777" w:rsidR="00F33FE4" w:rsidRDefault="00F33FE4" w:rsidP="00F33FE4">
      <w:pPr>
        <w:pStyle w:val="pw-post-body-paragraph"/>
        <w:shd w:val="clear" w:color="auto" w:fill="FFFFFF"/>
        <w:spacing w:before="206"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Uniswap</w:t>
      </w:r>
      <w:proofErr w:type="spellEnd"/>
      <w:r>
        <w:rPr>
          <w:rFonts w:ascii="Georgia" w:hAnsi="Georgia"/>
          <w:color w:val="292929"/>
          <w:spacing w:val="-1"/>
          <w:sz w:val="30"/>
          <w:szCs w:val="30"/>
        </w:rPr>
        <w:t xml:space="preserve"> uses Constant Product Market Maker (CPMM) to determine price.</w:t>
      </w:r>
    </w:p>
    <w:p w14:paraId="340A9EF9" w14:textId="77777777" w:rsidR="00F33FE4" w:rsidRDefault="00F33FE4" w:rsidP="00F33F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Pros: </w:t>
      </w:r>
      <w:r>
        <w:rPr>
          <w:rFonts w:ascii="Georgia" w:hAnsi="Georgia"/>
          <w:color w:val="292929"/>
          <w:spacing w:val="-1"/>
          <w:sz w:val="30"/>
          <w:szCs w:val="30"/>
        </w:rPr>
        <w:t>The</w:t>
      </w:r>
      <w:r>
        <w:rPr>
          <w:rStyle w:val="Strong"/>
          <w:rFonts w:ascii="Georgia" w:hAnsi="Georgia"/>
          <w:color w:val="292929"/>
          <w:spacing w:val="-1"/>
          <w:sz w:val="30"/>
          <w:szCs w:val="30"/>
        </w:rPr>
        <w:t> </w:t>
      </w:r>
      <w:r>
        <w:rPr>
          <w:rFonts w:ascii="Georgia" w:hAnsi="Georgia"/>
          <w:color w:val="292929"/>
          <w:spacing w:val="-1"/>
          <w:sz w:val="30"/>
          <w:szCs w:val="30"/>
        </w:rPr>
        <w:t>first to implement a convex function of token numbers in the pool to determine prices.</w:t>
      </w:r>
    </w:p>
    <w:p w14:paraId="16817ED7" w14:textId="77777777" w:rsidR="00F33FE4" w:rsidRDefault="00F33FE4" w:rsidP="00F33F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Cons:</w:t>
      </w:r>
      <w:r>
        <w:rPr>
          <w:rFonts w:ascii="Georgia" w:hAnsi="Georgia"/>
          <w:color w:val="292929"/>
          <w:spacing w:val="-1"/>
          <w:sz w:val="30"/>
          <w:szCs w:val="30"/>
        </w:rPr>
        <w:t> Liquidity provision is even across all price ranges, meaning capital efficiency is low.</w:t>
      </w:r>
    </w:p>
    <w:p w14:paraId="25F359FA" w14:textId="09B0F201" w:rsidR="00F33FE4" w:rsidRDefault="00F33FE4">
      <w:pPr>
        <w:rPr>
          <w:lang w:val="en-US"/>
        </w:rPr>
      </w:pPr>
    </w:p>
    <w:p w14:paraId="6440C32A" w14:textId="238C01F1" w:rsidR="00F33FE4" w:rsidRDefault="00F33FE4">
      <w:pPr>
        <w:rPr>
          <w:lang w:val="en-US"/>
        </w:rPr>
      </w:pPr>
    </w:p>
    <w:p w14:paraId="7DC86C60" w14:textId="77777777" w:rsidR="00F33FE4" w:rsidRDefault="00F33FE4" w:rsidP="00F33FE4">
      <w:pPr>
        <w:pStyle w:val="Heading1"/>
        <w:shd w:val="clear" w:color="auto" w:fill="FFFFFF"/>
        <w:spacing w:before="492"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Balancer</w:t>
      </w:r>
    </w:p>
    <w:p w14:paraId="0CF291F8" w14:textId="77777777" w:rsidR="00F33FE4" w:rsidRDefault="00F33FE4" w:rsidP="00F33FE4">
      <w:pPr>
        <w:pStyle w:val="pw-post-body-paragraph"/>
        <w:shd w:val="clear" w:color="auto" w:fill="FFFFFF"/>
        <w:spacing w:before="206" w:beforeAutospacing="0" w:after="0" w:afterAutospacing="0" w:line="480" w:lineRule="atLeast"/>
        <w:rPr>
          <w:rFonts w:ascii="Georgia" w:hAnsi="Georgia"/>
          <w:color w:val="292929"/>
          <w:spacing w:val="-1"/>
          <w:sz w:val="30"/>
          <w:szCs w:val="30"/>
        </w:rPr>
      </w:pPr>
      <w:hyperlink r:id="rId8" w:tgtFrame="_blank" w:history="1">
        <w:r>
          <w:rPr>
            <w:rStyle w:val="Hyperlink"/>
            <w:rFonts w:ascii="Georgia" w:hAnsi="Georgia"/>
            <w:spacing w:val="-1"/>
            <w:sz w:val="30"/>
            <w:szCs w:val="30"/>
          </w:rPr>
          <w:t>Balancer</w:t>
        </w:r>
      </w:hyperlink>
      <w:r>
        <w:rPr>
          <w:rFonts w:ascii="Georgia" w:hAnsi="Georgia"/>
          <w:color w:val="292929"/>
          <w:spacing w:val="-1"/>
          <w:sz w:val="30"/>
          <w:szCs w:val="30"/>
        </w:rPr>
        <w:t xml:space="preserve">⁸ extends 2-token pools of </w:t>
      </w:r>
      <w:proofErr w:type="spellStart"/>
      <w:r>
        <w:rPr>
          <w:rFonts w:ascii="Georgia" w:hAnsi="Georgia"/>
          <w:color w:val="292929"/>
          <w:spacing w:val="-1"/>
          <w:sz w:val="30"/>
          <w:szCs w:val="30"/>
        </w:rPr>
        <w:t>Uniswap</w:t>
      </w:r>
      <w:proofErr w:type="spellEnd"/>
      <w:r>
        <w:rPr>
          <w:rFonts w:ascii="Georgia" w:hAnsi="Georgia"/>
          <w:color w:val="292929"/>
          <w:spacing w:val="-1"/>
          <w:sz w:val="30"/>
          <w:szCs w:val="30"/>
        </w:rPr>
        <w:t xml:space="preserve"> V2 to multi-token pools. The value of each type of asset in a Balancer pool holds an invariant weight that adds up to 1. It is not hard to show that this is equivalent to the power product of the reserve number of each asset is a constant.</w:t>
      </w:r>
    </w:p>
    <w:p w14:paraId="4D3352AA" w14:textId="72BC380C" w:rsidR="00F33FE4" w:rsidRDefault="00F33FE4">
      <w:pPr>
        <w:rPr>
          <w:lang w:val="en-US"/>
        </w:rPr>
      </w:pPr>
    </w:p>
    <w:p w14:paraId="58790984" w14:textId="77777777" w:rsidR="00F33FE4" w:rsidRDefault="00F33FE4" w:rsidP="00F33F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Pros: </w:t>
      </w:r>
      <w:r>
        <w:rPr>
          <w:rFonts w:ascii="Georgia" w:hAnsi="Georgia"/>
          <w:color w:val="292929"/>
          <w:spacing w:val="-1"/>
          <w:sz w:val="30"/>
          <w:szCs w:val="30"/>
        </w:rPr>
        <w:t>Balancer generalizes 2-token pools to multi-token pools, and introduces the SOR algorithm to achieve better prices for its users.</w:t>
      </w:r>
    </w:p>
    <w:p w14:paraId="366EE332" w14:textId="77777777" w:rsidR="00F33FE4" w:rsidRDefault="00F33FE4" w:rsidP="00F33F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Cons:</w:t>
      </w:r>
      <w:r>
        <w:rPr>
          <w:rFonts w:ascii="Georgia" w:hAnsi="Georgia"/>
          <w:color w:val="292929"/>
          <w:spacing w:val="-1"/>
          <w:sz w:val="30"/>
          <w:szCs w:val="30"/>
        </w:rPr>
        <w:t> “A liquidity pool is only as strong as its weakest asset.” The more types of tokens in one pool, the higher the risk.</w:t>
      </w:r>
    </w:p>
    <w:p w14:paraId="39BF1760" w14:textId="029E4D22" w:rsidR="00F33FE4" w:rsidRDefault="00F33FE4">
      <w:pPr>
        <w:rPr>
          <w:lang w:val="en-US"/>
        </w:rPr>
      </w:pPr>
    </w:p>
    <w:p w14:paraId="0E01CDAC" w14:textId="763BFB6D" w:rsidR="005B2EF4" w:rsidRDefault="005B2EF4">
      <w:pPr>
        <w:rPr>
          <w:lang w:val="en-US"/>
        </w:rPr>
      </w:pPr>
    </w:p>
    <w:p w14:paraId="7629816D" w14:textId="3157241E" w:rsidR="005B2EF4" w:rsidRDefault="005B2EF4">
      <w:pPr>
        <w:rPr>
          <w:lang w:val="en-US"/>
        </w:rPr>
      </w:pPr>
    </w:p>
    <w:p w14:paraId="77114D90" w14:textId="6DD99621" w:rsidR="005B2EF4" w:rsidRDefault="005B2EF4">
      <w:pPr>
        <w:rPr>
          <w:lang w:val="en-US"/>
        </w:rPr>
      </w:pPr>
    </w:p>
    <w:p w14:paraId="45177931" w14:textId="77777777" w:rsidR="005B2EF4" w:rsidRDefault="005B2EF4" w:rsidP="005B2EF4">
      <w:pPr>
        <w:pStyle w:val="Heading1"/>
        <w:shd w:val="clear" w:color="auto" w:fill="FFFFFF"/>
        <w:spacing w:before="492"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Curve</w:t>
      </w:r>
    </w:p>
    <w:p w14:paraId="30912152" w14:textId="77777777" w:rsidR="005B2EF4" w:rsidRDefault="005B2EF4" w:rsidP="005B2EF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Curve merges Constant Sum Market Maker (CSMM) and Constant Product Market Maker (CPMM) together to achieve lower price slippage. We can think of this algorithm as adding a constant price part to the </w:t>
      </w:r>
      <w:proofErr w:type="spellStart"/>
      <w:r>
        <w:rPr>
          <w:rFonts w:ascii="Georgia" w:hAnsi="Georgia"/>
          <w:color w:val="292929"/>
          <w:spacing w:val="-1"/>
          <w:sz w:val="30"/>
          <w:szCs w:val="30"/>
        </w:rPr>
        <w:t>Uniswap</w:t>
      </w:r>
      <w:proofErr w:type="spellEnd"/>
      <w:r>
        <w:rPr>
          <w:rFonts w:ascii="Georgia" w:hAnsi="Georgia"/>
          <w:color w:val="292929"/>
          <w:spacing w:val="-1"/>
          <w:sz w:val="30"/>
          <w:szCs w:val="30"/>
        </w:rPr>
        <w:t>/Balancer model to make the resulting function pegged to a certain price.</w:t>
      </w:r>
    </w:p>
    <w:p w14:paraId="4F6163E7" w14:textId="0CCC6ED9" w:rsidR="005B2EF4" w:rsidRDefault="005B2EF4">
      <w:pPr>
        <w:rPr>
          <w:lang w:val="en-US"/>
        </w:rPr>
      </w:pPr>
    </w:p>
    <w:p w14:paraId="5AD2FAE4" w14:textId="77777777" w:rsidR="000C3850" w:rsidRDefault="000C3850" w:rsidP="000C385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Pros: </w:t>
      </w:r>
      <w:r>
        <w:rPr>
          <w:rFonts w:ascii="Georgia" w:hAnsi="Georgia"/>
          <w:color w:val="292929"/>
          <w:spacing w:val="-1"/>
          <w:sz w:val="30"/>
          <w:szCs w:val="30"/>
        </w:rPr>
        <w:t xml:space="preserve">By adding CSMM and CPMM together with dynamic weight, Curve’s </w:t>
      </w:r>
      <w:proofErr w:type="spellStart"/>
      <w:r>
        <w:rPr>
          <w:rFonts w:ascii="Georgia" w:hAnsi="Georgia"/>
          <w:color w:val="292929"/>
          <w:spacing w:val="-1"/>
          <w:sz w:val="30"/>
          <w:szCs w:val="30"/>
        </w:rPr>
        <w:t>StableSwap</w:t>
      </w:r>
      <w:proofErr w:type="spellEnd"/>
      <w:r>
        <w:rPr>
          <w:rFonts w:ascii="Georgia" w:hAnsi="Georgia"/>
          <w:color w:val="292929"/>
          <w:spacing w:val="-1"/>
          <w:sz w:val="30"/>
          <w:szCs w:val="30"/>
        </w:rPr>
        <w:t xml:space="preserve"> achieves very small slippage, ideal for </w:t>
      </w:r>
      <w:proofErr w:type="spellStart"/>
      <w:r>
        <w:rPr>
          <w:rFonts w:ascii="Georgia" w:hAnsi="Georgia"/>
          <w:color w:val="292929"/>
          <w:spacing w:val="-1"/>
          <w:sz w:val="30"/>
          <w:szCs w:val="30"/>
        </w:rPr>
        <w:t>stablecoins</w:t>
      </w:r>
      <w:proofErr w:type="spellEnd"/>
      <w:r>
        <w:rPr>
          <w:rFonts w:ascii="Georgia" w:hAnsi="Georgia"/>
          <w:color w:val="292929"/>
          <w:spacing w:val="-1"/>
          <w:sz w:val="30"/>
          <w:szCs w:val="30"/>
        </w:rPr>
        <w:t>.</w:t>
      </w:r>
    </w:p>
    <w:p w14:paraId="6AEFEF8B" w14:textId="77777777" w:rsidR="000C3850" w:rsidRDefault="000C3850" w:rsidP="000C385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Cons: </w:t>
      </w:r>
      <w:r>
        <w:rPr>
          <w:rFonts w:ascii="Georgia" w:hAnsi="Georgia"/>
          <w:color w:val="292929"/>
          <w:spacing w:val="-1"/>
          <w:sz w:val="30"/>
          <w:szCs w:val="30"/>
        </w:rPr>
        <w:t xml:space="preserve">The price is always pegged at 1. The pool will be bought out if the market price significantly differs from the pool price. Therefore, </w:t>
      </w:r>
      <w:proofErr w:type="spellStart"/>
      <w:r>
        <w:rPr>
          <w:rFonts w:ascii="Georgia" w:hAnsi="Georgia"/>
          <w:color w:val="292929"/>
          <w:spacing w:val="-1"/>
          <w:sz w:val="30"/>
          <w:szCs w:val="30"/>
        </w:rPr>
        <w:t>StableSwap</w:t>
      </w:r>
      <w:proofErr w:type="spellEnd"/>
      <w:r>
        <w:rPr>
          <w:rFonts w:ascii="Georgia" w:hAnsi="Georgia"/>
          <w:color w:val="292929"/>
          <w:spacing w:val="-1"/>
          <w:sz w:val="30"/>
          <w:szCs w:val="30"/>
        </w:rPr>
        <w:t xml:space="preserve"> only works for </w:t>
      </w:r>
      <w:proofErr w:type="spellStart"/>
      <w:r>
        <w:rPr>
          <w:rFonts w:ascii="Georgia" w:hAnsi="Georgia"/>
          <w:color w:val="292929"/>
          <w:spacing w:val="-1"/>
          <w:sz w:val="30"/>
          <w:szCs w:val="30"/>
        </w:rPr>
        <w:t>stablecoins</w:t>
      </w:r>
      <w:proofErr w:type="spellEnd"/>
      <w:r>
        <w:rPr>
          <w:rFonts w:ascii="Georgia" w:hAnsi="Georgia"/>
          <w:color w:val="292929"/>
          <w:spacing w:val="-1"/>
          <w:sz w:val="30"/>
          <w:szCs w:val="30"/>
        </w:rPr>
        <w:t>.</w:t>
      </w:r>
    </w:p>
    <w:p w14:paraId="19C541CB" w14:textId="36626374" w:rsidR="000C3850" w:rsidRDefault="000C3850">
      <w:pPr>
        <w:rPr>
          <w:lang w:val="en-US"/>
        </w:rPr>
      </w:pPr>
    </w:p>
    <w:p w14:paraId="778E312E" w14:textId="25019BF6" w:rsidR="00D30793" w:rsidRDefault="00D30793">
      <w:pPr>
        <w:rPr>
          <w:lang w:val="en-US"/>
        </w:rPr>
      </w:pPr>
    </w:p>
    <w:p w14:paraId="49C8F5B9" w14:textId="3D878D61" w:rsidR="00D30793" w:rsidRDefault="00D30793">
      <w:pPr>
        <w:rPr>
          <w:lang w:val="en-US"/>
        </w:rPr>
      </w:pPr>
    </w:p>
    <w:p w14:paraId="14478D8B" w14:textId="180DD608" w:rsidR="00D30793" w:rsidRDefault="00D30793">
      <w:pPr>
        <w:rPr>
          <w:lang w:val="en-US"/>
        </w:rPr>
      </w:pPr>
    </w:p>
    <w:p w14:paraId="65D89DC9" w14:textId="422A20A7" w:rsidR="00D30793" w:rsidRDefault="00D30793">
      <w:pPr>
        <w:rPr>
          <w:lang w:val="en-US"/>
        </w:rPr>
      </w:pPr>
    </w:p>
    <w:p w14:paraId="65339170" w14:textId="065F6FAD" w:rsidR="00D30793" w:rsidRDefault="00D30793">
      <w:pPr>
        <w:rPr>
          <w:lang w:val="en-US"/>
        </w:rPr>
      </w:pPr>
    </w:p>
    <w:p w14:paraId="164BE83D" w14:textId="79191BF6" w:rsidR="00D30793" w:rsidRDefault="00D30793">
      <w:pPr>
        <w:rPr>
          <w:lang w:val="en-US"/>
        </w:rPr>
      </w:pPr>
    </w:p>
    <w:p w14:paraId="5352A839" w14:textId="250C764A" w:rsidR="00D30793" w:rsidRDefault="00D30793">
      <w:pPr>
        <w:rPr>
          <w:lang w:val="en-US"/>
        </w:rPr>
      </w:pPr>
    </w:p>
    <w:p w14:paraId="6A22B7B7" w14:textId="50EEE895" w:rsidR="00D30793" w:rsidRDefault="00D30793">
      <w:pPr>
        <w:rPr>
          <w:lang w:val="en-US"/>
        </w:rPr>
      </w:pPr>
    </w:p>
    <w:p w14:paraId="785D74B1" w14:textId="34529EF7" w:rsidR="00D30793" w:rsidRDefault="00D30793">
      <w:pPr>
        <w:rPr>
          <w:lang w:val="en-US"/>
        </w:rPr>
      </w:pPr>
    </w:p>
    <w:p w14:paraId="60A93C86" w14:textId="5783D5DE" w:rsidR="00D30793" w:rsidRDefault="00D30793">
      <w:pPr>
        <w:rPr>
          <w:lang w:val="en-US"/>
        </w:rPr>
      </w:pPr>
    </w:p>
    <w:p w14:paraId="77B082C8" w14:textId="49962A64" w:rsidR="00D30793" w:rsidRDefault="00D30793">
      <w:pPr>
        <w:rPr>
          <w:lang w:val="en-US"/>
        </w:rPr>
      </w:pPr>
    </w:p>
    <w:p w14:paraId="20E5225C" w14:textId="1163E9B5" w:rsidR="00D30793" w:rsidRDefault="00D30793">
      <w:pPr>
        <w:rPr>
          <w:lang w:val="en-US"/>
        </w:rPr>
      </w:pPr>
    </w:p>
    <w:p w14:paraId="410986C4" w14:textId="2583E805" w:rsidR="00D30793" w:rsidRDefault="00D30793">
      <w:pPr>
        <w:rPr>
          <w:lang w:val="en-US"/>
        </w:rPr>
      </w:pPr>
    </w:p>
    <w:p w14:paraId="5068C0FC" w14:textId="5DC07416" w:rsidR="00D30793" w:rsidRDefault="00D30793">
      <w:pPr>
        <w:rPr>
          <w:lang w:val="en-US"/>
        </w:rPr>
      </w:pPr>
    </w:p>
    <w:p w14:paraId="3B326974" w14:textId="7CC861B4" w:rsidR="00D30793" w:rsidRDefault="00D30793">
      <w:pPr>
        <w:rPr>
          <w:b/>
          <w:bCs/>
          <w:color w:val="000000" w:themeColor="text1"/>
          <w:sz w:val="48"/>
          <w:szCs w:val="48"/>
          <w:lang w:val="en-US"/>
        </w:rPr>
      </w:pPr>
      <w:r w:rsidRPr="00D30793">
        <w:rPr>
          <w:b/>
          <w:bCs/>
          <w:color w:val="000000" w:themeColor="text1"/>
          <w:sz w:val="48"/>
          <w:szCs w:val="48"/>
          <w:lang w:val="en-US"/>
        </w:rPr>
        <w:lastRenderedPageBreak/>
        <w:t xml:space="preserve">Reference </w:t>
      </w:r>
      <w:r>
        <w:rPr>
          <w:b/>
          <w:bCs/>
          <w:color w:val="000000" w:themeColor="text1"/>
          <w:sz w:val="48"/>
          <w:szCs w:val="48"/>
          <w:lang w:val="en-US"/>
        </w:rPr>
        <w:t>–</w:t>
      </w:r>
      <w:r w:rsidRPr="00D30793">
        <w:rPr>
          <w:b/>
          <w:bCs/>
          <w:color w:val="000000" w:themeColor="text1"/>
          <w:sz w:val="48"/>
          <w:szCs w:val="48"/>
          <w:lang w:val="en-US"/>
        </w:rPr>
        <w:t xml:space="preserve"> </w:t>
      </w:r>
    </w:p>
    <w:p w14:paraId="37DCE68A" w14:textId="2E592F2D" w:rsidR="00D30793" w:rsidRDefault="00D30793">
      <w:pPr>
        <w:rPr>
          <w:b/>
          <w:bCs/>
          <w:color w:val="000000" w:themeColor="text1"/>
          <w:sz w:val="48"/>
          <w:szCs w:val="48"/>
          <w:lang w:val="en-US"/>
        </w:rPr>
      </w:pPr>
    </w:p>
    <w:p w14:paraId="2E73A3B2" w14:textId="3F0D9741" w:rsidR="00D30793" w:rsidRDefault="00D30793">
      <w:pPr>
        <w:rPr>
          <w:color w:val="2F5496" w:themeColor="accent1" w:themeShade="BF"/>
          <w:sz w:val="48"/>
          <w:szCs w:val="48"/>
          <w:u w:val="single"/>
          <w:lang w:val="en-US"/>
        </w:rPr>
      </w:pPr>
      <w:hyperlink r:id="rId9" w:history="1">
        <w:r w:rsidRPr="00816D52">
          <w:rPr>
            <w:rStyle w:val="Hyperlink"/>
            <w:sz w:val="48"/>
            <w:szCs w:val="48"/>
            <w:lang w:val="en-US"/>
            <w14:textFill>
              <w14:solidFill>
                <w14:srgbClr w14:val="0000FF">
                  <w14:lumMod w14:val="75000"/>
                </w14:srgbClr>
              </w14:solidFill>
            </w14:textFill>
          </w:rPr>
          <w:t>https://medium.com/anchordao-lab/automated-market-maker-amm-algorithms-and-its-future-f2d5e6cc624a</w:t>
        </w:r>
      </w:hyperlink>
    </w:p>
    <w:p w14:paraId="6745FBA5" w14:textId="0770808B" w:rsidR="00D30793" w:rsidRDefault="00D30793">
      <w:pPr>
        <w:rPr>
          <w:color w:val="2F5496" w:themeColor="accent1" w:themeShade="BF"/>
          <w:sz w:val="48"/>
          <w:szCs w:val="48"/>
          <w:u w:val="single"/>
          <w:lang w:val="en-US"/>
        </w:rPr>
      </w:pPr>
    </w:p>
    <w:p w14:paraId="02000581" w14:textId="30C72B7B" w:rsidR="00D30793" w:rsidRDefault="00D30793">
      <w:pPr>
        <w:rPr>
          <w:color w:val="000000" w:themeColor="text1"/>
          <w:sz w:val="48"/>
          <w:szCs w:val="48"/>
          <w:lang w:val="en-US"/>
        </w:rPr>
      </w:pPr>
      <w:r>
        <w:rPr>
          <w:color w:val="000000" w:themeColor="text1"/>
          <w:sz w:val="48"/>
          <w:szCs w:val="48"/>
          <w:lang w:val="en-US"/>
        </w:rPr>
        <w:t>Above link will provide details about many protocols in detail and will also provide how they work with their mathematical explanations.</w:t>
      </w:r>
    </w:p>
    <w:p w14:paraId="277495B9" w14:textId="77777777" w:rsidR="00D30793" w:rsidRPr="00D30793" w:rsidRDefault="00D30793">
      <w:pPr>
        <w:rPr>
          <w:color w:val="000000" w:themeColor="text1"/>
          <w:sz w:val="48"/>
          <w:szCs w:val="48"/>
          <w:lang w:val="en-US"/>
        </w:rPr>
      </w:pPr>
    </w:p>
    <w:sectPr w:rsidR="00D30793" w:rsidRPr="00D30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A6"/>
    <w:rsid w:val="000B7AA4"/>
    <w:rsid w:val="000C3850"/>
    <w:rsid w:val="003D74CE"/>
    <w:rsid w:val="005B2EF4"/>
    <w:rsid w:val="006124A6"/>
    <w:rsid w:val="007545D1"/>
    <w:rsid w:val="009B6507"/>
    <w:rsid w:val="00AF709C"/>
    <w:rsid w:val="00D30793"/>
    <w:rsid w:val="00EF44BD"/>
    <w:rsid w:val="00F33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6A4E"/>
  <w15:chartTrackingRefBased/>
  <w15:docId w15:val="{9BA5345C-53F4-40A1-AB3C-B935C32A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45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54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545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45D1"/>
    <w:rPr>
      <w:color w:val="0000FF"/>
      <w:u w:val="single"/>
    </w:rPr>
  </w:style>
  <w:style w:type="character" w:styleId="Strong">
    <w:name w:val="Strong"/>
    <w:basedOn w:val="DefaultParagraphFont"/>
    <w:uiPriority w:val="22"/>
    <w:qFormat/>
    <w:rsid w:val="007545D1"/>
    <w:rPr>
      <w:b/>
      <w:bCs/>
    </w:rPr>
  </w:style>
  <w:style w:type="paragraph" w:customStyle="1" w:styleId="pw-post-body-paragraph">
    <w:name w:val="pw-post-body-paragraph"/>
    <w:basedOn w:val="Normal"/>
    <w:rsid w:val="00F33F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D3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7461">
      <w:bodyDiv w:val="1"/>
      <w:marLeft w:val="0"/>
      <w:marRight w:val="0"/>
      <w:marTop w:val="0"/>
      <w:marBottom w:val="0"/>
      <w:divBdr>
        <w:top w:val="none" w:sz="0" w:space="0" w:color="auto"/>
        <w:left w:val="none" w:sz="0" w:space="0" w:color="auto"/>
        <w:bottom w:val="none" w:sz="0" w:space="0" w:color="auto"/>
        <w:right w:val="none" w:sz="0" w:space="0" w:color="auto"/>
      </w:divBdr>
    </w:div>
    <w:div w:id="267741820">
      <w:bodyDiv w:val="1"/>
      <w:marLeft w:val="0"/>
      <w:marRight w:val="0"/>
      <w:marTop w:val="0"/>
      <w:marBottom w:val="0"/>
      <w:divBdr>
        <w:top w:val="none" w:sz="0" w:space="0" w:color="auto"/>
        <w:left w:val="none" w:sz="0" w:space="0" w:color="auto"/>
        <w:bottom w:val="none" w:sz="0" w:space="0" w:color="auto"/>
        <w:right w:val="none" w:sz="0" w:space="0" w:color="auto"/>
      </w:divBdr>
    </w:div>
    <w:div w:id="411049447">
      <w:bodyDiv w:val="1"/>
      <w:marLeft w:val="0"/>
      <w:marRight w:val="0"/>
      <w:marTop w:val="0"/>
      <w:marBottom w:val="0"/>
      <w:divBdr>
        <w:top w:val="none" w:sz="0" w:space="0" w:color="auto"/>
        <w:left w:val="none" w:sz="0" w:space="0" w:color="auto"/>
        <w:bottom w:val="none" w:sz="0" w:space="0" w:color="auto"/>
        <w:right w:val="none" w:sz="0" w:space="0" w:color="auto"/>
      </w:divBdr>
    </w:div>
    <w:div w:id="466818220">
      <w:bodyDiv w:val="1"/>
      <w:marLeft w:val="0"/>
      <w:marRight w:val="0"/>
      <w:marTop w:val="0"/>
      <w:marBottom w:val="0"/>
      <w:divBdr>
        <w:top w:val="none" w:sz="0" w:space="0" w:color="auto"/>
        <w:left w:val="none" w:sz="0" w:space="0" w:color="auto"/>
        <w:bottom w:val="none" w:sz="0" w:space="0" w:color="auto"/>
        <w:right w:val="none" w:sz="0" w:space="0" w:color="auto"/>
      </w:divBdr>
    </w:div>
    <w:div w:id="485367505">
      <w:bodyDiv w:val="1"/>
      <w:marLeft w:val="0"/>
      <w:marRight w:val="0"/>
      <w:marTop w:val="0"/>
      <w:marBottom w:val="0"/>
      <w:divBdr>
        <w:top w:val="none" w:sz="0" w:space="0" w:color="auto"/>
        <w:left w:val="none" w:sz="0" w:space="0" w:color="auto"/>
        <w:bottom w:val="none" w:sz="0" w:space="0" w:color="auto"/>
        <w:right w:val="none" w:sz="0" w:space="0" w:color="auto"/>
      </w:divBdr>
    </w:div>
    <w:div w:id="783841857">
      <w:bodyDiv w:val="1"/>
      <w:marLeft w:val="0"/>
      <w:marRight w:val="0"/>
      <w:marTop w:val="0"/>
      <w:marBottom w:val="0"/>
      <w:divBdr>
        <w:top w:val="none" w:sz="0" w:space="0" w:color="auto"/>
        <w:left w:val="none" w:sz="0" w:space="0" w:color="auto"/>
        <w:bottom w:val="none" w:sz="0" w:space="0" w:color="auto"/>
        <w:right w:val="none" w:sz="0" w:space="0" w:color="auto"/>
      </w:divBdr>
    </w:div>
    <w:div w:id="1042706065">
      <w:bodyDiv w:val="1"/>
      <w:marLeft w:val="0"/>
      <w:marRight w:val="0"/>
      <w:marTop w:val="0"/>
      <w:marBottom w:val="0"/>
      <w:divBdr>
        <w:top w:val="none" w:sz="0" w:space="0" w:color="auto"/>
        <w:left w:val="none" w:sz="0" w:space="0" w:color="auto"/>
        <w:bottom w:val="none" w:sz="0" w:space="0" w:color="auto"/>
        <w:right w:val="none" w:sz="0" w:space="0" w:color="auto"/>
      </w:divBdr>
    </w:div>
    <w:div w:id="1475902421">
      <w:bodyDiv w:val="1"/>
      <w:marLeft w:val="0"/>
      <w:marRight w:val="0"/>
      <w:marTop w:val="0"/>
      <w:marBottom w:val="0"/>
      <w:divBdr>
        <w:top w:val="none" w:sz="0" w:space="0" w:color="auto"/>
        <w:left w:val="none" w:sz="0" w:space="0" w:color="auto"/>
        <w:bottom w:val="none" w:sz="0" w:space="0" w:color="auto"/>
        <w:right w:val="none" w:sz="0" w:space="0" w:color="auto"/>
      </w:divBdr>
    </w:div>
    <w:div w:id="1479030234">
      <w:bodyDiv w:val="1"/>
      <w:marLeft w:val="0"/>
      <w:marRight w:val="0"/>
      <w:marTop w:val="0"/>
      <w:marBottom w:val="0"/>
      <w:divBdr>
        <w:top w:val="none" w:sz="0" w:space="0" w:color="auto"/>
        <w:left w:val="none" w:sz="0" w:space="0" w:color="auto"/>
        <w:bottom w:val="none" w:sz="0" w:space="0" w:color="auto"/>
        <w:right w:val="none" w:sz="0" w:space="0" w:color="auto"/>
      </w:divBdr>
    </w:div>
    <w:div w:id="1689015357">
      <w:bodyDiv w:val="1"/>
      <w:marLeft w:val="0"/>
      <w:marRight w:val="0"/>
      <w:marTop w:val="0"/>
      <w:marBottom w:val="0"/>
      <w:divBdr>
        <w:top w:val="none" w:sz="0" w:space="0" w:color="auto"/>
        <w:left w:val="none" w:sz="0" w:space="0" w:color="auto"/>
        <w:bottom w:val="none" w:sz="0" w:space="0" w:color="auto"/>
        <w:right w:val="none" w:sz="0" w:space="0" w:color="auto"/>
      </w:divBdr>
    </w:div>
    <w:div w:id="1883982535">
      <w:bodyDiv w:val="1"/>
      <w:marLeft w:val="0"/>
      <w:marRight w:val="0"/>
      <w:marTop w:val="0"/>
      <w:marBottom w:val="0"/>
      <w:divBdr>
        <w:top w:val="none" w:sz="0" w:space="0" w:color="auto"/>
        <w:left w:val="none" w:sz="0" w:space="0" w:color="auto"/>
        <w:bottom w:val="none" w:sz="0" w:space="0" w:color="auto"/>
        <w:right w:val="none" w:sz="0" w:space="0" w:color="auto"/>
      </w:divBdr>
    </w:div>
    <w:div w:id="20283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ancer.fi/whitepaper.pdf" TargetMode="External"/><Relationship Id="rId3" Type="http://schemas.openxmlformats.org/officeDocument/2006/relationships/webSettings" Target="webSettings.xml"/><Relationship Id="rId7" Type="http://schemas.openxmlformats.org/officeDocument/2006/relationships/hyperlink" Target="https://storage.googleapis.com/website-bancor/2018/04/01ba8253-bancor_protocol_whitepaper_e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y.binance.com/en/articles/a-complete-guide-to-cryptocurrency-trading-for-beginners" TargetMode="External"/><Relationship Id="rId11" Type="http://schemas.openxmlformats.org/officeDocument/2006/relationships/theme" Target="theme/theme1.xml"/><Relationship Id="rId5" Type="http://schemas.openxmlformats.org/officeDocument/2006/relationships/hyperlink" Target="https://academy.binance.com/en/articles/liquidity-explained" TargetMode="External"/><Relationship Id="rId10" Type="http://schemas.openxmlformats.org/officeDocument/2006/relationships/fontTable" Target="fontTable.xml"/><Relationship Id="rId4" Type="http://schemas.openxmlformats.org/officeDocument/2006/relationships/hyperlink" Target="https://academy.binance.com/en/glossary/order-book" TargetMode="External"/><Relationship Id="rId9" Type="http://schemas.openxmlformats.org/officeDocument/2006/relationships/hyperlink" Target="https://medium.com/anchordao-lab/automated-market-maker-amm-algorithms-and-its-future-f2d5e6cc62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5</cp:revision>
  <dcterms:created xsi:type="dcterms:W3CDTF">2022-03-21T03:34:00Z</dcterms:created>
  <dcterms:modified xsi:type="dcterms:W3CDTF">2022-03-21T03:51:00Z</dcterms:modified>
</cp:coreProperties>
</file>