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6345"/>
        <w:tblGridChange w:id="0">
          <w:tblGrid>
            <w:gridCol w:w="4515"/>
            <w:gridCol w:w="6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27-10-2023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Graphical Advantages: A tableau Exploration of Top Manga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2820"/>
        <w:gridCol w:w="1095"/>
        <w:gridCol w:w="6315"/>
        <w:gridCol w:w="885"/>
        <w:gridCol w:w="975"/>
        <w:gridCol w:w="1320"/>
        <w:tblGridChange w:id="0">
          <w:tblGrid>
            <w:gridCol w:w="1125"/>
            <w:gridCol w:w="2820"/>
            <w:gridCol w:w="1095"/>
            <w:gridCol w:w="6315"/>
            <w:gridCol w:w="885"/>
            <w:gridCol w:w="975"/>
            <w:gridCol w:w="1320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7f7f8" w:val="clear"/>
                <w:rtl w:val="0"/>
              </w:rPr>
              <w:t xml:space="preserve">Project setup &amp; 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up the development environment with the required tools and frameworks to start the graphical advantages project.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Jaswanth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Development Environment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collection of a diverse dataset encompassing manga sales data, which should include details such as sales figures, author information, genres, volume counts, and pricing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Samikshha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proceed to gather the data and establish a connection between the dataset stored in MySQL and Tableau for visualization and analysis.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Kushagra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perform data preprocessing on the collected dataset, which should involve filtering the necessary data, as well as addressing any null values or erroneous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Kushagra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Development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Generate graphs in Tableau using the user stories collected during the project design phase as the basis.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Samikshha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Deployment &amp; Integration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Develop stories, dashboards, and reports in Tableau utilizing the graphs previously created as components.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Jaswanth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Observation &amp; Inference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observations and inferences in Tableau based on the data and visualizations, utilizing the previously created graphs and insights.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Kushagra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 Days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 Oct 2023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 Oct 2023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 Oct 2023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 Oct 2023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2023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2023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  Nov 2023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Nov 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  Nov  2023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  Nov2023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Nov 2023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-days sprint duration, and the velocity of the team is 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3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sz w:val="28"/>
          <w:szCs w:val="28"/>
          <w:rtl w:val="0"/>
        </w:rPr>
        <w:t xml:space="preserve"> AV=  12/20 = 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Burndown Chart: </w:t>
        <w:tab/>
        <w:tab/>
        <w:tab/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95750" cy="3324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Board section.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We have completed sprint 1 and 2. So we can see the remaining tasks on board.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996238" cy="383324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6238" cy="383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Backlog section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704658" cy="36934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4658" cy="36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015163" cy="331954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3319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IZLChjhWAJ5MHAYD/xQPJ8qh+w==">AMUW2mUs9P7AgoRCdpojQzjTBxM/kmpUm/eewyJqo6i9THi3G7tr/LwiMGvvH/NiGwj3n46WPwu/wpDs7EUECgS57udXEdBkf7E8MtPNWIxms4yqocLlvPA=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