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Local AI Orchestration: Architectural Foundations for Secure, Performant Autonomous Agents and Robotics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Ingestion and Comparative Feature Mapping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of a custom, lightweight, highly performant local AI orchestration system demands a rigorous architectural deconstruction of the existing open-source paradigms. A systematic evaluation of the OpenClaw, PicoClaw, and NanoBot repositories reveals three divergent methodologies applied to local agent execution. These methodologies span heavy extensibility, edge-constrained minimalism, and ultra-lightweight research frameworks. To establish a baseline for a unified architecture capable of both secure personal assistance and deterministic robotics orchestration, it is critical to dissect their core architectural patterns, execution environments, tool-calling mechanisms, and state management protocols.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synthesizes the core architectural characteristics, security postures, and deployment constraints of the three analyzed systems.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OpenClaw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PicoClaw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NanoBot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Runtime Environment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Node.js (≥v22) / TypeScript utilizing pnpm for source builds.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Node.js (Slim) optimized for low-memory environments.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Python (uv/pip) encompassing ~3,935 lines of code.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Architecture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Hub-and-Spoke model centered on a WebSocket Control Plane connecting nodes.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Edge-optimized, standalone agent mode or containerized API gateway.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Minimalist, highly modular framework relying on file-system polling.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Tool Calling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RPC Mode, Tool Streaming, and direct host shell access invocation.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Execution of localized Node.js scripts and restricted CLI commands.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Virtual Tool-Call Heartbeat and Model Context Protocol (MCP) servers.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&amp; Execution 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Default unrestricted host access; optional per-session Docker sandboxing.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Regular Expression (guardCommand()) filtering and path boundary restrictions.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Workspace directory isolation and Custom MCP Authentication Headers.</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State &amp; Memory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Flat-file Workspace injection (~/.openclaw/workspace), prompt-based memory.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Localized configuration files (~/.picoclaw/config.json) and flat directory state.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Heartbeat configuration (HEARTBEAT.md) and centralized JSON directory routing.</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Gateway &amp; Multi-Channel Integrations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Comprehensive (WhatsApp, Telegram, Matrix, Slack, Discord, WebSockets).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Constrained to HTTP API endpoints and standalone CLI execution.</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Broad (Telegram, Discord, Matrix, WhatsApp, Feishu, Slack, Email).</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Robotics Hardware Readiness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(via experimental openclaw-ros packages and WebSocket ROS2 bridges).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(Constrained entirely to raw GPIO manipulation via edge scripts).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Theoretical (Conceptual inheritance from the broader OpenClaw ecosystem).</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OpenClaw operates as a highly extensible, deeply integrated orchestration engine that prioritizes maximum capability over secure default postures. Its architecture pivots on a local-first WebSocket gateway that routes events continuously between messaging channels, the underlying agent runtime, and host OS device nodes.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hub-and-spoke model is highly effective for distributing tasks across a network of local devices, allowing the central gateway to coordinate actions on macOS, Linux, and Windows subsystems seamlessly.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OpenClaw relies on an inherent "root-access" security philosophy that intentionally exposes the host system to probabilistic Large Language Model (LLM) outputs, a design choice celebrated by power users as a "pirate ship" mentality but objectively classified as a critical operational vulnerability.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the system offers Docker containerization to sandbox isolated sessions, the default deployment posture assumes an extraordinarily high degree of trust in the agent's logic and the underlying model's alignment.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high-trust paradigm has paradoxically enabled rapid prototyping in the robotics domain. Implementations such as the openclaw-ros and RosClaw plugins leverage this unrestricted access to bridge OpenClaw directly to ROS2 Data Distribution Service (DDS) networks via rosbridge_server WebSockets, allowing the agent to publish to hardware topics and call robotic services directly based on natural language inputs.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PicoClaw strips the heavyweight OpenClaw paradigm down to its absolute bare minimum, deliberately targeting hardware environments devoid of LPDDR4 memory, such as the Raspberry Pi Zero and other highly constrained edge devices.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achieve this minimal footprint, PicoClaw abandons complex distributed architectures in favor of a localized, single-node execution environment optimized for speed and portability.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attempts to constrain tool execution and enforce security via a guardCommand() method, which relies on compiled regular expression deny patterns to detect path traversal attempts and prevent destructive actions such as rm -rf or arbitrary Docker instantiations.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this approach successfully reduces the dependency bloat associated with full containerization, it introduces severe fragility into the execution layer.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NanoBot adopts a highly modular, Pythonic approach, intentionally minimizing its codebase to just under 4,000 lines to serve as a clean, easily extensible research-ready testbed.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departs from the continuous WebSocket streaming model of OpenClaw, introducing two critical architectural variations: a file-system-based "Heartbeat" mechanism for asynchronous task scheduling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and native support for Anthropic's emerging Model Context Protocol (MCP).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Heartbeat mechanism operates by periodically waking the gateway to parse a localized HEARTBEAT.md file, executing any tasks appended by the LLM or user.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Concurrently, the integration of MCP standardizes tool definitions and context retrieval, effectively decoupling the agent's core reasoning loop from custom integration logic.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acting as a standalone MCP host, NanoBot allows developers to connect disparate data sources and execution environments using a unified JSON-RPC protocol.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Architectural Critique and Gap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analyzed repositories provide functional frameworks for local AI orchestration, a rigorous architectural critique exposes critical structural flaws. These flaws fundamentally preclude their deployment as highly secure, performant systems, particularly when scaling from personal desktop assistance to the orchestration of physical robotics hardware. The analysis must look beyond superficial feature sets and evaluate the foundational design patterns governing concurrency, execution isolation, state management, and hardware abstraction.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Concurrency and Event Loop Bottleneck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execution of autonomous agents requires the simultaneous management of highly disparate workloads. The system must process high-throughput inbound telemetry, execute computationally expensive embedding models, manage context window truncation, and trigger localized tool binaries. Both OpenClaw and PicoClaw are built squarely on the Node.js V8 runtime.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Node.js utilizes a single-threaded event loop architecture optimized specifically for asynchronous, non-blocking network I/O. While highly efficient for traditional web servers, this architecture becomes a severe bottleneck for AI orchestration. When the agent engages in compute-bound tasks—such as parsing massive JSON state files, processing local embeddings, or validating complex abstract syntax trees—the single-threaded event loop is blocked. This blocking causes immediate jitter in real-time communication protocols, destroying the latency guarantees required for responsive personal assistants.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NanoBot suffers from an arguably more restrictive concurrency model due to Python's Global Interpreter Lock (GIL).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asynchronous frameworks such as asyncio can manage network I/O concurrently, the GIL ensures that only one native thread executes Python bytecodes at any given time. Therefore, true parallel execution of computationally intensive tasks is impossible within a single process. Furthermore, NanoBot's "Virtual Tool-Call Heartbeat" mechanism is a severe architectural anti-pattern for low-latency orchestration.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Polling flat markdown files on a schedule introduces massive I/O overhead, creates complex race conditions under multi-agent workloads, and is wholly incompatible with the high-frequency control loops necessary for robotics. A system cannot orchestrate a robotic arm that requires 1000Hz motor control streams if its central nervous system relies on reading and writing flat text files to schedule state changes.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Security Vulnerabilities and The Execution Isolation Crisis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security models deployed across all three systems demonstrate fundamental inadequacies for local, autonomous execution. In the domain of AI agents, the orchestrator is executing commands generated by an inherently non-deterministic, probabilistic model. Designing security architectures that trust the output of these models is a catastrophic engineering failure.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reliance on Regular Expression guardrails in PicoClaw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represents a critical vulnerability. Syntax-based filters are trivially bypassed by sophisticated LLMs or malicious actors utilizing prompt injection techniques. An attacker can easily instruct the LLM to utilize shell expansions, base64 encoding, or obfuscated string concatenations to circumvent the guardCommand() logic entirely. Security boundaries must be enforced via system-level hardware and memory capabilities, not by parsing strings.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OpenClaw's default "pirate ship" full-host access paradigm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is a severe liability for a local orchestration system. If a malicious prompt injection occurs via an untrusted inbound WhatsApp message or a compromised API response, the LLM possesses the capability to execute arbitrary, highly privileged code directly on the host machine. While OpenClaw offers per-session Docker sandboxing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Docker introduces significant operational overhead that defeats the purpose of a lightweight, real-time agent. The cold-start latency of spinning up a Docker container—often requiring hundreds of milliseconds to multiple seconds—destroys the fluidity of agentic workflows.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personal assistant cannot pause for three seconds to boot a Linux kernel namespaces abstraction merely to execute a localized python script.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widespread adoption of the Model Context Protocol (MCP) in systems like NanoBot introduces its own unique matrix of vulnerabilities.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MCP elegantly standardizes tool integrations, it introduces a massive risk vector known as the "Confused Deputy Problem".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In this scenario, the MCP server possesses high-level privileges to access local databases or execute system commands. If an attacker injects a malicious prompt into the agent, the agent may unwittingly utilize its legitimate credentials to manipulate the MCP server on the attacker's behalf.</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MCP specification explicitly forbids token passthrough precisely due to these circumvention risks.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Furthermore, stateful MCP connections can be abused if session identifiers are stolen or hijacked, allowing an attacker to inject events directly into the execution loop.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protocol currently lacks native, cryptographically verifiable intent tracking that strictly maps the LLM's initial semantic goal to the final execution payload.</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State Management and Memory Latency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of highly capable agents requires complex state management, tracking long-term contextual memory, immediate session history, and intermediate tool outputs. The legacy systems rely predominantly on writing this state to flat files within the local workspace directory (~/.openclaw/workspace or HEARTBEAT.md).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approach relies heavily on the operating system's filesystem caching to remain performant. As the context window expands and the agent accumulates thousands of interactions, reading, parsing, and rewriting monolithic JSON or Markdown files introduces extreme latency. Furthermore, this localized flat-file approach completely lacks semantic retrieval capabilities. An agent cannot query a flat text file for conceptually similar past experiences without loading the entire document into the LLM context window—a highly inefficient process that wastes computational resources and degrades token generation speeds.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Robotics Impedance Mismatch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digital personal assistant to a physical robotics orchestrator—the stated goal of evolving into an "OpenClaw for robots"—exposes a massive paradigm mismatch. This mismatch is rooted in the attempt to command inherently probabilistic processors (LLMs) using the deterministic mental models required for traditional physical engineering.</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robotics implementations built on these frameworks, such as the openclaw-ros packages, allow the agent to publish to hardware topics and call robotic services directly.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piping unverified LLM outputs directly into a ROS2 Data Distribution Service (DDS) network bypasses all real-time safety constraints. A hallucinated coordinate, a minor syntax error in a JSON payload, or a malformed float array sent directly to a motor controller can result in catastrophic hardware damage or safety violations. The current architectures lack a formal, neuro-symbolic Hardware Abstraction Layer (HAL) that strictly decouples the LLM's high-level semantic reasoning from the low-level, deterministic kinematic controls.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 LLM should never generate raw joint-state floating points; it should only generate structured, semantic intents that are subsequently verified and translated by a deterministic safety enclave.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Unified Architecture Proposal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satisfy the dual mandate of providing an ultra-lightweight, highly secure personal assistant and a foundationally sound robotics orchestrator, the monolithic and loosely typed designs of the legacy systems must be entirely abandoned. The proposed architecture—herein referred to as the Unified Autonomous Architecture (UAA)—is a zero-trust, highly parallelized, strongly typed framework. It is explicitly engineered to maximize the performance of local execution on advanced consumer hardware architectures, specifically leveraging unified memory systems such as Apple Silicon.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UAA relies on a strict separation of concerns, utilizing advanced Dependency Injection (DI) patterns to completely decouple the inbound control plane from the execution environment and the underlying hardware layers. The architecture comprises six distinct, highly specialized layers designed to interact via asynchronous, lock-free message passing.</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Async Gateway (Control Plane)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Gateway layer fundamentally replaces the traditional Node.js or Python event loops with a high-performance, multi-threaded asynchronous runtime. It serves as the single ingestion point and normalization engine for all external stimuli, ranging from user Telegram messages and inbound emails to high-frequency real-time telemetry from physical sensors.</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Protocol Agnosticism and Normalization:</w:t>
      </w:r>
      <w:r w:rsidDel="00000000" w:rsidR="00000000" w:rsidRPr="00000000">
        <w:rPr>
          <w:rFonts w:ascii="Google Sans" w:cs="Google Sans" w:eastAsia="Google Sans" w:hAnsi="Google Sans"/>
          <w:color w:val="1f1f1f"/>
          <w:rtl w:val="0"/>
        </w:rPr>
        <w:t xml:space="preserve"> The Gateway interfaces with various adapters to accept WebSockets, HTTP REST calls, and raw TCP socket data. Immediately upon ingestion, all protocol-specific metadata is stripped away. The payload is normalized into a strongly typed, internal Stimulus struct and placed onto an internal, lock-free message bus. This ensures that downstream components are completely insulated from the complexities of the specific ingestion channel.</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Dynamic Backpressure Management:</w:t>
      </w:r>
      <w:r w:rsidDel="00000000" w:rsidR="00000000" w:rsidRPr="00000000">
        <w:rPr>
          <w:rFonts w:ascii="Google Sans" w:cs="Google Sans" w:eastAsia="Google Sans" w:hAnsi="Google Sans"/>
          <w:color w:val="1f1f1f"/>
          <w:rtl w:val="0"/>
        </w:rPr>
        <w:t xml:space="preserve"> To prevent the AI reasoning engine from being overwhelmed by high-frequency hardware inputs (such as a 100Hz camera feed or continuous LIDAR point clouds), the Gateway implements dynamic backpressure algorithms. It utilizes semantic down-sampling to drop redundant frames or identical state updates while aggressively queuing critical state changes, ensuring the LLM is only invoked when a substantive semantic shift occurs in the environment.</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Dynamic LLM Router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LLM Router is responsible for the stateful orchestration of the local inference engines. Rather than hardcoding API calls to a single static model, the Router acts as a unified, intelligent inference endpoint that implements speculative routing and caching.</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Hardware-Native Inference Engine Integration:</w:t>
      </w:r>
      <w:r w:rsidDel="00000000" w:rsidR="00000000" w:rsidRPr="00000000">
        <w:rPr>
          <w:rFonts w:ascii="Google Sans" w:cs="Google Sans" w:eastAsia="Google Sans" w:hAnsi="Google Sans"/>
          <w:color w:val="1f1f1f"/>
          <w:rtl w:val="0"/>
        </w:rPr>
        <w:t xml:space="preserve"> On systems utilizing Apple Silicon, the Router interfaces directly with the MLX framework, bypassing entirely the overhead of generic C++ bridging found in standard llama.cpp implementations.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MLX provides distinct unified memory architecture benefits, dramatically reducing the latency of transferring large tensor weights between the CPU and GPU memory spaces.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allows the Router to swap localized quantized models (e.g., swapping a 7B reasoning model for a 350M routing model) into memory almost instantaneously.</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Semantic KV-Cache Communication:</w:t>
      </w:r>
      <w:r w:rsidDel="00000000" w:rsidR="00000000" w:rsidRPr="00000000">
        <w:rPr>
          <w:rFonts w:ascii="Google Sans" w:cs="Google Sans" w:eastAsia="Google Sans" w:hAnsi="Google Sans"/>
          <w:color w:val="1f1f1f"/>
          <w:rtl w:val="0"/>
        </w:rPr>
        <w:t xml:space="preserve"> To radically minimize compute overhead, the Router employs KV-Cache communication.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Repetitive queries or standard periodic tool-call formatting bypass full forward-pass inference. The Router identifies semantic similarity and directly injects cached key-value tensor states into the generation pipeline, instantly producing the necessary structural outputs with near-zero latency.</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WebAssembly (Wasm) Tool Execution Environment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crippling dichotomy between the severe cold-start latency of OS-level Docker virtualization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the critical vulnerability of raw local shell execution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UAA mandates the use of WebAssembly (Wasm) for all tool, script, and skill execution.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Nanosecond Cold Starts and Density:</w:t>
      </w:r>
      <w:r w:rsidDel="00000000" w:rsidR="00000000" w:rsidRPr="00000000">
        <w:rPr>
          <w:rFonts w:ascii="Google Sans" w:cs="Google Sans" w:eastAsia="Google Sans" w:hAnsi="Google Sans"/>
          <w:color w:val="1f1f1f"/>
          <w:rtl w:val="0"/>
        </w:rPr>
        <w:t xml:space="preserve"> Wasm runtimes instantiate in fractions of a millisecond. This extraordinary efficiency allows the agent to spin up, execute, and tear down hundreds of discrete, isolated tool calls within the time it takes a traditional Docker daemon to boot a single container.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enables true real-time, reflexive tool invocation.</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Capability-Based Linear Memory Isolation:</w:t>
      </w:r>
      <w:r w:rsidDel="00000000" w:rsidR="00000000" w:rsidRPr="00000000">
        <w:rPr>
          <w:rFonts w:ascii="Google Sans" w:cs="Google Sans" w:eastAsia="Google Sans" w:hAnsi="Google Sans"/>
          <w:color w:val="1f1f1f"/>
          <w:rtl w:val="0"/>
        </w:rPr>
        <w:t xml:space="preserve"> Wasm inherently enforces strict, mathematical memory isolation.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loaded tool module operates within a linear memory space and absolutely cannot access the host file system, network interfaces, or environment variables unless explicitly granted permission via the WebAssembly System Interface (WASI).</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neutralizes directory traversal and arbitrary code execution vectors natively at the bytecode level, rendering string-matching RegEx filters entirely obsolete.</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Secure MCP Encapsulation:</w:t>
      </w:r>
      <w:r w:rsidDel="00000000" w:rsidR="00000000" w:rsidRPr="00000000">
        <w:rPr>
          <w:rFonts w:ascii="Google Sans" w:cs="Google Sans" w:eastAsia="Google Sans" w:hAnsi="Google Sans"/>
          <w:color w:val="1f1f1f"/>
          <w:rtl w:val="0"/>
        </w:rPr>
        <w:t xml:space="preserve"> External MCP servers and plugins are encapsulated strictly within Wasm instances. Even in the event of a catastrophic prompt injection attack where the LLM issues a highly malicious instruction, the Wasm sandbox explicitly denies any unauthorized network egress or host filesystem modifications outside of designated, ephemeral scratch directories.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Embedded Vector State Manager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the archaic mechanism of polling flat markdown files (HEARTBEAT.md) and conducting monolithic JSON workspace dumps, the State Manager implements an embedded, high-throughput vector database specifically optimized for continuous Retrieval-Augmented Generation (RAG).</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Continuous Semantic Indexing:</w:t>
      </w:r>
      <w:r w:rsidDel="00000000" w:rsidR="00000000" w:rsidRPr="00000000">
        <w:rPr>
          <w:rFonts w:ascii="Google Sans" w:cs="Google Sans" w:eastAsia="Google Sans" w:hAnsi="Google Sans"/>
          <w:color w:val="1f1f1f"/>
          <w:rtl w:val="0"/>
        </w:rPr>
        <w:t xml:space="preserve"> As the agent executes tools, observes state changes, generates outputs, or receives user corrections, the State Manager operates silently in a background thread, continuously embedding this context.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forms a persistent, highly navigable episodic memory graph.</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Dual-Store Memory Architecture:</w:t>
      </w:r>
      <w:r w:rsidDel="00000000" w:rsidR="00000000" w:rsidRPr="00000000">
        <w:rPr>
          <w:rFonts w:ascii="Google Sans" w:cs="Google Sans" w:eastAsia="Google Sans" w:hAnsi="Google Sans"/>
          <w:color w:val="1f1f1f"/>
          <w:rtl w:val="0"/>
        </w:rPr>
        <w:t xml:space="preserve"> Memory is bifurcated into a short-term store (the immediate context window) and a long-term vectorized store. Long-term memory is retrieved using highly optimized dense embeddings, bypassing the strict token limits of the LLM context window and allowing the agent to reference thousands of past actions or documentation pages instantaneously.</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The Policy Engine (Agent Constitution)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any tool call generated by the probabilistic LLM is allowed to touch the execution environment, it must pass through a synchronous, deterministic Policy Engine. This layer acts as the formal "Agent Constitution," evaluating the intent of the model against strict organizational or personal security rules.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Zero-Trust Abstract Syntax Tree Evaluation:</w:t>
      </w:r>
      <w:r w:rsidDel="00000000" w:rsidR="00000000" w:rsidRPr="00000000">
        <w:rPr>
          <w:rFonts w:ascii="Google Sans" w:cs="Google Sans" w:eastAsia="Google Sans" w:hAnsi="Google Sans"/>
          <w:color w:val="1f1f1f"/>
          <w:rtl w:val="0"/>
        </w:rPr>
        <w:t xml:space="preserve"> The LLM's generated output (e.g., a request to execute a specific python script with targeted parameters) is parsed into an Abstract Syntax Tree (AST). The Policy Engine evaluates the nodes of this AST against mathematically formal security policies to authorize or deny the action. The text is never executed directly.</w:t>
      </w:r>
    </w:p>
    <w:p w:rsidR="00000000" w:rsidDel="00000000" w:rsidP="00000000" w:rsidRDefault="00000000" w:rsidRPr="00000000" w14:paraId="0000004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Contextual Blast Radius Calculation:</w:t>
      </w:r>
      <w:r w:rsidDel="00000000" w:rsidR="00000000" w:rsidRPr="00000000">
        <w:rPr>
          <w:rFonts w:ascii="Google Sans" w:cs="Google Sans" w:eastAsia="Google Sans" w:hAnsi="Google Sans"/>
          <w:color w:val="1f1f1f"/>
          <w:rtl w:val="0"/>
        </w:rPr>
        <w:t xml:space="preserve"> Unlike static blocklists, the Policy Engine evaluates the surrounding context of the execution attempt. It verifies the cryptographic origin of the initial prompt (differentiating between a command issued by the trusted device owner versus an instruction parsed from an external Discord channel) and calculates the potential blast radius of the proposed tool invocation.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Robotics Abstraction Layer (RAL)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safely and reliably translate the probabilistic outputs of an LLM into physical robotics movements, the UAA implements a formal Robotics Abstraction Layer. This layer is explicitly designed to solve the impedance mismatch between AI generation and hardware control.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Neuro-Symbolic Bridge:</w:t>
      </w:r>
      <w:r w:rsidDel="00000000" w:rsidR="00000000" w:rsidRPr="00000000">
        <w:rPr>
          <w:rFonts w:ascii="Google Sans" w:cs="Google Sans" w:eastAsia="Google Sans" w:hAnsi="Google Sans"/>
          <w:color w:val="1f1f1f"/>
          <w:rtl w:val="0"/>
        </w:rPr>
        <w:t xml:space="preserve"> The LLM operates purely within the semantic domain (e.g., generating the intent: "Pick up the red cup on the left"). The RAL is responsible for translating this high-level semantic intent into parameterized, symbolic logic (e.g., invoking MoveIt2::PlanTrajectory(target_coordinates)). The architecture enforces a hard constraint: the LLM never generates raw joint-state floating points or direct motor pulse-width modulation (PWM) signals.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Deterministic Safety Enclaves:</w:t>
      </w:r>
      <w:r w:rsidDel="00000000" w:rsidR="00000000" w:rsidRPr="00000000">
        <w:rPr>
          <w:rFonts w:ascii="Google Sans" w:cs="Google Sans" w:eastAsia="Google Sans" w:hAnsi="Google Sans"/>
          <w:color w:val="1f1f1f"/>
          <w:rtl w:val="0"/>
        </w:rPr>
        <w:t xml:space="preserve"> The RAL serves as the definitive safety perimeter between the UAA execution environment and the ROS2 DDS network.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It enforces hard, non-negotiable limits on velocity, acceleration, and workspace boundaries. If the LLM requests an action that violates calculated inverse kinematics, self-collision meshes, or singularity constraints, the RAL instantly rejects the command. It then returns a highly specific, localized error code back to the LLM, forcing the agent to reason through the failure and self-correct its semantic request.</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Technology Stack and Optimization Strategy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instantiate the Unified Autonomous Architecture under the severe constraints of local execution, low memory overhead, and strict security, the technological stack must bypass traditional web-development frameworks. It requires the adoption of systems-level languages and specialized AI primitives designed explicitly for performance and safety.</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Core Runtime Orchestration: Rust over Go and Node.js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Gateway, LLM Router, and Policy Engine must be engineered entirely in </w:t>
      </w:r>
      <w:r w:rsidDel="00000000" w:rsidR="00000000" w:rsidRPr="00000000">
        <w:rPr>
          <w:rFonts w:ascii="Google Sans" w:cs="Google Sans" w:eastAsia="Google Sans" w:hAnsi="Google Sans"/>
          <w:b w:val="1"/>
          <w:bCs w:val="1"/>
          <w:color w:val="1f1f1f"/>
          <w:rtl w:val="0"/>
        </w:rPr>
        <w:t xml:space="preserve">Rust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Uncompromising Concurrency:</w:t>
      </w:r>
      <w:r w:rsidDel="00000000" w:rsidR="00000000" w:rsidRPr="00000000">
        <w:rPr>
          <w:rFonts w:ascii="Google Sans" w:cs="Google Sans" w:eastAsia="Google Sans" w:hAnsi="Google Sans"/>
          <w:color w:val="1f1f1f"/>
          <w:rtl w:val="0"/>
        </w:rPr>
        <w:t xml:space="preserve"> Rust’s Tokio asynchronous runtime provides highly scalable, multi-threaded event loops capable of managing millions of concurrent connections. Unlike Node.js, which suffers from single-thread blocking, or Go, which introduces garbage collection pauses, Rust operates without a runtime garbage collector. This completely eliminates the non-deterministic latency spikes that plague other languages, ensuring reliable sub-millisecond execution.</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Provable Memory Safety:</w:t>
      </w:r>
      <w:r w:rsidDel="00000000" w:rsidR="00000000" w:rsidRPr="00000000">
        <w:rPr>
          <w:rFonts w:ascii="Google Sans" w:cs="Google Sans" w:eastAsia="Google Sans" w:hAnsi="Google Sans"/>
          <w:color w:val="1f1f1f"/>
          <w:rtl w:val="0"/>
        </w:rPr>
        <w:t xml:space="preserve"> Rust’s borrow checker and strict ownership model guarantee thread-safe memory management at compile time.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entirely eliminates data races when processing highly parallel, asynchronous sensor inputs from multiple hardware nodes simultaneously.</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 Integration Proficiency:</w:t>
      </w:r>
      <w:r w:rsidDel="00000000" w:rsidR="00000000" w:rsidRPr="00000000">
        <w:rPr>
          <w:rFonts w:ascii="Google Sans" w:cs="Google Sans" w:eastAsia="Google Sans" w:hAnsi="Google Sans"/>
          <w:color w:val="1f1f1f"/>
          <w:rtl w:val="0"/>
        </w:rPr>
        <w:t xml:space="preserve"> Rust offers zero-cost Foreign Function Interfaces (FFI) to C and C++ libraries. This makes the language trivially compatible with rclcpp (the ROS2 C++ client libraries) and allows for the implementation of native rustdds stacks, enabling low-latency, direct robotics integration without the overhead of fragile WebSocket bridges.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Security and Constitution Enforcement: AWS Cedar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Agent Constitution and Policy Engine, the framework will implement </w:t>
      </w:r>
      <w:r w:rsidDel="00000000" w:rsidR="00000000" w:rsidRPr="00000000">
        <w:rPr>
          <w:rFonts w:ascii="Google Sans" w:cs="Google Sans" w:eastAsia="Google Sans" w:hAnsi="Google Sans"/>
          <w:b w:val="1"/>
          <w:bCs w:val="1"/>
          <w:color w:val="1f1f1f"/>
          <w:rtl w:val="0"/>
        </w:rPr>
        <w:t xml:space="preserve">AWS Cedar</w:t>
      </w:r>
      <w:r w:rsidDel="00000000" w:rsidR="00000000" w:rsidRPr="00000000">
        <w:rPr>
          <w:rFonts w:ascii="Google Sans" w:cs="Google Sans" w:eastAsia="Google Sans" w:hAnsi="Google Sans"/>
          <w:color w:val="1f1f1f"/>
          <w:rtl w:val="0"/>
        </w:rPr>
        <w:t xml:space="preserve"> over the ubiquitous Open Policy Agent (OPA) Rego language.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Extreme Performance Characteristics:</w:t>
      </w:r>
      <w:r w:rsidDel="00000000" w:rsidR="00000000" w:rsidRPr="00000000">
        <w:rPr>
          <w:rFonts w:ascii="Google Sans" w:cs="Google Sans" w:eastAsia="Google Sans" w:hAnsi="Google Sans"/>
          <w:color w:val="1f1f1f"/>
          <w:rtl w:val="0"/>
        </w:rPr>
        <w:t xml:space="preserve"> Cedar is implemented natively in Rust. In rigorous benchmark scenarios, Cedar has been demonstrated to evaluate authorization policies up to 80 times faster than the Go-based OPA.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sub-millisecond evaluation speed is absolutely critical when the system must validate hundreds of autonomous, speculative tool calls generated by the LLM every minute without introducing perceivable delay to the user.</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Analyzability and Formal Verification:</w:t>
      </w:r>
      <w:r w:rsidDel="00000000" w:rsidR="00000000" w:rsidRPr="00000000">
        <w:rPr>
          <w:rFonts w:ascii="Google Sans" w:cs="Google Sans" w:eastAsia="Google Sans" w:hAnsi="Google Sans"/>
          <w:color w:val="1f1f1f"/>
          <w:rtl w:val="0"/>
        </w:rPr>
        <w:t xml:space="preserve"> Cedar utilizes a strict, highly readable syntax (permit(principal, action, resource) when { condition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Unlike Rego, which is a Datalog/Prolog derivative that can introduce complex non-determinism and runtime exceptions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Cedar is designed specifically for fast, safe, and analyzable authorization.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Its design philosophy is inherently focused on application-level authorization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perfectly mapping to the requirement of validating discrete, modular agentic tool invocations.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Wasm Tool Sandbox: Extism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UAA's WebAssembly Tool Execution environment, the system will integrate the </w:t>
      </w:r>
      <w:r w:rsidDel="00000000" w:rsidR="00000000" w:rsidRPr="00000000">
        <w:rPr>
          <w:rFonts w:ascii="Google Sans" w:cs="Google Sans" w:eastAsia="Google Sans" w:hAnsi="Google Sans"/>
          <w:b w:val="1"/>
          <w:bCs w:val="1"/>
          <w:color w:val="1f1f1f"/>
          <w:rtl w:val="0"/>
        </w:rPr>
        <w:t xml:space="preserve">Extism</w:t>
      </w:r>
      <w:r w:rsidDel="00000000" w:rsidR="00000000" w:rsidRPr="00000000">
        <w:rPr>
          <w:rFonts w:ascii="Google Sans" w:cs="Google Sans" w:eastAsia="Google Sans" w:hAnsi="Google Sans"/>
          <w:color w:val="1f1f1f"/>
          <w:rtl w:val="0"/>
        </w:rPr>
        <w:t xml:space="preserve"> framework.</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Universal Plug-in Orchestration:</w:t>
      </w:r>
      <w:r w:rsidDel="00000000" w:rsidR="00000000" w:rsidRPr="00000000">
        <w:rPr>
          <w:rFonts w:ascii="Google Sans" w:cs="Google Sans" w:eastAsia="Google Sans" w:hAnsi="Google Sans"/>
          <w:color w:val="1f1f1f"/>
          <w:rtl w:val="0"/>
        </w:rPr>
        <w:t xml:space="preserve"> Extism provides a universal plug-in system that allows the AI agent to execute localized tools written in Python, Rust, Go, or JavaScript, provided they are compiled to WebAssembly.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maintains the vast extensibility celebrated by OpenClaw while enforcing rigid security boundaries.</w:t>
      </w:r>
    </w:p>
    <w:p w:rsidR="00000000" w:rsidDel="00000000" w:rsidP="00000000" w:rsidRDefault="00000000" w:rsidRPr="00000000" w14:paraId="0000006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Capability-Scoped Untrusted Execution:</w:t>
      </w:r>
      <w:r w:rsidDel="00000000" w:rsidR="00000000" w:rsidRPr="00000000">
        <w:rPr>
          <w:rFonts w:ascii="Google Sans" w:cs="Google Sans" w:eastAsia="Google Sans" w:hAnsi="Google Sans"/>
          <w:color w:val="1f1f1f"/>
          <w:rtl w:val="0"/>
        </w:rPr>
        <w:t xml:space="preserve"> Extism functions as a capability-scoped untrusted execution framework.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Rust host application dynamically defines precise linear memory limits, instruction timeouts, and explicit host API access permissions for every single tool execution. This guarantees that malicious code generation by the LLM is contained within a mathematically proven sandbox, vastly outperforming the security density and startup latency of Docker's OS-level virtualization.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Local RAG Pipeline and State Management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memory architecture requires extreme optimization to run silently and efficiently in the background of a consumer machine, orchestrating complex embeddings without locking up system resources.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Vector Database: Qdrant</w:t>
      </w:r>
      <w:r w:rsidDel="00000000" w:rsidR="00000000" w:rsidRPr="00000000">
        <w:rPr>
          <w:rFonts w:ascii="Google Sans" w:cs="Google Sans" w:eastAsia="Google Sans" w:hAnsi="Google Sans"/>
          <w:color w:val="1f1f1f"/>
          <w:rtl w:val="0"/>
        </w:rPr>
        <w:t xml:space="preserve"> The State Manager will utilize </w:t>
      </w:r>
      <w:r w:rsidDel="00000000" w:rsidR="00000000" w:rsidRPr="00000000">
        <w:rPr>
          <w:rFonts w:ascii="Google Sans" w:cs="Google Sans" w:eastAsia="Google Sans" w:hAnsi="Google Sans"/>
          <w:b w:val="1"/>
          <w:bCs w:val="1"/>
          <w:color w:val="1f1f1f"/>
          <w:rtl w:val="0"/>
        </w:rPr>
        <w:t xml:space="preserve">Qdrant</w:t>
      </w:r>
      <w:r w:rsidDel="00000000" w:rsidR="00000000" w:rsidRPr="00000000">
        <w:rPr>
          <w:rFonts w:ascii="Google Sans" w:cs="Google Sans" w:eastAsia="Google Sans" w:hAnsi="Google Sans"/>
          <w:color w:val="1f1f1f"/>
          <w:rtl w:val="0"/>
        </w:rPr>
        <w:t xml:space="preserve"> as its primary embedded vector database.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Written natively in Rust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Qdrant avoids the CGO cross-compilation bottlenecks and garbage collection overhead typical of Go-based or Java-based databases.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It is highly optimized for low-latency similarity search, utilizing built-in vector quantization and memory compression techniques to maintain a near-zero memory footprint on the host RAM.</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It excels at managing Hierarchical Navigable Small World (HNSW) graphs directly on disk via memory-mapped files, ensuring that massive context logs do not exhaust local system memory.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RAG Orchestration: LlamaIndex over LangChain</w:t>
      </w:r>
      <w:r w:rsidDel="00000000" w:rsidR="00000000" w:rsidRPr="00000000">
        <w:rPr>
          <w:rFonts w:ascii="Google Sans" w:cs="Google Sans" w:eastAsia="Google Sans" w:hAnsi="Google Sans"/>
          <w:color w:val="1f1f1f"/>
          <w:rtl w:val="0"/>
        </w:rPr>
        <w:t xml:space="preserve"> For the orchestration of the Retrieval-Augmented Generation pipeline, the system will leverage </w:t>
      </w:r>
      <w:r w:rsidDel="00000000" w:rsidR="00000000" w:rsidRPr="00000000">
        <w:rPr>
          <w:rFonts w:ascii="Google Sans" w:cs="Google Sans" w:eastAsia="Google Sans" w:hAnsi="Google Sans"/>
          <w:b w:val="1"/>
          <w:bCs w:val="1"/>
          <w:color w:val="1f1f1f"/>
          <w:rtl w:val="0"/>
        </w:rPr>
        <w:t xml:space="preserve">LlamaIndex</w:t>
      </w:r>
      <w:r w:rsidDel="00000000" w:rsidR="00000000" w:rsidRPr="00000000">
        <w:rPr>
          <w:rFonts w:ascii="Google Sans" w:cs="Google Sans" w:eastAsia="Google Sans" w:hAnsi="Google Sans"/>
          <w:color w:val="1f1f1f"/>
          <w:rtl w:val="0"/>
        </w:rPr>
        <w:t xml:space="preserve"> workflows.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While LangChain provides broad, generalized abstractions for agent development, LlamaIndex is fundamentally superior for data-intensive agentic workflows.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Its deep integration with localized data sources and its flexible, event-driven orchestration model—specifically the Workflows abstraction—allows for the highly efficient processing of continuous background indexing and retrieval tasks without blocking the primary agent loop.</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Embedding Model: Snowflake Arctic-Embed</w:t>
      </w:r>
      <w:r w:rsidDel="00000000" w:rsidR="00000000" w:rsidRPr="00000000">
        <w:rPr>
          <w:rFonts w:ascii="Google Sans" w:cs="Google Sans" w:eastAsia="Google Sans" w:hAnsi="Google Sans"/>
          <w:color w:val="1f1f1f"/>
          <w:rtl w:val="0"/>
        </w:rPr>
        <w:t xml:space="preserve"> For local text vectorization, the system integrates the </w:t>
      </w:r>
      <w:r w:rsidDel="00000000" w:rsidR="00000000" w:rsidRPr="00000000">
        <w:rPr>
          <w:rFonts w:ascii="Google Sans" w:cs="Google Sans" w:eastAsia="Google Sans" w:hAnsi="Google Sans"/>
          <w:b w:val="1"/>
          <w:bCs w:val="1"/>
          <w:color w:val="1f1f1f"/>
          <w:rtl w:val="0"/>
        </w:rPr>
        <w:t xml:space="preserve">Snowflake Arctic-embed-m-v2.0</w:t>
      </w:r>
      <w:r w:rsidDel="00000000" w:rsidR="00000000" w:rsidRPr="00000000">
        <w:rPr>
          <w:rFonts w:ascii="Google Sans" w:cs="Google Sans" w:eastAsia="Google Sans" w:hAnsi="Google Sans"/>
          <w:color w:val="1f1f1f"/>
          <w:rtl w:val="0"/>
        </w:rPr>
        <w:t xml:space="preserve"> model.</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State-of-the-Art Efficiency:</w:t>
      </w:r>
      <w:r w:rsidDel="00000000" w:rsidR="00000000" w:rsidRPr="00000000">
        <w:rPr>
          <w:rFonts w:ascii="Google Sans" w:cs="Google Sans" w:eastAsia="Google Sans" w:hAnsi="Google Sans"/>
          <w:color w:val="1f1f1f"/>
          <w:rtl w:val="0"/>
        </w:rPr>
        <w:t xml:space="preserve"> At just 305 million parameters (with only 113 million being non-embedding parameters), the Arctic-Embed 2.0 model achieves top-tier retrieval performance, surpassing average retrieval metrics of 55.9 on the MTEB leaderboard.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This allows it to vastly outperform closed-source API models that are estimated to be four times larger.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Multilingual and Long-Context Horizons:</w:t>
      </w:r>
      <w:r w:rsidDel="00000000" w:rsidR="00000000" w:rsidRPr="00000000">
        <w:rPr>
          <w:rFonts w:ascii="Google Sans" w:cs="Google Sans" w:eastAsia="Google Sans" w:hAnsi="Google Sans"/>
          <w:color w:val="1f1f1f"/>
          <w:rtl w:val="0"/>
        </w:rPr>
        <w:t xml:space="preserve"> Built on top of Alibaba's GTE-multilingual architecture, the 2.0 variant offers an 8,192 token context window and robust support for non-English languages without sacrificing English retrieval quality.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extended context horizon is critical, allowing the agent to vectorize massive system logs, full codebase files, or extensive ROS2 telemetry data arrays in a single pass without relying on complex chunking heuristics.</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Apple Silicon MLX Optimization:</w:t>
      </w:r>
      <w:r w:rsidDel="00000000" w:rsidR="00000000" w:rsidRPr="00000000">
        <w:rPr>
          <w:rFonts w:ascii="Google Sans" w:cs="Google Sans" w:eastAsia="Google Sans" w:hAnsi="Google Sans"/>
          <w:color w:val="1f1f1f"/>
          <w:rtl w:val="0"/>
        </w:rPr>
        <w:t xml:space="preserve"> Crucially, the embedding model can be executed via Apple's MLX Python bindings (mlx-embeddings).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MLX is specifically designed from the ground up for Apple Silicon.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executing the embedding model via MLX, the framework leverages the unified memory architecture to run entirely on the Neural Engine or integrated GPU. This preserves highly valuable CPU cycles for the Rust asynchronous control loop and the Cedar policy evaluations, ensuring maximum system throughput.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 thread-safe concurrency of Rust, the mathematically proven zero-trust sandboxing of Extism WebAssembly, the lightning-fast formal policy evaluation of AWS Cedar, and the unified memory hardware utilization of Apple Silicon via MLX, the Unified Autonomous Architecture systematically resolves the fundamental flaws of legacy systems. It establishes a robust, highly extensible foundation capable of securely acting as a lightning-fast local personal assistant, while simultaneously possessing the deterministic computational safeguards required to command complex, real-world robotic hardware.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openclaw/openclaw: Your own personal AI assistant. Any ... - GitHub, accessed March 3, 2026, </w:t>
      </w:r>
      <w:hyperlink r:id="rId6">
        <w:r w:rsidDel="00000000" w:rsidR="00000000" w:rsidRPr="00000000">
          <w:rPr>
            <w:rFonts w:ascii="Google Sans" w:cs="Google Sans" w:eastAsia="Google Sans" w:hAnsi="Google Sans"/>
            <w:color w:val="0000ee"/>
            <w:sz w:val="24"/>
            <w:szCs w:val="24"/>
            <w:u w:val="single"/>
            <w:rtl w:val="0"/>
          </w:rPr>
          <w:t xml:space="preserve">https://github.com/openclaw/openclaw</w:t>
        </w:r>
      </w:hyperlink>
      <w:r w:rsidDel="00000000" w:rsidR="00000000" w:rsidRPr="00000000">
        <w:rPr>
          <w:rtl w:val="0"/>
        </w:rPr>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PicoClaw Automation: A Guide to Integrating CapSolver API, accessed March 3, 2026, </w:t>
      </w:r>
      <w:hyperlink r:id="rId7">
        <w:r w:rsidDel="00000000" w:rsidR="00000000" w:rsidRPr="00000000">
          <w:rPr>
            <w:rFonts w:ascii="Google Sans" w:cs="Google Sans" w:eastAsia="Google Sans" w:hAnsi="Google Sans"/>
            <w:color w:val="0000ee"/>
            <w:sz w:val="24"/>
            <w:szCs w:val="24"/>
            <w:u w:val="single"/>
            <w:rtl w:val="0"/>
          </w:rPr>
          <w:t xml:space="preserve">https://www.capsolver.com/blog/web-scraping/picoclaw-capsolver</w:t>
        </w:r>
      </w:hyperlink>
      <w:r w:rsidDel="00000000" w:rsidR="00000000" w:rsidRPr="00000000">
        <w:rPr>
          <w:rtl w:val="0"/>
        </w:rPr>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sipeed/picoclaw: Tiny, Fast, and Deployable anywhere — automate the mundane, unleash your creativity - GitHub, accessed March 3, 2026, </w:t>
      </w:r>
      <w:hyperlink r:id="rId8">
        <w:r w:rsidDel="00000000" w:rsidR="00000000" w:rsidRPr="00000000">
          <w:rPr>
            <w:rFonts w:ascii="Google Sans" w:cs="Google Sans" w:eastAsia="Google Sans" w:hAnsi="Google Sans"/>
            <w:color w:val="0000ee"/>
            <w:sz w:val="24"/>
            <w:szCs w:val="24"/>
            <w:u w:val="single"/>
            <w:rtl w:val="0"/>
          </w:rPr>
          <w:t xml:space="preserve">https://github.com/sipeed/picoclaw</w:t>
        </w:r>
      </w:hyperlink>
      <w:r w:rsidDel="00000000" w:rsidR="00000000" w:rsidRPr="00000000">
        <w:rPr>
          <w:rtl w:val="0"/>
        </w:rPr>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HKUDS/nanobot: " nanobot: The Ultra-Lightweight ... - GitHub, accessed March 3, 2026, </w:t>
      </w:r>
      <w:hyperlink r:id="rId9">
        <w:r w:rsidDel="00000000" w:rsidR="00000000" w:rsidRPr="00000000">
          <w:rPr>
            <w:rFonts w:ascii="Google Sans" w:cs="Google Sans" w:eastAsia="Google Sans" w:hAnsi="Google Sans"/>
            <w:color w:val="0000ee"/>
            <w:sz w:val="24"/>
            <w:szCs w:val="24"/>
            <w:u w:val="single"/>
            <w:rtl w:val="0"/>
          </w:rPr>
          <w:t xml:space="preserve">http://github.com/HKUDS/nanobot</w:t>
        </w:r>
      </w:hyperlink>
      <w:r w:rsidDel="00000000" w:rsidR="00000000" w:rsidRPr="00000000">
        <w:rPr>
          <w:rtl w:val="0"/>
        </w:rPr>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Lightweight and Secure OpenClaw Alternatives to Try Right Now - KDnuggets, accessed March 3, 2026, </w:t>
      </w:r>
      <w:hyperlink r:id="rId10">
        <w:r w:rsidDel="00000000" w:rsidR="00000000" w:rsidRPr="00000000">
          <w:rPr>
            <w:rFonts w:ascii="Google Sans" w:cs="Google Sans" w:eastAsia="Google Sans" w:hAnsi="Google Sans"/>
            <w:color w:val="0000ee"/>
            <w:sz w:val="24"/>
            <w:szCs w:val="24"/>
            <w:u w:val="single"/>
            <w:rtl w:val="0"/>
          </w:rPr>
          <w:t xml:space="preserve">https://www.kdnuggets.com/5-lightweight-and-secure-openclaw-alternatives-to-try-right-now</w:t>
        </w:r>
      </w:hyperlink>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nanobot-ai/nanobot: Build MCP Agents - GitHub, accessed March 3, 2026, </w:t>
      </w:r>
      <w:hyperlink r:id="rId11">
        <w:r w:rsidDel="00000000" w:rsidR="00000000" w:rsidRPr="00000000">
          <w:rPr>
            <w:rFonts w:ascii="Google Sans" w:cs="Google Sans" w:eastAsia="Google Sans" w:hAnsi="Google Sans"/>
            <w:color w:val="0000ee"/>
            <w:sz w:val="24"/>
            <w:szCs w:val="24"/>
            <w:u w:val="single"/>
            <w:rtl w:val="0"/>
          </w:rPr>
          <w:t xml:space="preserve">https://github.com/nanobot-ai/nanobot</w:t>
        </w:r>
      </w:hyperlink>
      <w:r w:rsidDel="00000000" w:rsidR="00000000" w:rsidRPr="00000000">
        <w:rPr>
          <w:rtl w:val="0"/>
        </w:rPr>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Everyone talks about Clawdbot (openClaw), but not many people explain how it actually works. : r/AI_Agents - Reddit, accessed March 3, 2026, </w:t>
      </w:r>
      <w:hyperlink r:id="rId12">
        <w:r w:rsidDel="00000000" w:rsidR="00000000" w:rsidRPr="00000000">
          <w:rPr>
            <w:rFonts w:ascii="Google Sans" w:cs="Google Sans" w:eastAsia="Google Sans" w:hAnsi="Google Sans"/>
            <w:color w:val="0000ee"/>
            <w:sz w:val="24"/>
            <w:szCs w:val="24"/>
            <w:u w:val="single"/>
            <w:rtl w:val="0"/>
          </w:rPr>
          <w:t xml:space="preserve">https://www.reddit.com/r/AI_Agents/comments/1r15ji4/everyone_talks_about_clawdbot_openclaw_but_not/</w:t>
        </w:r>
      </w:hyperlink>
      <w:r w:rsidDel="00000000" w:rsidR="00000000" w:rsidRPr="00000000">
        <w:rPr>
          <w:rtl w:val="0"/>
        </w:rPr>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Giving OpenClaw the Keys to Robotics: Agentic ROS on a Raspberry Pi | by Noah Ploch, accessed March 3, 2026, </w:t>
      </w:r>
      <w:hyperlink r:id="rId13">
        <w:r w:rsidDel="00000000" w:rsidR="00000000" w:rsidRPr="00000000">
          <w:rPr>
            <w:rFonts w:ascii="Google Sans" w:cs="Google Sans" w:eastAsia="Google Sans" w:hAnsi="Google Sans"/>
            <w:color w:val="0000ee"/>
            <w:sz w:val="24"/>
            <w:szCs w:val="24"/>
            <w:u w:val="single"/>
            <w:rtl w:val="0"/>
          </w:rPr>
          <w:t xml:space="preserve">https://medium.com/@noah.ploch_53627/giving-openclaw-the-keys-to-robotics-agentic-ros-on-a-raspberry-pi-7d2deb27b6c2</w:t>
        </w:r>
      </w:hyperlink>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PlaiPin/rosclaw: ROS2 meets OpenClaw - GitHub, accessed March 3, 2026, </w:t>
      </w:r>
      <w:hyperlink r:id="rId14">
        <w:r w:rsidDel="00000000" w:rsidR="00000000" w:rsidRPr="00000000">
          <w:rPr>
            <w:rFonts w:ascii="Google Sans" w:cs="Google Sans" w:eastAsia="Google Sans" w:hAnsi="Google Sans"/>
            <w:color w:val="0000ee"/>
            <w:sz w:val="24"/>
            <w:szCs w:val="24"/>
            <w:u w:val="single"/>
            <w:rtl w:val="0"/>
          </w:rPr>
          <w:t xml:space="preserve">https://github.com/PlaiPin/rosclaw</w:t>
        </w:r>
      </w:hyperlink>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 your Raspberry Pi into an AI agent with OpenClaw, accessed March 3, 2026, </w:t>
      </w:r>
      <w:hyperlink r:id="rId15">
        <w:r w:rsidDel="00000000" w:rsidR="00000000" w:rsidRPr="00000000">
          <w:rPr>
            <w:rFonts w:ascii="Google Sans" w:cs="Google Sans" w:eastAsia="Google Sans" w:hAnsi="Google Sans"/>
            <w:color w:val="0000ee"/>
            <w:sz w:val="24"/>
            <w:szCs w:val="24"/>
            <w:u w:val="single"/>
            <w:rtl w:val="0"/>
          </w:rPr>
          <w:t xml:space="preserve">https://www.raspberrypi.com/news/turn-your-raspberry-pi-into-an-ai-agent-with-openclaw/</w:t>
        </w:r>
      </w:hyperlink>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Model Context Protocol - Anthropic, accessed March 3, 2026, </w:t>
      </w:r>
      <w:hyperlink r:id="rId16">
        <w:r w:rsidDel="00000000" w:rsidR="00000000" w:rsidRPr="00000000">
          <w:rPr>
            <w:rFonts w:ascii="Google Sans" w:cs="Google Sans" w:eastAsia="Google Sans" w:hAnsi="Google Sans"/>
            <w:color w:val="0000ee"/>
            <w:sz w:val="24"/>
            <w:szCs w:val="24"/>
            <w:u w:val="single"/>
            <w:rtl w:val="0"/>
          </w:rPr>
          <w:t xml:space="preserve">https://www.anthropic.com/news/model-context-protocol</w:t>
        </w:r>
      </w:hyperlink>
      <w:r w:rsidDel="00000000" w:rsidR="00000000" w:rsidRPr="00000000">
        <w:rPr>
          <w:rtl w:val="0"/>
        </w:rPr>
      </w:r>
    </w:p>
    <w:p w:rsidR="00000000" w:rsidDel="00000000" w:rsidP="00000000" w:rsidRDefault="00000000" w:rsidRPr="00000000" w14:paraId="0000007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accessed March 3, 2026, </w:t>
      </w:r>
      <w:hyperlink r:id="rId17">
        <w:r w:rsidDel="00000000" w:rsidR="00000000" w:rsidRPr="00000000">
          <w:rPr>
            <w:rFonts w:ascii="Google Sans" w:cs="Google Sans" w:eastAsia="Google Sans" w:hAnsi="Google Sans"/>
            <w:color w:val="0000ee"/>
            <w:sz w:val="24"/>
            <w:szCs w:val="24"/>
            <w:u w:val="single"/>
            <w:rtl w:val="0"/>
          </w:rPr>
          <w:t xml:space="preserve">https://modelcontextprotocol.io/</w:t>
        </w:r>
      </w:hyperlink>
      <w:r w:rsidDel="00000000" w:rsidR="00000000" w:rsidRPr="00000000">
        <w:rPr>
          <w:rtl w:val="0"/>
        </w:rPr>
      </w:r>
    </w:p>
    <w:p w:rsidR="00000000" w:rsidDel="00000000" w:rsidP="00000000" w:rsidRDefault="00000000" w:rsidRPr="00000000" w14:paraId="0000007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 OR: WHEN LLMS GOT ARMS - Medium, accessed March 3, 2026, </w:t>
      </w:r>
      <w:hyperlink r:id="rId18">
        <w:r w:rsidDel="00000000" w:rsidR="00000000" w:rsidRPr="00000000">
          <w:rPr>
            <w:rFonts w:ascii="Google Sans" w:cs="Google Sans" w:eastAsia="Google Sans" w:hAnsi="Google Sans"/>
            <w:color w:val="0000ee"/>
            <w:sz w:val="24"/>
            <w:szCs w:val="24"/>
            <w:u w:val="single"/>
            <w:rtl w:val="0"/>
          </w:rPr>
          <w:t xml:space="preserve">https://medium.com/@wackyworld_jenshenneberg/model-context-protocol-mcp-or-when-llms-got-arms-686f6941f4bf</w:t>
        </w:r>
      </w:hyperlink>
      <w:r w:rsidDel="00000000" w:rsidR="00000000" w:rsidRPr="00000000">
        <w:rPr>
          <w:rtl w:val="0"/>
        </w:rPr>
      </w:r>
    </w:p>
    <w:p w:rsidR="00000000" w:rsidDel="00000000" w:rsidP="00000000" w:rsidRDefault="00000000" w:rsidRPr="00000000" w14:paraId="0000007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field guide to sandboxes for AI - Luis Cardoso,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https://www.luiscardoso.dev/blog/sandboxes-for-ai</w:t>
        </w:r>
      </w:hyperlink>
      <w:r w:rsidDel="00000000" w:rsidR="00000000" w:rsidRPr="00000000">
        <w:rPr>
          <w:rtl w:val="0"/>
        </w:rPr>
      </w:r>
    </w:p>
    <w:p w:rsidR="00000000" w:rsidDel="00000000" w:rsidP="00000000" w:rsidRDefault="00000000" w:rsidRPr="00000000" w14:paraId="0000007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Security Issues and Best Practices You Need to Know - Knostic,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https://www.knostic.ai/blog/mcp-security</w:t>
        </w:r>
      </w:hyperlink>
      <w:r w:rsidDel="00000000" w:rsidR="00000000" w:rsidRPr="00000000">
        <w:rPr>
          <w:rtl w:val="0"/>
        </w:rPr>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Security Risks &amp; Mitigations - SOC Prime,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https://socprime.com/blog/mcp-security-risks-and-mitigations/</w:t>
        </w:r>
      </w:hyperlink>
      <w:r w:rsidDel="00000000" w:rsidR="00000000" w:rsidRPr="00000000">
        <w:rPr>
          <w:rtl w:val="0"/>
        </w:rPr>
      </w:r>
    </w:p>
    <w:p w:rsidR="00000000" w:rsidDel="00000000" w:rsidP="00000000" w:rsidRDefault="00000000" w:rsidRPr="00000000" w14:paraId="0000007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Best Practices - What is the Model Context Protocol (MCP)?,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https://modelcontextprotocol.io/docs/tutorials/security/security_best_practices</w:t>
        </w:r>
      </w:hyperlink>
      <w:r w:rsidDel="00000000" w:rsidR="00000000" w:rsidRPr="00000000">
        <w:rPr>
          <w:rtl w:val="0"/>
        </w:rPr>
      </w:r>
    </w:p>
    <w:p w:rsidR="00000000" w:rsidDel="00000000" w:rsidP="00000000" w:rsidRDefault="00000000" w:rsidRPr="00000000" w14:paraId="0000007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Craft to Constitution: A Governance-First Paradigm for Principled Agent Engineering,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https://arxiv.org/html/2510.13857v1</w:t>
        </w:r>
      </w:hyperlink>
      <w:r w:rsidDel="00000000" w:rsidR="00000000" w:rsidRPr="00000000">
        <w:rPr>
          <w:rtl w:val="0"/>
        </w:rPr>
      </w:r>
    </w:p>
    <w:p w:rsidR="00000000" w:rsidDel="00000000" w:rsidP="00000000" w:rsidRDefault="00000000" w:rsidRPr="00000000" w14:paraId="0000007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Apple's MLX vs. llama.cpp | by Andreas Kunar - Medium,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https://medium.com/@andreask_75652/benchmarking-apples-mlx-vs-llama-cpp-bbbebdc18416</w:t>
        </w:r>
      </w:hyperlink>
      <w:r w:rsidDel="00000000" w:rsidR="00000000" w:rsidRPr="00000000">
        <w:rPr>
          <w:rtl w:val="0"/>
        </w:rPr>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AI with MLX on the Mac - practical guide for Apple Silicon - Markus Schall,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https://www.markus-schall.de/en/2025/09/mlx-on-apple-silicon-as-local-ki-compared-with-ollama-co/</w:t>
        </w:r>
      </w:hyperlink>
      <w:r w:rsidDel="00000000" w:rsidR="00000000" w:rsidRPr="00000000">
        <w:rPr>
          <w:rtl w:val="0"/>
        </w:rPr>
      </w:r>
    </w:p>
    <w:p w:rsidR="00000000" w:rsidDel="00000000" w:rsidP="00000000" w:rsidRDefault="00000000" w:rsidRPr="00000000" w14:paraId="0000008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MLX LM 0.20.1 finally has the comparable speed as llama.cpp with flash attention! - Reddit,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https://www.reddit.com/r/LocalLLaMA/comments/1h01719/mlx_lm_0201_finally_has_the_comparable_speed_as/</w:t>
        </w:r>
      </w:hyperlink>
      <w:r w:rsidDel="00000000" w:rsidR="00000000" w:rsidRPr="00000000">
        <w:rPr>
          <w:rtl w:val="0"/>
        </w:rPr>
      </w:r>
    </w:p>
    <w:p w:rsidR="00000000" w:rsidDel="00000000" w:rsidP="00000000" w:rsidRDefault="00000000" w:rsidRPr="00000000" w14:paraId="0000008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curated list of awesome LLM agents frameworks. - GitHub,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https://github.com/kaushikb11/awesome-llm-agents</w:t>
        </w:r>
      </w:hyperlink>
      <w:r w:rsidDel="00000000" w:rsidR="00000000" w:rsidRPr="00000000">
        <w:rPr>
          <w:rtl w:val="0"/>
        </w:rPr>
      </w:r>
    </w:p>
    <w:p w:rsidR="00000000" w:rsidDel="00000000" w:rsidP="00000000" w:rsidRDefault="00000000" w:rsidRPr="00000000" w14:paraId="0000008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 code execution - Hugging Face,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https://huggingface.co/docs/smolagents/en/tutorials/secure_code_execution</w:t>
        </w:r>
      </w:hyperlink>
      <w:r w:rsidDel="00000000" w:rsidR="00000000" w:rsidRPr="00000000">
        <w:rPr>
          <w:rtl w:val="0"/>
        </w:rPr>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WebAssembly (Wasm) vs Docker: A Comprehensive Comparison | by Firdous Zahra,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https://medium.com/@firdouszahra/webassembly-wasm-vs-docker-a-comprehensive-comparison-9b25fc930824</w:t>
        </w:r>
      </w:hyperlink>
      <w:r w:rsidDel="00000000" w:rsidR="00000000" w:rsidRPr="00000000">
        <w:rPr>
          <w:rtl w:val="0"/>
        </w:rPr>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Wasm landscape (in English and Chinese) | CNCF,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https://www.cncf.io/blog/2023/09/06/introducing-the-wasm-landscape/</w:t>
        </w:r>
      </w:hyperlink>
      <w:r w:rsidDel="00000000" w:rsidR="00000000" w:rsidRPr="00000000">
        <w:rPr>
          <w:rtl w:val="0"/>
        </w:rPr>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Embedding Models with LlamaIndex: A Hands-On Guide with Hugging Face and Proprietary Models | by Tuhin Sharma | Medium,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https://medium.com/@tuhinsharma121/fine-tuning-embedding-models-with-llamaindex-a-hands-on-guide-with-hugging-face-and-proprietary-ae1732dc814a</w:t>
        </w:r>
      </w:hyperlink>
      <w:r w:rsidDel="00000000" w:rsidR="00000000" w:rsidRPr="00000000">
        <w:rPr>
          <w:rtl w:val="0"/>
        </w:rPr>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Compiler for Secure Agentic Systems - arXiv.org,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https://arxiv.org/html/2602.16708v2</w:t>
        </w:r>
      </w:hyperlink>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Lightweight Structured Multimodal Reasoning for Clinical Scene Understanding in Robotics,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https://arxiv.org/html/2509.22014v1</w:t>
        </w:r>
      </w:hyperlink>
      <w:r w:rsidDel="00000000" w:rsidR="00000000" w:rsidRPr="00000000">
        <w:rPr>
          <w:rtl w:val="0"/>
        </w:rPr>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vs Go: Which One to Choose in 2025 - The JetBrains Blog,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https://blog.jetbrains.com/rust/2025/06/12/rust-vs-go/</w:t>
        </w:r>
      </w:hyperlink>
      <w:r w:rsidDel="00000000" w:rsidR="00000000" w:rsidRPr="00000000">
        <w:rPr>
          <w:rtl w:val="0"/>
        </w:rPr>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software written in Rust is all the rage, why isn't it the same for Go : r/golang - Reddit,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https://www.reddit.com/r/golang/comments/1mkxwlj/new_software_written_in_rust_is_all_the_rage_why/</w:t>
        </w:r>
      </w:hyperlink>
      <w:r w:rsidDel="00000000" w:rsidR="00000000" w:rsidRPr="00000000">
        <w:rPr>
          <w:rtl w:val="0"/>
        </w:rPr>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Authenticated Workflows: A Systems Approach to Protecting Agentic AI - arXiv,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https://arxiv.org/html/2602.10465v1</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OPA vs Cedar vs Zanzibar: 2025 Policy Engine Guide - Oso,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https://www.osohq.com/learn/opa-vs-cedar-vs-zanzibar</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regorus vs regorust · Issue #113 - GitHub,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https://github.com/microsoft/regorus/issues/113</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Policy as Code: OPA's Rego vs. Cedar - Permit.io,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https://www.permit.io/blog/opa-vs-cedar</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Benchmarking Authorization Policy Engines: Rego, Cedar, OpenFGA &amp; Teleport ACD,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https://goteleport.com/blog/benchmarking-policy-languages/</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Cedar: A New Language for Expressive, Fast, Safe, and Analyzable Authorization,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https://www.researchgate.net/publication/380201016_Cedar_A_New_Language_for_Expressive_Fast_Safe_and_Analyzable_Authorization</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awesome-ccamel/README.md at main - GitHub,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https://github.com/ccamel/awesome-ccamel/blob/main/README.md</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Modular and Composable Platforms: Engineering the Future of AI-Native Systems - Medium, accessed March 3, 2026, </w:t>
      </w:r>
      <w:hyperlink r:id="rId43">
        <w:r w:rsidDel="00000000" w:rsidR="00000000" w:rsidRPr="00000000">
          <w:rPr>
            <w:rFonts w:ascii="Google Sans" w:cs="Google Sans" w:eastAsia="Google Sans" w:hAnsi="Google Sans"/>
            <w:color w:val="0000ee"/>
            <w:sz w:val="24"/>
            <w:szCs w:val="24"/>
            <w:u w:val="single"/>
            <w:rtl w:val="0"/>
          </w:rPr>
          <w:t xml:space="preserve">https://medium.com/@jacob.ptpm/modular-and-composable-platforms-engineering-the-future-of-ai-native-systems-864f7bc69b6e</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Vector Databases in 2025 - TrueFoundry, accessed March 3, 2026, </w:t>
      </w:r>
      <w:hyperlink r:id="rId44">
        <w:r w:rsidDel="00000000" w:rsidR="00000000" w:rsidRPr="00000000">
          <w:rPr>
            <w:rFonts w:ascii="Google Sans" w:cs="Google Sans" w:eastAsia="Google Sans" w:hAnsi="Google Sans"/>
            <w:color w:val="0000ee"/>
            <w:sz w:val="24"/>
            <w:szCs w:val="24"/>
            <w:u w:val="single"/>
            <w:rtl w:val="0"/>
          </w:rPr>
          <w:t xml:space="preserve">https://www.truefoundry.com/blog/best-vector-databases</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6 Vector Databases to use for AI applications in 2025 - Appwrite, accessed March 3, 2026, </w:t>
      </w:r>
      <w:hyperlink r:id="rId45">
        <w:r w:rsidDel="00000000" w:rsidR="00000000" w:rsidRPr="00000000">
          <w:rPr>
            <w:rFonts w:ascii="Google Sans" w:cs="Google Sans" w:eastAsia="Google Sans" w:hAnsi="Google Sans"/>
            <w:color w:val="0000ee"/>
            <w:sz w:val="24"/>
            <w:szCs w:val="24"/>
            <w:u w:val="single"/>
            <w:rtl w:val="0"/>
          </w:rPr>
          <w:t xml:space="preserve">https://appwrite.io/blog/post/top-6-vector-databases-2025</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LlamaIndex vs LangChain: Which Framework Is Best for Agentic AI Workflows? - ZenML, accessed March 3, 2026, </w:t>
      </w:r>
      <w:hyperlink r:id="rId46">
        <w:r w:rsidDel="00000000" w:rsidR="00000000" w:rsidRPr="00000000">
          <w:rPr>
            <w:rFonts w:ascii="Google Sans" w:cs="Google Sans" w:eastAsia="Google Sans" w:hAnsi="Google Sans"/>
            <w:color w:val="0000ee"/>
            <w:sz w:val="24"/>
            <w:szCs w:val="24"/>
            <w:u w:val="single"/>
            <w:rtl w:val="0"/>
          </w:rPr>
          <w:t xml:space="preserve">https://www.zenml.io/blog/llamaindex-vs-langchain</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Snowflake launches text-embedding model for retrieval use cases, accessed March 3, 2026, </w:t>
      </w:r>
      <w:hyperlink r:id="rId47">
        <w:r w:rsidDel="00000000" w:rsidR="00000000" w:rsidRPr="00000000">
          <w:rPr>
            <w:rFonts w:ascii="Google Sans" w:cs="Google Sans" w:eastAsia="Google Sans" w:hAnsi="Google Sans"/>
            <w:color w:val="0000ee"/>
            <w:sz w:val="24"/>
            <w:szCs w:val="24"/>
            <w:u w:val="single"/>
            <w:rtl w:val="0"/>
          </w:rPr>
          <w:t xml:space="preserve">https://www.snowflake.com/en/blog/introducing-snowflake-arctic-embed-snowflakes-state-of-the-art-text-embedding-family-of-models/</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Snowflake's Arctic Embed 2.0 Goes Multilingual, accessed March 3, 2026, </w:t>
      </w:r>
      <w:hyperlink r:id="rId48">
        <w:r w:rsidDel="00000000" w:rsidR="00000000" w:rsidRPr="00000000">
          <w:rPr>
            <w:rFonts w:ascii="Google Sans" w:cs="Google Sans" w:eastAsia="Google Sans" w:hAnsi="Google Sans"/>
            <w:color w:val="0000ee"/>
            <w:sz w:val="24"/>
            <w:szCs w:val="24"/>
            <w:u w:val="single"/>
            <w:rtl w:val="0"/>
          </w:rPr>
          <w:t xml:space="preserve">https://www.snowflake.com/en/engineering-blog/snowflake-arctic-embed-2-multilingual/</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HN: How are you doing RAG locally? - Hacker News, accessed March 3, 2026, </w:t>
      </w:r>
      <w:hyperlink r:id="rId49">
        <w:r w:rsidDel="00000000" w:rsidR="00000000" w:rsidRPr="00000000">
          <w:rPr>
            <w:rFonts w:ascii="Google Sans" w:cs="Google Sans" w:eastAsia="Google Sans" w:hAnsi="Google Sans"/>
            <w:color w:val="0000ee"/>
            <w:sz w:val="24"/>
            <w:szCs w:val="24"/>
            <w:u w:val="single"/>
            <w:rtl w:val="0"/>
          </w:rPr>
          <w:t xml:space="preserve">https://news.ycombinator.com/item?id=46616529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oteleport.com/blog/benchmarking-policy-languages/" TargetMode="External"/><Relationship Id="rId42" Type="http://schemas.openxmlformats.org/officeDocument/2006/relationships/hyperlink" Target="https://github.com/ccamel/awesome-ccamel/blob/main/README.md" TargetMode="External"/><Relationship Id="rId41" Type="http://schemas.openxmlformats.org/officeDocument/2006/relationships/hyperlink" Target="https://www.researchgate.net/publication/380201016_Cedar_A_New_Language_for_Expressive_Fast_Safe_and_Analyzable_Authorization" TargetMode="External"/><Relationship Id="rId44" Type="http://schemas.openxmlformats.org/officeDocument/2006/relationships/hyperlink" Target="https://www.truefoundry.com/blog/best-vector-databases" TargetMode="External"/><Relationship Id="rId43" Type="http://schemas.openxmlformats.org/officeDocument/2006/relationships/hyperlink" Target="https://medium.com/@jacob.ptpm/modular-and-composable-platforms-engineering-the-future-of-ai-native-systems-864f7bc69b6e" TargetMode="External"/><Relationship Id="rId46" Type="http://schemas.openxmlformats.org/officeDocument/2006/relationships/hyperlink" Target="https://www.zenml.io/blog/llamaindex-vs-langchain" TargetMode="External"/><Relationship Id="rId45" Type="http://schemas.openxmlformats.org/officeDocument/2006/relationships/hyperlink" Target="https://appwrite.io/blog/post/top-6-vector-databases-20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github.com/HKUDS/nanobot" TargetMode="External"/><Relationship Id="rId48" Type="http://schemas.openxmlformats.org/officeDocument/2006/relationships/hyperlink" Target="https://www.snowflake.com/en/engineering-blog/snowflake-arctic-embed-2-multilingual/" TargetMode="External"/><Relationship Id="rId47" Type="http://schemas.openxmlformats.org/officeDocument/2006/relationships/hyperlink" Target="https://www.snowflake.com/en/blog/introducing-snowflake-arctic-embed-snowflakes-state-of-the-art-text-embedding-family-of-models/" TargetMode="External"/><Relationship Id="rId49" Type="http://schemas.openxmlformats.org/officeDocument/2006/relationships/hyperlink" Target="https://news.ycombinator.com/item?id=46616529" TargetMode="External"/><Relationship Id="rId5" Type="http://schemas.openxmlformats.org/officeDocument/2006/relationships/styles" Target="styles.xml"/><Relationship Id="rId6" Type="http://schemas.openxmlformats.org/officeDocument/2006/relationships/hyperlink" Target="https://github.com/openclaw/openclaw" TargetMode="External"/><Relationship Id="rId7" Type="http://schemas.openxmlformats.org/officeDocument/2006/relationships/hyperlink" Target="https://www.capsolver.com/blog/web-scraping/picoclaw-capsolver" TargetMode="External"/><Relationship Id="rId8" Type="http://schemas.openxmlformats.org/officeDocument/2006/relationships/hyperlink" Target="https://github.com/sipeed/picoclaw" TargetMode="External"/><Relationship Id="rId31" Type="http://schemas.openxmlformats.org/officeDocument/2006/relationships/hyperlink" Target="https://medium.com/@tuhinsharma121/fine-tuning-embedding-models-with-llamaindex-a-hands-on-guide-with-hugging-face-and-proprietary-ae1732dc814a" TargetMode="External"/><Relationship Id="rId30" Type="http://schemas.openxmlformats.org/officeDocument/2006/relationships/hyperlink" Target="https://www.cncf.io/blog/2023/09/06/introducing-the-wasm-landscape/" TargetMode="External"/><Relationship Id="rId33" Type="http://schemas.openxmlformats.org/officeDocument/2006/relationships/hyperlink" Target="https://arxiv.org/html/2509.22014v1" TargetMode="External"/><Relationship Id="rId32" Type="http://schemas.openxmlformats.org/officeDocument/2006/relationships/hyperlink" Target="https://arxiv.org/html/2602.16708v2" TargetMode="External"/><Relationship Id="rId35" Type="http://schemas.openxmlformats.org/officeDocument/2006/relationships/hyperlink" Target="https://www.reddit.com/r/golang/comments/1mkxwlj/new_software_written_in_rust_is_all_the_rage_why/" TargetMode="External"/><Relationship Id="rId34" Type="http://schemas.openxmlformats.org/officeDocument/2006/relationships/hyperlink" Target="https://blog.jetbrains.com/rust/2025/06/12/rust-vs-go/" TargetMode="External"/><Relationship Id="rId37" Type="http://schemas.openxmlformats.org/officeDocument/2006/relationships/hyperlink" Target="https://www.osohq.com/learn/opa-vs-cedar-vs-zanzibar" TargetMode="External"/><Relationship Id="rId36" Type="http://schemas.openxmlformats.org/officeDocument/2006/relationships/hyperlink" Target="https://arxiv.org/html/2602.10465v1" TargetMode="External"/><Relationship Id="rId39" Type="http://schemas.openxmlformats.org/officeDocument/2006/relationships/hyperlink" Target="https://www.permit.io/blog/opa-vs-cedar" TargetMode="External"/><Relationship Id="rId38" Type="http://schemas.openxmlformats.org/officeDocument/2006/relationships/hyperlink" Target="https://github.com/microsoft/regorus/issues/113" TargetMode="External"/><Relationship Id="rId20" Type="http://schemas.openxmlformats.org/officeDocument/2006/relationships/hyperlink" Target="https://www.knostic.ai/blog/mcp-security" TargetMode="External"/><Relationship Id="rId22" Type="http://schemas.openxmlformats.org/officeDocument/2006/relationships/hyperlink" Target="https://modelcontextprotocol.io/docs/tutorials/security/security_best_practices" TargetMode="External"/><Relationship Id="rId21" Type="http://schemas.openxmlformats.org/officeDocument/2006/relationships/hyperlink" Target="https://socprime.com/blog/mcp-security-risks-and-mitigations/" TargetMode="External"/><Relationship Id="rId24" Type="http://schemas.openxmlformats.org/officeDocument/2006/relationships/hyperlink" Target="https://medium.com/@andreask_75652/benchmarking-apples-mlx-vs-llama-cpp-bbbebdc18416" TargetMode="External"/><Relationship Id="rId23" Type="http://schemas.openxmlformats.org/officeDocument/2006/relationships/hyperlink" Target="https://arxiv.org/html/2510.13857v1" TargetMode="External"/><Relationship Id="rId26" Type="http://schemas.openxmlformats.org/officeDocument/2006/relationships/hyperlink" Target="https://www.reddit.com/r/LocalLLaMA/comments/1h01719/mlx_lm_0201_finally_has_the_comparable_speed_as/" TargetMode="External"/><Relationship Id="rId25" Type="http://schemas.openxmlformats.org/officeDocument/2006/relationships/hyperlink" Target="https://www.markus-schall.de/en/2025/09/mlx-on-apple-silicon-as-local-ki-compared-with-ollama-co/" TargetMode="External"/><Relationship Id="rId28" Type="http://schemas.openxmlformats.org/officeDocument/2006/relationships/hyperlink" Target="https://huggingface.co/docs/smolagents/en/tutorials/secure_code_execution" TargetMode="External"/><Relationship Id="rId27" Type="http://schemas.openxmlformats.org/officeDocument/2006/relationships/hyperlink" Target="https://github.com/kaushikb11/awesome-llm-agents" TargetMode="External"/><Relationship Id="rId29" Type="http://schemas.openxmlformats.org/officeDocument/2006/relationships/hyperlink" Target="https://medium.com/@firdouszahra/webassembly-wasm-vs-docker-a-comprehensive-comparison-9b25fc930824" TargetMode="External"/><Relationship Id="rId11" Type="http://schemas.openxmlformats.org/officeDocument/2006/relationships/hyperlink" Target="https://github.com/nanobot-ai/nanobot" TargetMode="External"/><Relationship Id="rId10" Type="http://schemas.openxmlformats.org/officeDocument/2006/relationships/hyperlink" Target="https://www.kdnuggets.com/5-lightweight-and-secure-openclaw-alternatives-to-try-right-now" TargetMode="External"/><Relationship Id="rId13" Type="http://schemas.openxmlformats.org/officeDocument/2006/relationships/hyperlink" Target="https://medium.com/@noah.ploch_53627/giving-openclaw-the-keys-to-robotics-agentic-ros-on-a-raspberry-pi-7d2deb27b6c2" TargetMode="External"/><Relationship Id="rId12" Type="http://schemas.openxmlformats.org/officeDocument/2006/relationships/hyperlink" Target="https://www.reddit.com/r/AI_Agents/comments/1r15ji4/everyone_talks_about_clawdbot_openclaw_but_not/" TargetMode="External"/><Relationship Id="rId15" Type="http://schemas.openxmlformats.org/officeDocument/2006/relationships/hyperlink" Target="https://www.raspberrypi.com/news/turn-your-raspberry-pi-into-an-ai-agent-with-openclaw/" TargetMode="External"/><Relationship Id="rId14" Type="http://schemas.openxmlformats.org/officeDocument/2006/relationships/hyperlink" Target="https://github.com/PlaiPin/rosclaw" TargetMode="External"/><Relationship Id="rId17" Type="http://schemas.openxmlformats.org/officeDocument/2006/relationships/hyperlink" Target="https://modelcontextprotocol.io/" TargetMode="External"/><Relationship Id="rId16" Type="http://schemas.openxmlformats.org/officeDocument/2006/relationships/hyperlink" Target="https://www.anthropic.com/news/model-context-protocol" TargetMode="External"/><Relationship Id="rId19" Type="http://schemas.openxmlformats.org/officeDocument/2006/relationships/hyperlink" Target="https://www.luiscardoso.dev/blog/sandboxes-for-ai" TargetMode="External"/><Relationship Id="rId18" Type="http://schemas.openxmlformats.org/officeDocument/2006/relationships/hyperlink" Target="https://medium.com/@wackyworld_jenshenneberg/model-context-protocol-mcp-or-when-llms-got-arms-686f6941f4b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