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Mutual Non-Disclosure Agreement is entered into on July 18, 2026.</w:t>
      </w:r>
    </w:p>
    <w:p>
      <w:r>
        <w:t>1. Confidential Information definition: Both parties agree to protect disclosed Confidential Information.</w:t>
      </w:r>
    </w:p>
    <w:p>
      <w:r>
        <w:t>2. Term: This agreement is valid for a period of 3 years from the date of disclosure.</w:t>
      </w:r>
    </w:p>
    <w:p>
      <w:r>
        <w:t>3. Governing Law: This agreement is governed by the laws of New York and the courts of New York City.</w:t>
      </w:r>
    </w:p>
    <w:p>
      <w:r>
        <w:t>4. Liability: Neither party shall be liable for indirect or consequential damages.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