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5D719" w14:textId="77777777" w:rsidR="0063226B" w:rsidRPr="00450BEA" w:rsidRDefault="003336D7">
      <w:pPr>
        <w:spacing w:after="40"/>
        <w:jc w:val="center"/>
        <w:rPr>
          <w:rFonts w:ascii="Bahnschrift Light" w:hAnsi="Bahnschrift Light"/>
          <w:color w:val="000000" w:themeColor="text1"/>
        </w:rPr>
      </w:pPr>
      <w:r w:rsidRPr="00450BEA">
        <w:rPr>
          <w:rFonts w:ascii="Bahnschrift Light" w:eastAsia="Calibri" w:hAnsi="Bahnschrift Light" w:cs="Calibri"/>
          <w:b/>
          <w:bCs/>
          <w:color w:val="000000" w:themeColor="text1"/>
          <w:sz w:val="32"/>
          <w:szCs w:val="32"/>
        </w:rPr>
        <w:t>Top 20 Startup Incubator Programs in India</w:t>
      </w:r>
    </w:p>
    <w:p w14:paraId="2185D71A" w14:textId="77777777" w:rsidR="0063226B" w:rsidRPr="00450BEA" w:rsidRDefault="003336D7">
      <w:pPr>
        <w:spacing w:after="180"/>
        <w:jc w:val="center"/>
        <w:rPr>
          <w:rFonts w:ascii="Bahnschrift Light" w:hAnsi="Bahnschrift Light"/>
          <w:color w:val="000000" w:themeColor="text1"/>
        </w:rPr>
      </w:pPr>
      <w:r w:rsidRPr="00450BEA">
        <w:rPr>
          <w:rFonts w:ascii="Bahnschrift Light" w:eastAsia="Calibri" w:hAnsi="Bahnschrift Light" w:cs="Calibri"/>
          <w:i/>
          <w:iCs/>
          <w:color w:val="000000" w:themeColor="text1"/>
          <w:sz w:val="19"/>
          <w:szCs w:val="19"/>
        </w:rPr>
        <w:t>Search Methodology, Ranking Justification &amp; Basic Incubator Details</w:t>
      </w:r>
    </w:p>
    <w:p w14:paraId="2185D71B" w14:textId="77777777" w:rsidR="0063226B" w:rsidRPr="00450BEA" w:rsidRDefault="003336D7">
      <w:pPr>
        <w:pStyle w:val="Heading1"/>
        <w:spacing w:before="200" w:after="80"/>
        <w:rPr>
          <w:rFonts w:ascii="Bahnschrift Light" w:hAnsi="Bahnschrift Light"/>
          <w:color w:val="000000" w:themeColor="text1"/>
        </w:rPr>
      </w:pPr>
      <w:r w:rsidRPr="00450BEA">
        <w:rPr>
          <w:rFonts w:ascii="Bahnschrift Light" w:eastAsia="Calibri" w:hAnsi="Bahnschrift Light" w:cs="Calibri"/>
          <w:b/>
          <w:bCs/>
          <w:color w:val="000000" w:themeColor="text1"/>
          <w:sz w:val="25"/>
          <w:szCs w:val="25"/>
        </w:rPr>
        <w:t>1. Objective</w:t>
      </w:r>
    </w:p>
    <w:p w14:paraId="2185D71C" w14:textId="2DCE2FDB" w:rsidR="0063226B" w:rsidRPr="00450BEA" w:rsidRDefault="003336D7">
      <w:pPr>
        <w:spacing w:after="80"/>
        <w:rPr>
          <w:rFonts w:ascii="Bahnschrift Light" w:hAnsi="Bahnschrift Light"/>
          <w:color w:val="000000" w:themeColor="text1"/>
        </w:rPr>
      </w:pPr>
      <w:r w:rsidRPr="00450BEA">
        <w:rPr>
          <w:rFonts w:ascii="Bahnschrift Light" w:eastAsia="Calibri" w:hAnsi="Bahnschrift Light" w:cs="Calibri"/>
          <w:color w:val="000000" w:themeColor="text1"/>
          <w:sz w:val="19"/>
          <w:szCs w:val="19"/>
        </w:rPr>
        <w:t>Identify and rank the 20 largest and most relevant startup incubator programs in India for a startup deciding where to seek scale-stage support</w:t>
      </w:r>
      <w:r w:rsidR="008778C1" w:rsidRPr="00450BEA">
        <w:rPr>
          <w:rFonts w:ascii="Bahnschrift Light" w:eastAsia="Calibri" w:hAnsi="Bahnschrift Light" w:cs="Calibri"/>
          <w:color w:val="000000" w:themeColor="text1"/>
          <w:sz w:val="19"/>
          <w:szCs w:val="19"/>
        </w:rPr>
        <w:t xml:space="preserve">, </w:t>
      </w:r>
      <w:r w:rsidRPr="00450BEA">
        <w:rPr>
          <w:rFonts w:ascii="Bahnschrift Light" w:eastAsia="Calibri" w:hAnsi="Bahnschrift Light" w:cs="Calibri"/>
          <w:color w:val="000000" w:themeColor="text1"/>
          <w:sz w:val="19"/>
          <w:szCs w:val="19"/>
        </w:rPr>
        <w:t>capital, market access, talent and strategic partnerships.</w:t>
      </w:r>
    </w:p>
    <w:p w14:paraId="2185D71D" w14:textId="77777777" w:rsidR="0063226B" w:rsidRPr="00450BEA" w:rsidRDefault="003336D7">
      <w:pPr>
        <w:pStyle w:val="Heading1"/>
        <w:spacing w:before="200" w:after="80"/>
        <w:rPr>
          <w:rFonts w:ascii="Bahnschrift Light" w:hAnsi="Bahnschrift Light"/>
          <w:color w:val="000000" w:themeColor="text1"/>
        </w:rPr>
      </w:pPr>
      <w:r w:rsidRPr="00450BEA">
        <w:rPr>
          <w:rFonts w:ascii="Bahnschrift Light" w:eastAsia="Calibri" w:hAnsi="Bahnschrift Light" w:cs="Calibri"/>
          <w:b/>
          <w:bCs/>
          <w:color w:val="000000" w:themeColor="text1"/>
          <w:sz w:val="25"/>
          <w:szCs w:val="25"/>
        </w:rPr>
        <w:t>2. Reference Startup &amp; Scope</w:t>
      </w:r>
    </w:p>
    <w:p w14:paraId="2185D71E" w14:textId="77777777" w:rsidR="0063226B" w:rsidRPr="00450BEA" w:rsidRDefault="003336D7">
      <w:pPr>
        <w:spacing w:after="60"/>
        <w:rPr>
          <w:rFonts w:ascii="Bahnschrift Light" w:hAnsi="Bahnschrift Light"/>
          <w:color w:val="000000" w:themeColor="text1"/>
        </w:rPr>
      </w:pPr>
      <w:r w:rsidRPr="00450BEA">
        <w:rPr>
          <w:rFonts w:ascii="Bahnschrift Light" w:eastAsia="Calibri" w:hAnsi="Bahnschrift Light" w:cs="Calibri"/>
          <w:color w:val="000000" w:themeColor="text1"/>
          <w:sz w:val="19"/>
          <w:szCs w:val="19"/>
        </w:rPr>
        <w:t>The ranking is built for the following reference startup, plus four working assumptions used to scope the exercise:</w:t>
      </w:r>
    </w:p>
    <w:p w14:paraId="2185D71F" w14:textId="77777777" w:rsidR="0063226B" w:rsidRPr="00450BEA" w:rsidRDefault="003336D7">
      <w:pPr>
        <w:pStyle w:val="ListParagraph"/>
        <w:numPr>
          <w:ilvl w:val="0"/>
          <w:numId w:val="1"/>
        </w:numPr>
        <w:spacing w:after="40"/>
        <w:rPr>
          <w:rFonts w:ascii="Bahnschrift Light" w:hAnsi="Bahnschrift Light"/>
          <w:color w:val="000000" w:themeColor="text1"/>
        </w:rPr>
      </w:pPr>
      <w:r w:rsidRPr="00450BEA">
        <w:rPr>
          <w:rFonts w:ascii="Bahnschrift Light" w:eastAsia="Calibri" w:hAnsi="Bahnschrift Light" w:cs="Calibri"/>
          <w:color w:val="000000" w:themeColor="text1"/>
          <w:sz w:val="19"/>
          <w:szCs w:val="19"/>
        </w:rPr>
        <w:t>Reference startup: an India-based, privately held, for-profit company that has moved past the idea/MVP stage, has shown early product-market fit, and is now scaling operations, raising capital, accessing markets, building its team and forming partnerships.</w:t>
      </w:r>
    </w:p>
    <w:p w14:paraId="2185D720" w14:textId="03D4077F" w:rsidR="0063226B" w:rsidRPr="00450BEA" w:rsidRDefault="003336D7">
      <w:pPr>
        <w:pStyle w:val="ListParagraph"/>
        <w:numPr>
          <w:ilvl w:val="0"/>
          <w:numId w:val="1"/>
        </w:numPr>
        <w:spacing w:after="40"/>
        <w:rPr>
          <w:rFonts w:ascii="Bahnschrift Light" w:hAnsi="Bahnschrift Light"/>
          <w:color w:val="000000" w:themeColor="text1"/>
        </w:rPr>
      </w:pPr>
      <w:r w:rsidRPr="00450BEA">
        <w:rPr>
          <w:rFonts w:ascii="Bahnschrift Light" w:eastAsia="Calibri" w:hAnsi="Bahnschrift Light" w:cs="Calibri"/>
          <w:color w:val="000000" w:themeColor="text1"/>
          <w:sz w:val="19"/>
          <w:szCs w:val="19"/>
        </w:rPr>
        <w:t>Assumption 1</w:t>
      </w:r>
      <w:r w:rsidR="008778C1" w:rsidRPr="00450BEA">
        <w:rPr>
          <w:rFonts w:ascii="Bahnschrift Light" w:eastAsia="Calibri" w:hAnsi="Bahnschrift Light" w:cs="Calibri"/>
          <w:color w:val="000000" w:themeColor="text1"/>
          <w:sz w:val="19"/>
          <w:szCs w:val="19"/>
        </w:rPr>
        <w:t>:</w:t>
      </w:r>
      <w:r w:rsidRPr="00450BEA">
        <w:rPr>
          <w:rFonts w:ascii="Bahnschrift Light" w:eastAsia="Calibri" w:hAnsi="Bahnschrift Light" w:cs="Calibri"/>
          <w:color w:val="000000" w:themeColor="text1"/>
          <w:sz w:val="19"/>
          <w:szCs w:val="19"/>
        </w:rPr>
        <w:t xml:space="preserve"> Stage: early-growth, not idea-stage.</w:t>
      </w:r>
    </w:p>
    <w:p w14:paraId="2185D721" w14:textId="07944F32" w:rsidR="0063226B" w:rsidRPr="00450BEA" w:rsidRDefault="003336D7">
      <w:pPr>
        <w:pStyle w:val="ListParagraph"/>
        <w:numPr>
          <w:ilvl w:val="0"/>
          <w:numId w:val="1"/>
        </w:numPr>
        <w:spacing w:after="40"/>
        <w:rPr>
          <w:rFonts w:ascii="Bahnschrift Light" w:hAnsi="Bahnschrift Light"/>
          <w:color w:val="000000" w:themeColor="text1"/>
        </w:rPr>
      </w:pPr>
      <w:r w:rsidRPr="00450BEA">
        <w:rPr>
          <w:rFonts w:ascii="Bahnschrift Light" w:eastAsia="Calibri" w:hAnsi="Bahnschrift Light" w:cs="Calibri"/>
          <w:color w:val="000000" w:themeColor="text1"/>
          <w:sz w:val="19"/>
          <w:szCs w:val="19"/>
        </w:rPr>
        <w:t>Assumption 2</w:t>
      </w:r>
      <w:r w:rsidR="008778C1" w:rsidRPr="00450BEA">
        <w:rPr>
          <w:rFonts w:ascii="Bahnschrift Light" w:eastAsia="Calibri" w:hAnsi="Bahnschrift Light" w:cs="Calibri"/>
          <w:color w:val="000000" w:themeColor="text1"/>
          <w:sz w:val="19"/>
          <w:szCs w:val="19"/>
        </w:rPr>
        <w:t>:</w:t>
      </w:r>
      <w:r w:rsidRPr="00450BEA">
        <w:rPr>
          <w:rFonts w:ascii="Bahnschrift Light" w:eastAsia="Calibri" w:hAnsi="Bahnschrift Light" w:cs="Calibri"/>
          <w:color w:val="000000" w:themeColor="text1"/>
          <w:sz w:val="19"/>
          <w:szCs w:val="19"/>
        </w:rPr>
        <w:t xml:space="preserve"> Not university-affiliated. This does not make academic incubators irrelevant: programs such as SINE, NSRCEL, SIIC and CIIE are institutionally linked to universities/IIMs but remain highly relevant and are scored on the same terms as independent incubators.</w:t>
      </w:r>
    </w:p>
    <w:p w14:paraId="2185D722" w14:textId="65420C0B" w:rsidR="0063226B" w:rsidRPr="00450BEA" w:rsidRDefault="003336D7">
      <w:pPr>
        <w:pStyle w:val="ListParagraph"/>
        <w:numPr>
          <w:ilvl w:val="0"/>
          <w:numId w:val="1"/>
        </w:numPr>
        <w:spacing w:after="40"/>
        <w:rPr>
          <w:rFonts w:ascii="Bahnschrift Light" w:hAnsi="Bahnschrift Light"/>
          <w:color w:val="000000" w:themeColor="text1"/>
        </w:rPr>
      </w:pPr>
      <w:r w:rsidRPr="00450BEA">
        <w:rPr>
          <w:rFonts w:ascii="Bahnschrift Light" w:eastAsia="Calibri" w:hAnsi="Bahnschrift Light" w:cs="Calibri"/>
          <w:color w:val="000000" w:themeColor="text1"/>
          <w:sz w:val="19"/>
          <w:szCs w:val="19"/>
        </w:rPr>
        <w:t>Assumption 3</w:t>
      </w:r>
      <w:r w:rsidR="008778C1" w:rsidRPr="00450BEA">
        <w:rPr>
          <w:rFonts w:ascii="Bahnschrift Light" w:eastAsia="Calibri" w:hAnsi="Bahnschrift Light" w:cs="Calibri"/>
          <w:color w:val="000000" w:themeColor="text1"/>
          <w:sz w:val="19"/>
          <w:szCs w:val="19"/>
        </w:rPr>
        <w:t>:</w:t>
      </w:r>
      <w:r w:rsidRPr="00450BEA">
        <w:rPr>
          <w:rFonts w:ascii="Bahnschrift Light" w:eastAsia="Calibri" w:hAnsi="Bahnschrift Light" w:cs="Calibri"/>
          <w:color w:val="000000" w:themeColor="text1"/>
          <w:sz w:val="19"/>
          <w:szCs w:val="19"/>
        </w:rPr>
        <w:t xml:space="preserve"> Sector-agnostic.</w:t>
      </w:r>
    </w:p>
    <w:p w14:paraId="2185D723" w14:textId="34DC50E4" w:rsidR="0063226B" w:rsidRPr="00450BEA" w:rsidRDefault="003336D7">
      <w:pPr>
        <w:pStyle w:val="ListParagraph"/>
        <w:numPr>
          <w:ilvl w:val="0"/>
          <w:numId w:val="1"/>
        </w:numPr>
        <w:spacing w:after="40"/>
        <w:rPr>
          <w:rFonts w:ascii="Bahnschrift Light" w:hAnsi="Bahnschrift Light"/>
          <w:color w:val="000000" w:themeColor="text1"/>
        </w:rPr>
      </w:pPr>
      <w:r w:rsidRPr="00450BEA">
        <w:rPr>
          <w:rFonts w:ascii="Bahnschrift Light" w:eastAsia="Calibri" w:hAnsi="Bahnschrift Light" w:cs="Calibri"/>
          <w:color w:val="000000" w:themeColor="text1"/>
          <w:sz w:val="19"/>
          <w:szCs w:val="19"/>
        </w:rPr>
        <w:t>Assumption 4</w:t>
      </w:r>
      <w:r w:rsidR="008778C1" w:rsidRPr="00450BEA">
        <w:rPr>
          <w:rFonts w:ascii="Bahnschrift Light" w:eastAsia="Calibri" w:hAnsi="Bahnschrift Light" w:cs="Calibri"/>
          <w:color w:val="000000" w:themeColor="text1"/>
          <w:sz w:val="19"/>
          <w:szCs w:val="19"/>
        </w:rPr>
        <w:t>:</w:t>
      </w:r>
      <w:r w:rsidRPr="00450BEA">
        <w:rPr>
          <w:rFonts w:ascii="Bahnschrift Light" w:eastAsia="Calibri" w:hAnsi="Bahnschrift Light" w:cs="Calibri"/>
          <w:color w:val="000000" w:themeColor="text1"/>
          <w:sz w:val="19"/>
          <w:szCs w:val="19"/>
        </w:rPr>
        <w:t xml:space="preserve"> The startup is willing to relocate or operate in a distributed model, so incubators are not filtered by the founder's current city.</w:t>
      </w:r>
    </w:p>
    <w:p w14:paraId="2185D724" w14:textId="77777777" w:rsidR="0063226B" w:rsidRPr="00450BEA" w:rsidRDefault="003336D7">
      <w:pPr>
        <w:pStyle w:val="Heading1"/>
        <w:spacing w:before="200" w:after="80"/>
        <w:rPr>
          <w:rFonts w:ascii="Bahnschrift Light" w:hAnsi="Bahnschrift Light"/>
          <w:color w:val="000000" w:themeColor="text1"/>
        </w:rPr>
      </w:pPr>
      <w:r w:rsidRPr="00450BEA">
        <w:rPr>
          <w:rFonts w:ascii="Bahnschrift Light" w:eastAsia="Calibri" w:hAnsi="Bahnschrift Light" w:cs="Calibri"/>
          <w:b/>
          <w:bCs/>
          <w:color w:val="000000" w:themeColor="text1"/>
          <w:sz w:val="25"/>
          <w:szCs w:val="25"/>
        </w:rPr>
        <w:t>3. Search Methodology</w:t>
      </w:r>
    </w:p>
    <w:p w14:paraId="2185D725" w14:textId="67626A8B" w:rsidR="0063226B" w:rsidRPr="00450BEA" w:rsidRDefault="003336D7">
      <w:pPr>
        <w:spacing w:after="80"/>
        <w:rPr>
          <w:rFonts w:ascii="Bahnschrift Light" w:hAnsi="Bahnschrift Light"/>
          <w:color w:val="000000" w:themeColor="text1"/>
        </w:rPr>
      </w:pPr>
      <w:r w:rsidRPr="00450BEA">
        <w:rPr>
          <w:rFonts w:ascii="Bahnschrift Light" w:eastAsia="Calibri" w:hAnsi="Bahnschrift Light" w:cs="Calibri"/>
          <w:color w:val="000000" w:themeColor="text1"/>
          <w:sz w:val="19"/>
          <w:szCs w:val="19"/>
        </w:rPr>
        <w:t>The starting universe was Inc42's published list of 200+ startup incubators operating in India</w:t>
      </w:r>
      <w:r w:rsidR="008778C1" w:rsidRPr="00450BEA">
        <w:rPr>
          <w:rFonts w:ascii="Bahnschrift Light" w:eastAsia="Calibri" w:hAnsi="Bahnschrift Light" w:cs="Calibri"/>
          <w:color w:val="000000" w:themeColor="text1"/>
          <w:sz w:val="19"/>
          <w:szCs w:val="19"/>
        </w:rPr>
        <w:t>,</w:t>
      </w:r>
      <w:r w:rsidRPr="00450BEA">
        <w:rPr>
          <w:rFonts w:ascii="Bahnschrift Light" w:eastAsia="Calibri" w:hAnsi="Bahnschrift Light" w:cs="Calibri"/>
          <w:color w:val="000000" w:themeColor="text1"/>
          <w:sz w:val="19"/>
          <w:szCs w:val="19"/>
        </w:rPr>
        <w:t xml:space="preserve"> chosen because it is</w:t>
      </w:r>
      <w:r w:rsidR="008778C1" w:rsidRPr="00450BEA">
        <w:rPr>
          <w:rFonts w:ascii="Bahnschrift Light" w:eastAsia="Calibri" w:hAnsi="Bahnschrift Light" w:cs="Calibri"/>
          <w:color w:val="000000" w:themeColor="text1"/>
          <w:sz w:val="19"/>
          <w:szCs w:val="19"/>
        </w:rPr>
        <w:t xml:space="preserve"> one of the more reliable and</w:t>
      </w:r>
      <w:r w:rsidRPr="00450BEA">
        <w:rPr>
          <w:rFonts w:ascii="Bahnschrift Light" w:eastAsia="Calibri" w:hAnsi="Bahnschrift Light" w:cs="Calibri"/>
          <w:color w:val="000000" w:themeColor="text1"/>
          <w:sz w:val="19"/>
          <w:szCs w:val="19"/>
        </w:rPr>
        <w:t xml:space="preserve"> most comprehensive, India-specific index of incubation programs publicly available, spanning IIT/IIM-affiliated centres, government-backed missions (e.g., KSUM), corporate-anchored programs (e.g., NASSCOM 10,000 Startups, T-Hub) and independent/private incubators.</w:t>
      </w:r>
    </w:p>
    <w:p w14:paraId="2185D726" w14:textId="77777777" w:rsidR="0063226B" w:rsidRPr="00450BEA" w:rsidRDefault="003336D7">
      <w:pPr>
        <w:spacing w:after="80"/>
        <w:rPr>
          <w:rFonts w:ascii="Bahnschrift Light" w:hAnsi="Bahnschrift Light"/>
          <w:color w:val="000000" w:themeColor="text1"/>
        </w:rPr>
      </w:pPr>
      <w:r w:rsidRPr="00450BEA">
        <w:rPr>
          <w:rFonts w:ascii="Bahnschrift Light" w:eastAsia="Calibri" w:hAnsi="Bahnschrift Light" w:cs="Calibri"/>
          <w:color w:val="000000" w:themeColor="text1"/>
          <w:sz w:val="19"/>
          <w:szCs w:val="19"/>
        </w:rPr>
        <w:t>Each incubator on that list was then researched against the ten parameters in Section 4 below. Because structured, comparable incubator-level data does not exist in one place, Gemini was used as a research aid to pull specific figures (capital deployed, active portfolio size, exit counts, etc.) along with the source each figure was drawn from, which kept the process auditable rather than relying on the model's unsupported claims.</w:t>
      </w:r>
    </w:p>
    <w:p w14:paraId="2185D727" w14:textId="77777777" w:rsidR="0063226B" w:rsidRPr="00450BEA" w:rsidRDefault="003336D7">
      <w:pPr>
        <w:pStyle w:val="Heading1"/>
        <w:spacing w:before="200" w:after="80"/>
        <w:rPr>
          <w:rFonts w:ascii="Bahnschrift Light" w:hAnsi="Bahnschrift Light"/>
          <w:color w:val="000000" w:themeColor="text1"/>
        </w:rPr>
      </w:pPr>
      <w:r w:rsidRPr="00450BEA">
        <w:rPr>
          <w:rFonts w:ascii="Bahnschrift Light" w:eastAsia="Calibri" w:hAnsi="Bahnschrift Light" w:cs="Calibri"/>
          <w:b/>
          <w:bCs/>
          <w:color w:val="000000" w:themeColor="text1"/>
          <w:sz w:val="25"/>
          <w:szCs w:val="25"/>
        </w:rPr>
        <w:t>4. Scoring Model</w:t>
      </w:r>
    </w:p>
    <w:p w14:paraId="2185D728" w14:textId="5DCD3A35" w:rsidR="0063226B" w:rsidRPr="00450BEA" w:rsidRDefault="003336D7">
      <w:pPr>
        <w:spacing w:after="80"/>
        <w:rPr>
          <w:rFonts w:ascii="Bahnschrift Light" w:hAnsi="Bahnschrift Light"/>
          <w:color w:val="000000" w:themeColor="text1"/>
        </w:rPr>
      </w:pPr>
      <w:r w:rsidRPr="00450BEA">
        <w:rPr>
          <w:rFonts w:ascii="Bahnschrift Light" w:eastAsia="Calibri" w:hAnsi="Bahnschrift Light" w:cs="Calibri"/>
          <w:color w:val="000000" w:themeColor="text1"/>
          <w:sz w:val="19"/>
          <w:szCs w:val="19"/>
        </w:rPr>
        <w:t>Ten weighted parameters were used to translate qualitative reputation into a comparable, quantitative score. Weights reflect what most affects a scale-stage startup's outcome</w:t>
      </w:r>
      <w:r w:rsidR="00B53468" w:rsidRPr="00450BEA">
        <w:rPr>
          <w:rFonts w:ascii="Bahnschrift Light" w:eastAsia="Calibri" w:hAnsi="Bahnschrift Light" w:cs="Calibri"/>
          <w:color w:val="000000" w:themeColor="text1"/>
          <w:sz w:val="19"/>
          <w:szCs w:val="19"/>
        </w:rPr>
        <w:t>,</w:t>
      </w:r>
      <w:r w:rsidR="0054073D" w:rsidRPr="00450BEA">
        <w:rPr>
          <w:rFonts w:ascii="Bahnschrift Light" w:eastAsia="Calibri" w:hAnsi="Bahnschrift Light" w:cs="Calibri"/>
          <w:color w:val="000000" w:themeColor="text1"/>
          <w:sz w:val="19"/>
          <w:szCs w:val="19"/>
        </w:rPr>
        <w:t xml:space="preserve"> i.e.</w:t>
      </w:r>
      <w:r w:rsidRPr="00450BEA">
        <w:rPr>
          <w:rFonts w:ascii="Bahnschrift Light" w:eastAsia="Calibri" w:hAnsi="Bahnschrift Light" w:cs="Calibri"/>
          <w:color w:val="000000" w:themeColor="text1"/>
          <w:sz w:val="19"/>
          <w:szCs w:val="19"/>
        </w:rPr>
        <w:t xml:space="preserve"> </w:t>
      </w:r>
      <w:r w:rsidRPr="00450BEA">
        <w:rPr>
          <w:rFonts w:ascii="Bahnschrift Light" w:eastAsia="Calibri" w:hAnsi="Bahnschrift Light" w:cs="Calibri"/>
          <w:color w:val="000000" w:themeColor="text1"/>
          <w:sz w:val="19"/>
          <w:szCs w:val="19"/>
        </w:rPr>
        <w:t>exit track record, capital and portfolio quality carry the most weight; diversity and sectoral fit the least, since the reference startup is sector-agnostic.</w:t>
      </w:r>
    </w:p>
    <w:tbl>
      <w:tblPr>
        <w:tblW w:w="10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900"/>
        <w:gridCol w:w="700"/>
        <w:gridCol w:w="3300"/>
        <w:gridCol w:w="4130"/>
      </w:tblGrid>
      <w:tr w:rsidR="0063226B" w:rsidRPr="00450BEA" w14:paraId="2185D72E" w14:textId="77777777" w:rsidTr="008778C1">
        <w:tblPrEx>
          <w:tblCellMar>
            <w:top w:w="0" w:type="dxa"/>
            <w:bottom w:w="0" w:type="dxa"/>
          </w:tblCellMar>
        </w:tblPrEx>
        <w:trPr>
          <w:tblHeader/>
        </w:trPr>
        <w:tc>
          <w:tcPr>
            <w:tcW w:w="4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40" w:type="dxa"/>
              <w:left w:w="60" w:type="dxa"/>
              <w:bottom w:w="40" w:type="dxa"/>
              <w:right w:w="60" w:type="dxa"/>
            </w:tcMar>
          </w:tcPr>
          <w:p w14:paraId="2185D729"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w:t>
            </w:r>
          </w:p>
        </w:tc>
        <w:tc>
          <w:tcPr>
            <w:tcW w:w="19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40" w:type="dxa"/>
              <w:left w:w="60" w:type="dxa"/>
              <w:bottom w:w="40" w:type="dxa"/>
              <w:right w:w="60" w:type="dxa"/>
            </w:tcMar>
          </w:tcPr>
          <w:p w14:paraId="2185D72A"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Parameter</w:t>
            </w:r>
          </w:p>
        </w:tc>
        <w:tc>
          <w:tcPr>
            <w:tcW w:w="7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40" w:type="dxa"/>
              <w:left w:w="60" w:type="dxa"/>
              <w:bottom w:w="40" w:type="dxa"/>
              <w:right w:w="60" w:type="dxa"/>
            </w:tcMar>
          </w:tcPr>
          <w:p w14:paraId="2185D72B"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Weight</w:t>
            </w:r>
          </w:p>
        </w:tc>
        <w:tc>
          <w:tcPr>
            <w:tcW w:w="3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40" w:type="dxa"/>
              <w:left w:w="60" w:type="dxa"/>
              <w:bottom w:w="40" w:type="dxa"/>
              <w:right w:w="60" w:type="dxa"/>
            </w:tcMar>
          </w:tcPr>
          <w:p w14:paraId="2185D72C"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What it measures</w:t>
            </w:r>
          </w:p>
        </w:tc>
        <w:tc>
          <w:tcPr>
            <w:tcW w:w="41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40" w:type="dxa"/>
              <w:left w:w="60" w:type="dxa"/>
              <w:bottom w:w="40" w:type="dxa"/>
              <w:right w:w="60" w:type="dxa"/>
            </w:tcMar>
          </w:tcPr>
          <w:p w14:paraId="2185D72D"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Why it matters</w:t>
            </w:r>
          </w:p>
        </w:tc>
      </w:tr>
      <w:tr w:rsidR="0063226B" w:rsidRPr="00450BEA" w14:paraId="2185D734" w14:textId="77777777" w:rsidTr="008778C1">
        <w:tblPrEx>
          <w:tblCellMar>
            <w:top w:w="0" w:type="dxa"/>
            <w:bottom w:w="0" w:type="dxa"/>
          </w:tblCellMar>
        </w:tblPrEx>
        <w:tc>
          <w:tcPr>
            <w:tcW w:w="4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2F"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1</w:t>
            </w:r>
          </w:p>
        </w:tc>
        <w:tc>
          <w:tcPr>
            <w:tcW w:w="19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30"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Track record of exits</w:t>
            </w:r>
          </w:p>
        </w:tc>
        <w:tc>
          <w:tcPr>
            <w:tcW w:w="7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31"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15%</w:t>
            </w:r>
          </w:p>
        </w:tc>
        <w:tc>
          <w:tcPr>
            <w:tcW w:w="3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32"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M&amp;A, IPOs, $10M+ exits; unicorns produced</w:t>
            </w:r>
          </w:p>
        </w:tc>
        <w:tc>
          <w:tcPr>
            <w:tcW w:w="41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33"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Proof the incubator can help a startup scale to an exit</w:t>
            </w:r>
          </w:p>
        </w:tc>
      </w:tr>
      <w:tr w:rsidR="0063226B" w:rsidRPr="00450BEA" w14:paraId="2185D73A" w14:textId="77777777" w:rsidTr="008778C1">
        <w:tblPrEx>
          <w:tblCellMar>
            <w:top w:w="0" w:type="dxa"/>
            <w:bottom w:w="0" w:type="dxa"/>
          </w:tblCellMar>
        </w:tblPrEx>
        <w:tc>
          <w:tcPr>
            <w:tcW w:w="4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35"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2</w:t>
            </w:r>
          </w:p>
        </w:tc>
        <w:tc>
          <w:tcPr>
            <w:tcW w:w="19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36"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Direct capital deployed</w:t>
            </w:r>
          </w:p>
        </w:tc>
        <w:tc>
          <w:tcPr>
            <w:tcW w:w="7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37"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12%</w:t>
            </w:r>
          </w:p>
        </w:tc>
        <w:tc>
          <w:tcPr>
            <w:tcW w:w="3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38"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Total INR (Cr) invested / granted</w:t>
            </w:r>
          </w:p>
        </w:tc>
        <w:tc>
          <w:tcPr>
            <w:tcW w:w="41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39"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De-risks early growth; signals commitment to the portfolio</w:t>
            </w:r>
          </w:p>
        </w:tc>
      </w:tr>
      <w:tr w:rsidR="0063226B" w:rsidRPr="00450BEA" w14:paraId="2185D740" w14:textId="77777777" w:rsidTr="008778C1">
        <w:tblPrEx>
          <w:tblCellMar>
            <w:top w:w="0" w:type="dxa"/>
            <w:bottom w:w="0" w:type="dxa"/>
          </w:tblCellMar>
        </w:tblPrEx>
        <w:tc>
          <w:tcPr>
            <w:tcW w:w="4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3B"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3</w:t>
            </w:r>
          </w:p>
        </w:tc>
        <w:tc>
          <w:tcPr>
            <w:tcW w:w="19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3C"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Portfolio quality</w:t>
            </w:r>
          </w:p>
        </w:tc>
        <w:tc>
          <w:tcPr>
            <w:tcW w:w="7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3D"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12%</w:t>
            </w:r>
          </w:p>
        </w:tc>
        <w:tc>
          <w:tcPr>
            <w:tcW w:w="3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3E"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 of startups that went on to raise funding</w:t>
            </w:r>
          </w:p>
        </w:tc>
        <w:tc>
          <w:tcPr>
            <w:tcW w:w="41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3F"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Quality of companies the incubator selects and mentors</w:t>
            </w:r>
          </w:p>
        </w:tc>
      </w:tr>
      <w:tr w:rsidR="0063226B" w:rsidRPr="00450BEA" w14:paraId="2185D746" w14:textId="77777777" w:rsidTr="008778C1">
        <w:tblPrEx>
          <w:tblCellMar>
            <w:top w:w="0" w:type="dxa"/>
            <w:bottom w:w="0" w:type="dxa"/>
          </w:tblCellMar>
        </w:tblPrEx>
        <w:tc>
          <w:tcPr>
            <w:tcW w:w="4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41"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4</w:t>
            </w:r>
          </w:p>
        </w:tc>
        <w:tc>
          <w:tcPr>
            <w:tcW w:w="19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42"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Current active capacity</w:t>
            </w:r>
          </w:p>
        </w:tc>
        <w:tc>
          <w:tcPr>
            <w:tcW w:w="7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43"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12%</w:t>
            </w:r>
          </w:p>
        </w:tc>
        <w:tc>
          <w:tcPr>
            <w:tcW w:w="3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44"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 of startups actively incubating today</w:t>
            </w:r>
          </w:p>
        </w:tc>
        <w:tc>
          <w:tcPr>
            <w:tcW w:w="41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45"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Ongoing support availability for new founders</w:t>
            </w:r>
          </w:p>
        </w:tc>
      </w:tr>
      <w:tr w:rsidR="0063226B" w:rsidRPr="00450BEA" w14:paraId="2185D74C" w14:textId="77777777" w:rsidTr="008778C1">
        <w:tblPrEx>
          <w:tblCellMar>
            <w:top w:w="0" w:type="dxa"/>
            <w:bottom w:w="0" w:type="dxa"/>
          </w:tblCellMar>
        </w:tblPrEx>
        <w:tc>
          <w:tcPr>
            <w:tcW w:w="4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47"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5</w:t>
            </w:r>
          </w:p>
        </w:tc>
        <w:tc>
          <w:tcPr>
            <w:tcW w:w="19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48"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Age &amp; operational maturity</w:t>
            </w:r>
          </w:p>
        </w:tc>
        <w:tc>
          <w:tcPr>
            <w:tcW w:w="7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49"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8%</w:t>
            </w:r>
          </w:p>
        </w:tc>
        <w:tc>
          <w:tcPr>
            <w:tcW w:w="3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4A"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Years operating; institutional backing</w:t>
            </w:r>
          </w:p>
        </w:tc>
        <w:tc>
          <w:tcPr>
            <w:tcW w:w="41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4B"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Stability and staying power</w:t>
            </w:r>
          </w:p>
        </w:tc>
      </w:tr>
      <w:tr w:rsidR="0063226B" w:rsidRPr="00450BEA" w14:paraId="2185D752" w14:textId="77777777" w:rsidTr="008778C1">
        <w:tblPrEx>
          <w:tblCellMar>
            <w:top w:w="0" w:type="dxa"/>
            <w:bottom w:w="0" w:type="dxa"/>
          </w:tblCellMar>
        </w:tblPrEx>
        <w:tc>
          <w:tcPr>
            <w:tcW w:w="4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4D"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6</w:t>
            </w:r>
          </w:p>
        </w:tc>
        <w:tc>
          <w:tcPr>
            <w:tcW w:w="19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4E"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Corporate partnerships</w:t>
            </w:r>
          </w:p>
        </w:tc>
        <w:tc>
          <w:tcPr>
            <w:tcW w:w="7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4F"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10%</w:t>
            </w:r>
          </w:p>
        </w:tc>
        <w:tc>
          <w:tcPr>
            <w:tcW w:w="3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50"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Count of Fortune 500 / major corporate tie-ups</w:t>
            </w:r>
          </w:p>
        </w:tc>
        <w:tc>
          <w:tcPr>
            <w:tcW w:w="41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51"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Market access and customer-acquisition channels</w:t>
            </w:r>
          </w:p>
        </w:tc>
      </w:tr>
      <w:tr w:rsidR="0063226B" w:rsidRPr="00450BEA" w14:paraId="2185D758" w14:textId="77777777" w:rsidTr="008778C1">
        <w:tblPrEx>
          <w:tblCellMar>
            <w:top w:w="0" w:type="dxa"/>
            <w:bottom w:w="0" w:type="dxa"/>
          </w:tblCellMar>
        </w:tblPrEx>
        <w:tc>
          <w:tcPr>
            <w:tcW w:w="4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53"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7</w:t>
            </w:r>
          </w:p>
        </w:tc>
        <w:tc>
          <w:tcPr>
            <w:tcW w:w="19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54"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Investor network</w:t>
            </w:r>
          </w:p>
        </w:tc>
        <w:tc>
          <w:tcPr>
            <w:tcW w:w="7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55"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10%</w:t>
            </w:r>
          </w:p>
        </w:tc>
        <w:tc>
          <w:tcPr>
            <w:tcW w:w="3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56"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 unique VCs backing 2+ portfolio companies</w:t>
            </w:r>
          </w:p>
        </w:tc>
        <w:tc>
          <w:tcPr>
            <w:tcW w:w="41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57"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Follow-on capital access (Series A/B)</w:t>
            </w:r>
          </w:p>
        </w:tc>
      </w:tr>
      <w:tr w:rsidR="0063226B" w:rsidRPr="00450BEA" w14:paraId="2185D75E" w14:textId="77777777" w:rsidTr="008778C1">
        <w:tblPrEx>
          <w:tblCellMar>
            <w:top w:w="0" w:type="dxa"/>
            <w:bottom w:w="0" w:type="dxa"/>
          </w:tblCellMar>
        </w:tblPrEx>
        <w:tc>
          <w:tcPr>
            <w:tcW w:w="4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59"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8</w:t>
            </w:r>
          </w:p>
        </w:tc>
        <w:tc>
          <w:tcPr>
            <w:tcW w:w="19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5A"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Talent pool &amp; recruitment</w:t>
            </w:r>
          </w:p>
        </w:tc>
        <w:tc>
          <w:tcPr>
            <w:tcW w:w="7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5B"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8%</w:t>
            </w:r>
          </w:p>
        </w:tc>
        <w:tc>
          <w:tcPr>
            <w:tcW w:w="3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5C"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Alumni network; hiring-support programs</w:t>
            </w:r>
          </w:p>
        </w:tc>
        <w:tc>
          <w:tcPr>
            <w:tcW w:w="41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5D"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Help hiring early employees</w:t>
            </w:r>
          </w:p>
        </w:tc>
      </w:tr>
      <w:tr w:rsidR="0063226B" w:rsidRPr="00450BEA" w14:paraId="2185D764" w14:textId="77777777" w:rsidTr="008778C1">
        <w:tblPrEx>
          <w:tblCellMar>
            <w:top w:w="0" w:type="dxa"/>
            <w:bottom w:w="0" w:type="dxa"/>
          </w:tblCellMar>
        </w:tblPrEx>
        <w:tc>
          <w:tcPr>
            <w:tcW w:w="4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5F"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9</w:t>
            </w:r>
          </w:p>
        </w:tc>
        <w:tc>
          <w:tcPr>
            <w:tcW w:w="19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60"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Sectoral expertise</w:t>
            </w:r>
          </w:p>
        </w:tc>
        <w:tc>
          <w:tcPr>
            <w:tcW w:w="7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61"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7%</w:t>
            </w:r>
          </w:p>
        </w:tc>
        <w:tc>
          <w:tcPr>
            <w:tcW w:w="3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62"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Specialised programs &amp; domain mentors</w:t>
            </w:r>
          </w:p>
        </w:tc>
        <w:tc>
          <w:tcPr>
            <w:tcW w:w="41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63"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Sector-specific mentorship (fintech, AI, climate, biotech)</w:t>
            </w:r>
          </w:p>
        </w:tc>
      </w:tr>
      <w:tr w:rsidR="0063226B" w:rsidRPr="00450BEA" w14:paraId="2185D76A" w14:textId="77777777" w:rsidTr="008778C1">
        <w:tblPrEx>
          <w:tblCellMar>
            <w:top w:w="0" w:type="dxa"/>
            <w:bottom w:w="0" w:type="dxa"/>
          </w:tblCellMar>
        </w:tblPrEx>
        <w:tc>
          <w:tcPr>
            <w:tcW w:w="4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65"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10</w:t>
            </w:r>
          </w:p>
        </w:tc>
        <w:tc>
          <w:tcPr>
            <w:tcW w:w="19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66"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Geographic &amp; demographic diversity</w:t>
            </w:r>
          </w:p>
        </w:tc>
        <w:tc>
          <w:tcPr>
            <w:tcW w:w="7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67"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6%</w:t>
            </w:r>
          </w:p>
        </w:tc>
        <w:tc>
          <w:tcPr>
            <w:tcW w:w="3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68"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Multi-city presence; Tier-2 startups; female founders</w:t>
            </w:r>
          </w:p>
        </w:tc>
        <w:tc>
          <w:tcPr>
            <w:tcW w:w="41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69"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Inclusive ecosystem and founder diversity</w:t>
            </w:r>
          </w:p>
        </w:tc>
      </w:tr>
    </w:tbl>
    <w:p w14:paraId="2185D76B" w14:textId="29132159" w:rsidR="0063226B" w:rsidRPr="00450BEA" w:rsidRDefault="003336D7">
      <w:pPr>
        <w:spacing w:before="80" w:after="80"/>
        <w:rPr>
          <w:rFonts w:ascii="Bahnschrift Light" w:hAnsi="Bahnschrift Light"/>
          <w:color w:val="000000" w:themeColor="text1"/>
        </w:rPr>
      </w:pPr>
      <w:r w:rsidRPr="00450BEA">
        <w:rPr>
          <w:rFonts w:ascii="Bahnschrift Light" w:eastAsia="Calibri" w:hAnsi="Bahnschrift Light" w:cs="Calibri"/>
          <w:color w:val="000000" w:themeColor="text1"/>
          <w:sz w:val="19"/>
          <w:szCs w:val="19"/>
        </w:rPr>
        <w:t>Each parameter's raw values were converted to a 0</w:t>
      </w:r>
      <w:r w:rsidR="00B53468" w:rsidRPr="00450BEA">
        <w:rPr>
          <w:rFonts w:ascii="Bahnschrift Light" w:eastAsia="Calibri" w:hAnsi="Bahnschrift Light" w:cs="Calibri"/>
          <w:color w:val="000000" w:themeColor="text1"/>
          <w:sz w:val="19"/>
          <w:szCs w:val="19"/>
        </w:rPr>
        <w:t>-</w:t>
      </w:r>
      <w:r w:rsidRPr="00450BEA">
        <w:rPr>
          <w:rFonts w:ascii="Bahnschrift Light" w:eastAsia="Calibri" w:hAnsi="Bahnschrift Light" w:cs="Calibri"/>
          <w:color w:val="000000" w:themeColor="text1"/>
          <w:sz w:val="19"/>
          <w:szCs w:val="19"/>
        </w:rPr>
        <w:t>1 scale using min</w:t>
      </w:r>
      <w:r w:rsidR="00B53468" w:rsidRPr="00450BEA">
        <w:rPr>
          <w:rFonts w:ascii="Bahnschrift Light" w:eastAsia="Calibri" w:hAnsi="Bahnschrift Light" w:cs="Calibri"/>
          <w:color w:val="000000" w:themeColor="text1"/>
          <w:sz w:val="19"/>
          <w:szCs w:val="19"/>
        </w:rPr>
        <w:t>-</w:t>
      </w:r>
      <w:r w:rsidRPr="00450BEA">
        <w:rPr>
          <w:rFonts w:ascii="Bahnschrift Light" w:eastAsia="Calibri" w:hAnsi="Bahnschrift Light" w:cs="Calibri"/>
          <w:color w:val="000000" w:themeColor="text1"/>
          <w:sz w:val="19"/>
          <w:szCs w:val="19"/>
        </w:rPr>
        <w:t>max normalization, multiplied by its weight, and summed into a single final score (out of 100) per incubator.</w:t>
      </w:r>
    </w:p>
    <w:p w14:paraId="2185D76C" w14:textId="06DA9CD3" w:rsidR="0063226B" w:rsidRPr="00450BEA" w:rsidRDefault="003336D7">
      <w:pPr>
        <w:pStyle w:val="Heading1"/>
        <w:spacing w:before="200" w:after="80"/>
        <w:rPr>
          <w:rFonts w:ascii="Bahnschrift Light" w:hAnsi="Bahnschrift Light"/>
          <w:color w:val="000000" w:themeColor="text1"/>
        </w:rPr>
      </w:pPr>
      <w:r w:rsidRPr="00450BEA">
        <w:rPr>
          <w:rFonts w:ascii="Bahnschrift Light" w:eastAsia="Calibri" w:hAnsi="Bahnschrift Light" w:cs="Calibri"/>
          <w:b/>
          <w:bCs/>
          <w:color w:val="000000" w:themeColor="text1"/>
          <w:sz w:val="25"/>
          <w:szCs w:val="25"/>
        </w:rPr>
        <w:lastRenderedPageBreak/>
        <w:t>5. Data Reliability</w:t>
      </w:r>
      <w:r w:rsidR="005F4B99" w:rsidRPr="00450BEA">
        <w:rPr>
          <w:rFonts w:ascii="Bahnschrift Light" w:eastAsia="Calibri" w:hAnsi="Bahnschrift Light" w:cs="Calibri"/>
          <w:b/>
          <w:bCs/>
          <w:color w:val="000000" w:themeColor="text1"/>
          <w:sz w:val="25"/>
          <w:szCs w:val="25"/>
        </w:rPr>
        <w:t>:</w:t>
      </w:r>
      <w:r w:rsidRPr="00450BEA">
        <w:rPr>
          <w:rFonts w:ascii="Bahnschrift Light" w:eastAsia="Calibri" w:hAnsi="Bahnschrift Light" w:cs="Calibri"/>
          <w:b/>
          <w:bCs/>
          <w:color w:val="000000" w:themeColor="text1"/>
          <w:sz w:val="25"/>
          <w:szCs w:val="25"/>
        </w:rPr>
        <w:t xml:space="preserve"> Key Limitation</w:t>
      </w:r>
    </w:p>
    <w:p w14:paraId="2185D76D" w14:textId="499AFC33" w:rsidR="0063226B" w:rsidRPr="00450BEA" w:rsidRDefault="003336D7">
      <w:pPr>
        <w:spacing w:after="80"/>
        <w:rPr>
          <w:rFonts w:ascii="Bahnschrift Light" w:hAnsi="Bahnschrift Light"/>
          <w:color w:val="000000" w:themeColor="text1"/>
        </w:rPr>
      </w:pPr>
      <w:r w:rsidRPr="00450BEA">
        <w:rPr>
          <w:rFonts w:ascii="Bahnschrift Light" w:eastAsia="Calibri" w:hAnsi="Bahnschrift Light" w:cs="Calibri"/>
          <w:color w:val="000000" w:themeColor="text1"/>
          <w:sz w:val="19"/>
          <w:szCs w:val="19"/>
        </w:rPr>
        <w:t>The single biggest constraint on this exercise was data availability and reliability, not methodology. Indian incubators do not publish standardized, comparable metrics (few disclose capital deployed or exit counts in a consistent format), so a meaningful share of the figures had to be sourced from secondary or unverified sources</w:t>
      </w:r>
      <w:r w:rsidR="005F4B99" w:rsidRPr="00450BEA">
        <w:rPr>
          <w:rFonts w:ascii="Bahnschrift Light" w:eastAsia="Calibri" w:hAnsi="Bahnschrift Light" w:cs="Calibri"/>
          <w:color w:val="000000" w:themeColor="text1"/>
          <w:sz w:val="19"/>
          <w:szCs w:val="19"/>
        </w:rPr>
        <w:t>,</w:t>
      </w:r>
      <w:r w:rsidRPr="00450BEA">
        <w:rPr>
          <w:rFonts w:ascii="Bahnschrift Light" w:eastAsia="Calibri" w:hAnsi="Bahnschrift Light" w:cs="Calibri"/>
          <w:color w:val="000000" w:themeColor="text1"/>
          <w:sz w:val="19"/>
          <w:szCs w:val="19"/>
        </w:rPr>
        <w:t xml:space="preserve"> startup-media coverage, incubator self-reporting and aggregator databases such as </w:t>
      </w:r>
      <w:r w:rsidR="0054073D" w:rsidRPr="00450BEA">
        <w:rPr>
          <w:rFonts w:ascii="Bahnschrift Light" w:eastAsia="Calibri" w:hAnsi="Bahnschrift Light" w:cs="Calibri"/>
          <w:color w:val="000000" w:themeColor="text1"/>
          <w:sz w:val="19"/>
          <w:szCs w:val="19"/>
        </w:rPr>
        <w:t>pitchbook</w:t>
      </w:r>
      <w:r w:rsidR="005F4B99" w:rsidRPr="00450BEA">
        <w:rPr>
          <w:rFonts w:ascii="Bahnschrift Light" w:eastAsia="Calibri" w:hAnsi="Bahnschrift Light" w:cs="Calibri"/>
          <w:color w:val="000000" w:themeColor="text1"/>
          <w:sz w:val="19"/>
          <w:szCs w:val="19"/>
        </w:rPr>
        <w:t>,</w:t>
      </w:r>
      <w:r w:rsidRPr="00450BEA">
        <w:rPr>
          <w:rFonts w:ascii="Bahnschrift Light" w:eastAsia="Calibri" w:hAnsi="Bahnschrift Light" w:cs="Calibri"/>
          <w:color w:val="000000" w:themeColor="text1"/>
          <w:sz w:val="19"/>
          <w:szCs w:val="19"/>
        </w:rPr>
        <w:t xml:space="preserve"> rather than audited or first-party disclosures. </w:t>
      </w:r>
      <w:r w:rsidRPr="00450BEA">
        <w:rPr>
          <w:rFonts w:ascii="Bahnschrift Light" w:eastAsia="Calibri" w:hAnsi="Bahnschrift Light" w:cs="Calibri"/>
          <w:color w:val="000000" w:themeColor="text1"/>
          <w:sz w:val="19"/>
          <w:szCs w:val="19"/>
        </w:rPr>
        <w:t>Scores should therefore be read as a directional, comparative ranking, not an audited statistic.</w:t>
      </w:r>
    </w:p>
    <w:p w14:paraId="2185D76E" w14:textId="77777777" w:rsidR="0063226B" w:rsidRPr="00450BEA" w:rsidRDefault="003336D7">
      <w:pPr>
        <w:pStyle w:val="Heading1"/>
        <w:spacing w:before="200" w:after="80"/>
        <w:rPr>
          <w:rFonts w:ascii="Bahnschrift Light" w:hAnsi="Bahnschrift Light"/>
          <w:color w:val="000000" w:themeColor="text1"/>
        </w:rPr>
      </w:pPr>
      <w:r w:rsidRPr="00450BEA">
        <w:rPr>
          <w:rFonts w:ascii="Bahnschrift Light" w:eastAsia="Calibri" w:hAnsi="Bahnschrift Light" w:cs="Calibri"/>
          <w:b/>
          <w:bCs/>
          <w:color w:val="000000" w:themeColor="text1"/>
          <w:sz w:val="25"/>
          <w:szCs w:val="25"/>
        </w:rPr>
        <w:t>6. Top 20 Ranking</w:t>
      </w:r>
    </w:p>
    <w:tbl>
      <w:tblPr>
        <w:tblW w:w="10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AE9F7" w:themeFill="text2" w:themeFillTint="1A"/>
        <w:tblCellMar>
          <w:left w:w="10" w:type="dxa"/>
          <w:right w:w="10" w:type="dxa"/>
        </w:tblCellMar>
        <w:tblLook w:val="0000" w:firstRow="0" w:lastRow="0" w:firstColumn="0" w:lastColumn="0" w:noHBand="0" w:noVBand="0"/>
      </w:tblPr>
      <w:tblGrid>
        <w:gridCol w:w="500"/>
        <w:gridCol w:w="5000"/>
        <w:gridCol w:w="3630"/>
        <w:gridCol w:w="1300"/>
      </w:tblGrid>
      <w:tr w:rsidR="0063226B" w:rsidRPr="00450BEA" w14:paraId="2185D773" w14:textId="77777777" w:rsidTr="008778C1">
        <w:tblPrEx>
          <w:tblCellMar>
            <w:top w:w="0" w:type="dxa"/>
            <w:bottom w:w="0" w:type="dxa"/>
          </w:tblCellMar>
        </w:tblPrEx>
        <w:trPr>
          <w:tblHeader/>
        </w:trPr>
        <w:tc>
          <w:tcPr>
            <w:tcW w:w="5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40" w:type="dxa"/>
              <w:left w:w="60" w:type="dxa"/>
              <w:bottom w:w="40" w:type="dxa"/>
              <w:right w:w="60" w:type="dxa"/>
            </w:tcMar>
          </w:tcPr>
          <w:p w14:paraId="2185D76F"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Rank</w:t>
            </w:r>
          </w:p>
        </w:tc>
        <w:tc>
          <w:tcPr>
            <w:tcW w:w="50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40" w:type="dxa"/>
              <w:left w:w="60" w:type="dxa"/>
              <w:bottom w:w="40" w:type="dxa"/>
              <w:right w:w="60" w:type="dxa"/>
            </w:tcMar>
          </w:tcPr>
          <w:p w14:paraId="2185D770"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Incubator</w:t>
            </w:r>
          </w:p>
        </w:tc>
        <w:tc>
          <w:tcPr>
            <w:tcW w:w="36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40" w:type="dxa"/>
              <w:left w:w="60" w:type="dxa"/>
              <w:bottom w:w="40" w:type="dxa"/>
              <w:right w:w="60" w:type="dxa"/>
            </w:tcMar>
          </w:tcPr>
          <w:p w14:paraId="2185D771"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Primary Location</w:t>
            </w:r>
          </w:p>
        </w:tc>
        <w:tc>
          <w:tcPr>
            <w:tcW w:w="1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40" w:type="dxa"/>
              <w:left w:w="60" w:type="dxa"/>
              <w:bottom w:w="40" w:type="dxa"/>
              <w:right w:w="60" w:type="dxa"/>
            </w:tcMar>
          </w:tcPr>
          <w:p w14:paraId="2185D772"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Score /100</w:t>
            </w:r>
          </w:p>
        </w:tc>
      </w:tr>
      <w:tr w:rsidR="0063226B" w:rsidRPr="00450BEA" w14:paraId="2185D778" w14:textId="77777777" w:rsidTr="008778C1">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74"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1</w:t>
            </w:r>
          </w:p>
        </w:tc>
        <w:tc>
          <w:tcPr>
            <w:tcW w:w="50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75"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NASSCOM 10,000 Startups</w:t>
            </w:r>
          </w:p>
        </w:tc>
        <w:tc>
          <w:tcPr>
            <w:tcW w:w="36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76"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Multi-city (10 hubs incl. Bengaluru, Hyderabad, Pune)</w:t>
            </w:r>
          </w:p>
        </w:tc>
        <w:tc>
          <w:tcPr>
            <w:tcW w:w="1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77"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57.7</w:t>
            </w:r>
          </w:p>
        </w:tc>
      </w:tr>
      <w:tr w:rsidR="0063226B" w:rsidRPr="00450BEA" w14:paraId="2185D77D" w14:textId="77777777" w:rsidTr="008778C1">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79"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2</w:t>
            </w:r>
          </w:p>
        </w:tc>
        <w:tc>
          <w:tcPr>
            <w:tcW w:w="50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7A"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CIIE, IIM Ahmedabad</w:t>
            </w:r>
          </w:p>
        </w:tc>
        <w:tc>
          <w:tcPr>
            <w:tcW w:w="36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7B"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Ahmedabad / Pune</w:t>
            </w:r>
          </w:p>
        </w:tc>
        <w:tc>
          <w:tcPr>
            <w:tcW w:w="1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7C"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44.8</w:t>
            </w:r>
          </w:p>
        </w:tc>
      </w:tr>
      <w:tr w:rsidR="0063226B" w:rsidRPr="00450BEA" w14:paraId="2185D782" w14:textId="77777777" w:rsidTr="008778C1">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7E"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3</w:t>
            </w:r>
          </w:p>
        </w:tc>
        <w:tc>
          <w:tcPr>
            <w:tcW w:w="50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7F"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T-Hub</w:t>
            </w:r>
          </w:p>
        </w:tc>
        <w:tc>
          <w:tcPr>
            <w:tcW w:w="36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80"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Hyderabad</w:t>
            </w:r>
          </w:p>
        </w:tc>
        <w:tc>
          <w:tcPr>
            <w:tcW w:w="1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81"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43.7</w:t>
            </w:r>
          </w:p>
        </w:tc>
      </w:tr>
      <w:tr w:rsidR="0063226B" w:rsidRPr="00450BEA" w14:paraId="2185D787" w14:textId="77777777" w:rsidTr="008778C1">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83"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4</w:t>
            </w:r>
          </w:p>
        </w:tc>
        <w:tc>
          <w:tcPr>
            <w:tcW w:w="50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84"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SINE, IIT Bombay</w:t>
            </w:r>
          </w:p>
        </w:tc>
        <w:tc>
          <w:tcPr>
            <w:tcW w:w="36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85"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Mumbai</w:t>
            </w:r>
          </w:p>
        </w:tc>
        <w:tc>
          <w:tcPr>
            <w:tcW w:w="1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86"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42.2</w:t>
            </w:r>
          </w:p>
        </w:tc>
      </w:tr>
      <w:tr w:rsidR="0063226B" w:rsidRPr="00450BEA" w14:paraId="2185D78C" w14:textId="77777777" w:rsidTr="008778C1">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88"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5</w:t>
            </w:r>
          </w:p>
        </w:tc>
        <w:tc>
          <w:tcPr>
            <w:tcW w:w="50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89"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IIT Madras Incubation Cell (IITMIC)</w:t>
            </w:r>
          </w:p>
        </w:tc>
        <w:tc>
          <w:tcPr>
            <w:tcW w:w="36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8A"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Chennai</w:t>
            </w:r>
          </w:p>
        </w:tc>
        <w:tc>
          <w:tcPr>
            <w:tcW w:w="1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8B"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39.5</w:t>
            </w:r>
          </w:p>
        </w:tc>
      </w:tr>
      <w:tr w:rsidR="0063226B" w:rsidRPr="00450BEA" w14:paraId="2185D791" w14:textId="77777777" w:rsidTr="008778C1">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8D"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6</w:t>
            </w:r>
          </w:p>
        </w:tc>
        <w:tc>
          <w:tcPr>
            <w:tcW w:w="50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8E"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FITT, IIT Delhi</w:t>
            </w:r>
          </w:p>
        </w:tc>
        <w:tc>
          <w:tcPr>
            <w:tcW w:w="36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8F"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Delhi</w:t>
            </w:r>
          </w:p>
        </w:tc>
        <w:tc>
          <w:tcPr>
            <w:tcW w:w="1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90"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35.3</w:t>
            </w:r>
          </w:p>
        </w:tc>
      </w:tr>
      <w:tr w:rsidR="0063226B" w:rsidRPr="00450BEA" w14:paraId="2185D796" w14:textId="77777777" w:rsidTr="008778C1">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92"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7</w:t>
            </w:r>
          </w:p>
        </w:tc>
        <w:tc>
          <w:tcPr>
            <w:tcW w:w="50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93"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Life Science Incubator, IKP Knowledge Park</w:t>
            </w:r>
          </w:p>
        </w:tc>
        <w:tc>
          <w:tcPr>
            <w:tcW w:w="36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94"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Hyderabad</w:t>
            </w:r>
          </w:p>
        </w:tc>
        <w:tc>
          <w:tcPr>
            <w:tcW w:w="1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95"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33.4</w:t>
            </w:r>
          </w:p>
        </w:tc>
      </w:tr>
      <w:tr w:rsidR="0063226B" w:rsidRPr="00450BEA" w14:paraId="2185D79B" w14:textId="77777777" w:rsidTr="008778C1">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97"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8</w:t>
            </w:r>
          </w:p>
        </w:tc>
        <w:tc>
          <w:tcPr>
            <w:tcW w:w="50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98"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NSRCEL, IIM Bangalore</w:t>
            </w:r>
          </w:p>
        </w:tc>
        <w:tc>
          <w:tcPr>
            <w:tcW w:w="36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99"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Bengaluru</w:t>
            </w:r>
          </w:p>
        </w:tc>
        <w:tc>
          <w:tcPr>
            <w:tcW w:w="1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9A"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32.1</w:t>
            </w:r>
          </w:p>
        </w:tc>
      </w:tr>
      <w:tr w:rsidR="0063226B" w:rsidRPr="00450BEA" w14:paraId="2185D7A0" w14:textId="77777777" w:rsidTr="008778C1">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9C"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9</w:t>
            </w:r>
          </w:p>
        </w:tc>
        <w:tc>
          <w:tcPr>
            <w:tcW w:w="50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9D"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Kerala Startup Mission (KSUM)</w:t>
            </w:r>
          </w:p>
        </w:tc>
        <w:tc>
          <w:tcPr>
            <w:tcW w:w="36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9E"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Thiruvananthapuram</w:t>
            </w:r>
          </w:p>
        </w:tc>
        <w:tc>
          <w:tcPr>
            <w:tcW w:w="1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9F"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31.9</w:t>
            </w:r>
          </w:p>
        </w:tc>
      </w:tr>
      <w:tr w:rsidR="0063226B" w:rsidRPr="00450BEA" w14:paraId="2185D7A5" w14:textId="77777777" w:rsidTr="008778C1">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A1"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10</w:t>
            </w:r>
          </w:p>
        </w:tc>
        <w:tc>
          <w:tcPr>
            <w:tcW w:w="50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A2"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Maker Village</w:t>
            </w:r>
          </w:p>
        </w:tc>
        <w:tc>
          <w:tcPr>
            <w:tcW w:w="36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A3"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Kochi</w:t>
            </w:r>
          </w:p>
        </w:tc>
        <w:tc>
          <w:tcPr>
            <w:tcW w:w="1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A4"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31.0</w:t>
            </w:r>
          </w:p>
        </w:tc>
      </w:tr>
      <w:tr w:rsidR="0063226B" w:rsidRPr="00450BEA" w14:paraId="2185D7AA" w14:textId="77777777" w:rsidTr="008778C1">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A6"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11</w:t>
            </w:r>
          </w:p>
        </w:tc>
        <w:tc>
          <w:tcPr>
            <w:tcW w:w="50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A7"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Bio Incubator, C-CAMP</w:t>
            </w:r>
          </w:p>
        </w:tc>
        <w:tc>
          <w:tcPr>
            <w:tcW w:w="36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A8"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Bengaluru</w:t>
            </w:r>
          </w:p>
        </w:tc>
        <w:tc>
          <w:tcPr>
            <w:tcW w:w="1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A9"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27.3</w:t>
            </w:r>
          </w:p>
        </w:tc>
      </w:tr>
      <w:tr w:rsidR="0063226B" w:rsidRPr="00450BEA" w14:paraId="2185D7AF" w14:textId="77777777" w:rsidTr="008778C1">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AB"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12</w:t>
            </w:r>
          </w:p>
        </w:tc>
        <w:tc>
          <w:tcPr>
            <w:tcW w:w="50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AC"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IIM Calcutta Innovation Park</w:t>
            </w:r>
          </w:p>
        </w:tc>
        <w:tc>
          <w:tcPr>
            <w:tcW w:w="36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AD"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Kolkata</w:t>
            </w:r>
          </w:p>
        </w:tc>
        <w:tc>
          <w:tcPr>
            <w:tcW w:w="1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AE"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25.4</w:t>
            </w:r>
          </w:p>
        </w:tc>
      </w:tr>
      <w:tr w:rsidR="0063226B" w:rsidRPr="00450BEA" w14:paraId="2185D7B4" w14:textId="77777777" w:rsidTr="008778C1">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B0"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13</w:t>
            </w:r>
          </w:p>
        </w:tc>
        <w:tc>
          <w:tcPr>
            <w:tcW w:w="50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B1"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 xml:space="preserve">Venture </w:t>
            </w:r>
            <w:proofErr w:type="spellStart"/>
            <w:r w:rsidRPr="00450BEA">
              <w:rPr>
                <w:rFonts w:ascii="Bahnschrift Light" w:eastAsia="Calibri" w:hAnsi="Bahnschrift Light" w:cs="Calibri"/>
                <w:color w:val="000000" w:themeColor="text1"/>
                <w:sz w:val="16"/>
                <w:szCs w:val="16"/>
              </w:rPr>
              <w:t>Center</w:t>
            </w:r>
            <w:proofErr w:type="spellEnd"/>
          </w:p>
        </w:tc>
        <w:tc>
          <w:tcPr>
            <w:tcW w:w="36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B2"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Pune</w:t>
            </w:r>
          </w:p>
        </w:tc>
        <w:tc>
          <w:tcPr>
            <w:tcW w:w="1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B3"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24.6</w:t>
            </w:r>
          </w:p>
        </w:tc>
      </w:tr>
      <w:tr w:rsidR="0063226B" w:rsidRPr="00450BEA" w14:paraId="2185D7B9" w14:textId="77777777" w:rsidTr="008778C1">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B5"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14</w:t>
            </w:r>
          </w:p>
        </w:tc>
        <w:tc>
          <w:tcPr>
            <w:tcW w:w="50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B6"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STEP, IIT Roorkee</w:t>
            </w:r>
          </w:p>
        </w:tc>
        <w:tc>
          <w:tcPr>
            <w:tcW w:w="36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B7"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Roorkee</w:t>
            </w:r>
          </w:p>
        </w:tc>
        <w:tc>
          <w:tcPr>
            <w:tcW w:w="1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B8"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24.0</w:t>
            </w:r>
          </w:p>
        </w:tc>
      </w:tr>
      <w:tr w:rsidR="0063226B" w:rsidRPr="00450BEA" w14:paraId="2185D7BE" w14:textId="77777777" w:rsidTr="008778C1">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BA"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15</w:t>
            </w:r>
          </w:p>
        </w:tc>
        <w:tc>
          <w:tcPr>
            <w:tcW w:w="50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BB"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MITCON Biotech Business Incubation Centre</w:t>
            </w:r>
          </w:p>
        </w:tc>
        <w:tc>
          <w:tcPr>
            <w:tcW w:w="36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BC"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Pune</w:t>
            </w:r>
          </w:p>
        </w:tc>
        <w:tc>
          <w:tcPr>
            <w:tcW w:w="1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BD"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23.5</w:t>
            </w:r>
          </w:p>
        </w:tc>
      </w:tr>
      <w:tr w:rsidR="0063226B" w:rsidRPr="00450BEA" w14:paraId="2185D7C3" w14:textId="77777777" w:rsidTr="008778C1">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BF"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16</w:t>
            </w:r>
          </w:p>
        </w:tc>
        <w:tc>
          <w:tcPr>
            <w:tcW w:w="50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C0"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SIIC, IIT Kanpur</w:t>
            </w:r>
          </w:p>
        </w:tc>
        <w:tc>
          <w:tcPr>
            <w:tcW w:w="36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C1"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Kanpur</w:t>
            </w:r>
          </w:p>
        </w:tc>
        <w:tc>
          <w:tcPr>
            <w:tcW w:w="1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C2"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23.5</w:t>
            </w:r>
          </w:p>
        </w:tc>
      </w:tr>
      <w:tr w:rsidR="0063226B" w:rsidRPr="00450BEA" w14:paraId="2185D7C8" w14:textId="77777777" w:rsidTr="008778C1">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C4"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17</w:t>
            </w:r>
          </w:p>
        </w:tc>
        <w:tc>
          <w:tcPr>
            <w:tcW w:w="50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C5"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IIIT-H Foundation</w:t>
            </w:r>
          </w:p>
        </w:tc>
        <w:tc>
          <w:tcPr>
            <w:tcW w:w="36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C6"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Hyderabad</w:t>
            </w:r>
          </w:p>
        </w:tc>
        <w:tc>
          <w:tcPr>
            <w:tcW w:w="1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C7"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21.5</w:t>
            </w:r>
          </w:p>
        </w:tc>
      </w:tr>
      <w:tr w:rsidR="0063226B" w:rsidRPr="00450BEA" w14:paraId="2185D7CD" w14:textId="77777777" w:rsidTr="008778C1">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C9"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18</w:t>
            </w:r>
          </w:p>
        </w:tc>
        <w:tc>
          <w:tcPr>
            <w:tcW w:w="50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CA"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Amity Innovation Incubator</w:t>
            </w:r>
          </w:p>
        </w:tc>
        <w:tc>
          <w:tcPr>
            <w:tcW w:w="36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CB"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Noida</w:t>
            </w:r>
          </w:p>
        </w:tc>
        <w:tc>
          <w:tcPr>
            <w:tcW w:w="1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CC"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20.9</w:t>
            </w:r>
          </w:p>
        </w:tc>
      </w:tr>
      <w:tr w:rsidR="0063226B" w:rsidRPr="00450BEA" w14:paraId="2185D7D2" w14:textId="77777777" w:rsidTr="008778C1">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CE"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19</w:t>
            </w:r>
          </w:p>
        </w:tc>
        <w:tc>
          <w:tcPr>
            <w:tcW w:w="50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CF"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IKP Eden</w:t>
            </w:r>
          </w:p>
        </w:tc>
        <w:tc>
          <w:tcPr>
            <w:tcW w:w="36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D0"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Bengaluru</w:t>
            </w:r>
          </w:p>
        </w:tc>
        <w:tc>
          <w:tcPr>
            <w:tcW w:w="1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D1"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20.4</w:t>
            </w:r>
          </w:p>
        </w:tc>
      </w:tr>
      <w:tr w:rsidR="0063226B" w:rsidRPr="00450BEA" w14:paraId="2185D7D7" w14:textId="77777777" w:rsidTr="008778C1">
        <w:tblPrEx>
          <w:tblCellMar>
            <w:top w:w="0" w:type="dxa"/>
            <w:bottom w:w="0" w:type="dxa"/>
          </w:tblCellMar>
        </w:tblPrEx>
        <w:tc>
          <w:tcPr>
            <w:tcW w:w="5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D3"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b/>
                <w:bCs/>
                <w:color w:val="000000" w:themeColor="text1"/>
                <w:sz w:val="16"/>
                <w:szCs w:val="16"/>
              </w:rPr>
              <w:t>20</w:t>
            </w:r>
          </w:p>
        </w:tc>
        <w:tc>
          <w:tcPr>
            <w:tcW w:w="50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D4"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TBI, BITS Pilani</w:t>
            </w:r>
          </w:p>
        </w:tc>
        <w:tc>
          <w:tcPr>
            <w:tcW w:w="363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D5" w14:textId="77777777" w:rsidR="0063226B" w:rsidRPr="00450BEA" w:rsidRDefault="003336D7">
            <w:pP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Pilani</w:t>
            </w:r>
          </w:p>
        </w:tc>
        <w:tc>
          <w:tcPr>
            <w:tcW w:w="1300" w:type="dxa"/>
            <w:tcBorders>
              <w:top w:val="single" w:sz="2" w:space="0" w:color="BFBFBF"/>
              <w:left w:val="single" w:sz="2" w:space="0" w:color="BFBFBF"/>
              <w:bottom w:val="single" w:sz="2" w:space="0" w:color="BFBFBF"/>
              <w:right w:val="single" w:sz="2" w:space="0" w:color="BFBFBF"/>
            </w:tcBorders>
            <w:shd w:val="clear" w:color="auto" w:fill="DAE9F7" w:themeFill="text2" w:themeFillTint="1A"/>
            <w:tcMar>
              <w:top w:w="30" w:type="dxa"/>
              <w:left w:w="60" w:type="dxa"/>
              <w:bottom w:w="30" w:type="dxa"/>
              <w:right w:w="60" w:type="dxa"/>
            </w:tcMar>
          </w:tcPr>
          <w:p w14:paraId="2185D7D6" w14:textId="77777777" w:rsidR="0063226B" w:rsidRPr="00450BEA" w:rsidRDefault="003336D7">
            <w:pPr>
              <w:jc w:val="center"/>
              <w:rPr>
                <w:rFonts w:ascii="Bahnschrift Light" w:hAnsi="Bahnschrift Light"/>
                <w:color w:val="000000" w:themeColor="text1"/>
              </w:rPr>
            </w:pPr>
            <w:r w:rsidRPr="00450BEA">
              <w:rPr>
                <w:rFonts w:ascii="Bahnschrift Light" w:eastAsia="Calibri" w:hAnsi="Bahnschrift Light" w:cs="Calibri"/>
                <w:color w:val="000000" w:themeColor="text1"/>
                <w:sz w:val="16"/>
                <w:szCs w:val="16"/>
              </w:rPr>
              <w:t>20.2</w:t>
            </w:r>
          </w:p>
        </w:tc>
      </w:tr>
    </w:tbl>
    <w:p w14:paraId="2185D7D8" w14:textId="77777777" w:rsidR="0063226B" w:rsidRPr="00450BEA" w:rsidRDefault="003336D7">
      <w:pPr>
        <w:spacing w:before="80" w:after="80"/>
        <w:rPr>
          <w:rFonts w:ascii="Bahnschrift Light" w:hAnsi="Bahnschrift Light"/>
          <w:color w:val="000000" w:themeColor="text1"/>
        </w:rPr>
      </w:pPr>
      <w:r w:rsidRPr="00450BEA">
        <w:rPr>
          <w:rFonts w:ascii="Bahnschrift Light" w:eastAsia="Calibri" w:hAnsi="Bahnschrift Light" w:cs="Calibri"/>
          <w:color w:val="000000" w:themeColor="text1"/>
          <w:sz w:val="19"/>
          <w:szCs w:val="19"/>
        </w:rPr>
        <w:t>Full parameter-level data, normalized scores and sourcing for all 20 incubators (and the underlying 200+ long-list) are provided in the accompanying spreadsheet.</w:t>
      </w:r>
    </w:p>
    <w:p w14:paraId="2185D7D9" w14:textId="77777777" w:rsidR="0063226B" w:rsidRPr="00450BEA" w:rsidRDefault="003336D7">
      <w:pPr>
        <w:pStyle w:val="Heading1"/>
        <w:spacing w:before="200" w:after="80"/>
        <w:rPr>
          <w:rFonts w:ascii="Bahnschrift Light" w:hAnsi="Bahnschrift Light"/>
          <w:color w:val="000000" w:themeColor="text1"/>
        </w:rPr>
      </w:pPr>
      <w:r w:rsidRPr="00450BEA">
        <w:rPr>
          <w:rFonts w:ascii="Bahnschrift Light" w:eastAsia="Calibri" w:hAnsi="Bahnschrift Light" w:cs="Calibri"/>
          <w:b/>
          <w:bCs/>
          <w:color w:val="000000" w:themeColor="text1"/>
          <w:sz w:val="25"/>
          <w:szCs w:val="25"/>
        </w:rPr>
        <w:t>7. Ranking Justification &amp; How to Read the Scores</w:t>
      </w:r>
    </w:p>
    <w:p w14:paraId="2185D7DA" w14:textId="2E7FDCDF" w:rsidR="0063226B" w:rsidRPr="00450BEA" w:rsidRDefault="003336D7">
      <w:pPr>
        <w:spacing w:after="80"/>
        <w:rPr>
          <w:rFonts w:ascii="Bahnschrift Light" w:hAnsi="Bahnschrift Light"/>
          <w:color w:val="000000" w:themeColor="text1"/>
        </w:rPr>
      </w:pPr>
      <w:r w:rsidRPr="00450BEA">
        <w:rPr>
          <w:rFonts w:ascii="Bahnschrift Light" w:eastAsia="Calibri" w:hAnsi="Bahnschrift Light" w:cs="Calibri"/>
          <w:color w:val="000000" w:themeColor="text1"/>
          <w:sz w:val="19"/>
          <w:szCs w:val="19"/>
        </w:rPr>
        <w:t>The model is designed to reward proven ability to help a startup scale</w:t>
      </w:r>
      <w:r w:rsidR="0025720C" w:rsidRPr="00450BEA">
        <w:rPr>
          <w:rFonts w:ascii="Bahnschrift Light" w:eastAsia="Calibri" w:hAnsi="Bahnschrift Light" w:cs="Calibri"/>
          <w:color w:val="000000" w:themeColor="text1"/>
          <w:sz w:val="19"/>
          <w:szCs w:val="19"/>
        </w:rPr>
        <w:t>. S</w:t>
      </w:r>
      <w:r w:rsidRPr="00450BEA">
        <w:rPr>
          <w:rFonts w:ascii="Bahnschrift Light" w:eastAsia="Calibri" w:hAnsi="Bahnschrift Light" w:cs="Calibri"/>
          <w:color w:val="000000" w:themeColor="text1"/>
          <w:sz w:val="19"/>
          <w:szCs w:val="19"/>
        </w:rPr>
        <w:t xml:space="preserve">cale-driven metrics can also </w:t>
      </w:r>
      <w:r w:rsidR="0025720C" w:rsidRPr="00450BEA">
        <w:rPr>
          <w:rFonts w:ascii="Bahnschrift Light" w:eastAsia="Calibri" w:hAnsi="Bahnschrift Light" w:cs="Calibri"/>
          <w:color w:val="000000" w:themeColor="text1"/>
          <w:sz w:val="19"/>
          <w:szCs w:val="19"/>
        </w:rPr>
        <w:t>favour</w:t>
      </w:r>
      <w:r w:rsidRPr="00450BEA">
        <w:rPr>
          <w:rFonts w:ascii="Bahnschrift Light" w:eastAsia="Calibri" w:hAnsi="Bahnschrift Light" w:cs="Calibri"/>
          <w:color w:val="000000" w:themeColor="text1"/>
          <w:sz w:val="19"/>
          <w:szCs w:val="19"/>
        </w:rPr>
        <w:t xml:space="preserve"> large, well-funded ecosystem platforms over smaller incubators that are equally effective per-startup. This is worth keeping in mind when reading individual placements:</w:t>
      </w:r>
    </w:p>
    <w:p w14:paraId="2185D7DB" w14:textId="765BC548" w:rsidR="0063226B" w:rsidRPr="00450BEA" w:rsidRDefault="003336D7">
      <w:pPr>
        <w:pStyle w:val="ListParagraph"/>
        <w:numPr>
          <w:ilvl w:val="0"/>
          <w:numId w:val="1"/>
        </w:numPr>
        <w:spacing w:after="40"/>
        <w:rPr>
          <w:rFonts w:ascii="Bahnschrift Light" w:hAnsi="Bahnschrift Light"/>
          <w:color w:val="000000" w:themeColor="text1"/>
        </w:rPr>
      </w:pPr>
      <w:r w:rsidRPr="00450BEA">
        <w:rPr>
          <w:rFonts w:ascii="Bahnschrift Light" w:eastAsia="Calibri" w:hAnsi="Bahnschrift Light" w:cs="Calibri"/>
          <w:color w:val="000000" w:themeColor="text1"/>
          <w:sz w:val="19"/>
          <w:szCs w:val="19"/>
        </w:rPr>
        <w:t>NASSCOM 10,000 Startups ranks #1 largely because its scale metrics</w:t>
      </w:r>
      <w:r w:rsidR="0025720C" w:rsidRPr="00450BEA">
        <w:rPr>
          <w:rFonts w:ascii="Bahnschrift Light" w:eastAsia="Calibri" w:hAnsi="Bahnschrift Light" w:cs="Calibri"/>
          <w:color w:val="000000" w:themeColor="text1"/>
          <w:sz w:val="19"/>
          <w:szCs w:val="19"/>
        </w:rPr>
        <w:t>,</w:t>
      </w:r>
      <w:r w:rsidRPr="00450BEA">
        <w:rPr>
          <w:rFonts w:ascii="Bahnschrift Light" w:eastAsia="Calibri" w:hAnsi="Bahnschrift Light" w:cs="Calibri"/>
          <w:color w:val="000000" w:themeColor="text1"/>
          <w:sz w:val="19"/>
          <w:szCs w:val="19"/>
        </w:rPr>
        <w:t xml:space="preserve"> exits, capital deployed, portfolio quality and active capacity together carry 51% of the weight</w:t>
      </w:r>
      <w:r w:rsidR="0025720C" w:rsidRPr="00450BEA">
        <w:rPr>
          <w:rFonts w:ascii="Bahnschrift Light" w:eastAsia="Calibri" w:hAnsi="Bahnschrift Light" w:cs="Calibri"/>
          <w:color w:val="000000" w:themeColor="text1"/>
          <w:sz w:val="19"/>
          <w:szCs w:val="19"/>
        </w:rPr>
        <w:t>,</w:t>
      </w:r>
      <w:r w:rsidRPr="00450BEA">
        <w:rPr>
          <w:rFonts w:ascii="Bahnschrift Light" w:eastAsia="Calibri" w:hAnsi="Bahnschrift Light" w:cs="Calibri"/>
          <w:color w:val="000000" w:themeColor="text1"/>
          <w:sz w:val="19"/>
          <w:szCs w:val="19"/>
        </w:rPr>
        <w:t xml:space="preserve"> are the largest of any program in the dataset. That is a legitimate strength for a startup wanting maximum reach and follow-on capital access, but the ranking is partly reflecting the size of the platform rather than the intensity of support any single startup receives.</w:t>
      </w:r>
    </w:p>
    <w:p w14:paraId="2185D7DC" w14:textId="4B2A0F4C" w:rsidR="0063226B" w:rsidRPr="00450BEA" w:rsidRDefault="003336D7">
      <w:pPr>
        <w:pStyle w:val="ListParagraph"/>
        <w:numPr>
          <w:ilvl w:val="0"/>
          <w:numId w:val="1"/>
        </w:numPr>
        <w:spacing w:after="40"/>
        <w:rPr>
          <w:rFonts w:ascii="Bahnschrift Light" w:hAnsi="Bahnschrift Light"/>
          <w:color w:val="000000" w:themeColor="text1"/>
        </w:rPr>
      </w:pPr>
      <w:r w:rsidRPr="00450BEA">
        <w:rPr>
          <w:rFonts w:ascii="Bahnschrift Light" w:eastAsia="Calibri" w:hAnsi="Bahnschrift Light" w:cs="Calibri"/>
          <w:color w:val="000000" w:themeColor="text1"/>
          <w:sz w:val="19"/>
          <w:szCs w:val="19"/>
        </w:rPr>
        <w:t>University-affiliated centres (CIIE, SINE, NSRCEL, SIIC) rank highly despite Assumption 2 because their investor networks, corporate ties and exit records are institution-grade</w:t>
      </w:r>
      <w:r w:rsidR="0025720C" w:rsidRPr="00450BEA">
        <w:rPr>
          <w:rFonts w:ascii="Bahnschrift Light" w:eastAsia="Calibri" w:hAnsi="Bahnschrift Light" w:cs="Calibri"/>
          <w:color w:val="000000" w:themeColor="text1"/>
          <w:sz w:val="19"/>
          <w:szCs w:val="19"/>
        </w:rPr>
        <w:t>,</w:t>
      </w:r>
      <w:r w:rsidRPr="00450BEA">
        <w:rPr>
          <w:rFonts w:ascii="Bahnschrift Light" w:eastAsia="Calibri" w:hAnsi="Bahnschrift Light" w:cs="Calibri"/>
          <w:color w:val="000000" w:themeColor="text1"/>
          <w:sz w:val="19"/>
          <w:szCs w:val="19"/>
        </w:rPr>
        <w:t xml:space="preserve"> the model treats academic affiliation as a resource, not a disqualifier.</w:t>
      </w:r>
    </w:p>
    <w:p w14:paraId="2185D7DD" w14:textId="77777777" w:rsidR="0063226B" w:rsidRPr="00450BEA" w:rsidRDefault="003336D7">
      <w:pPr>
        <w:pStyle w:val="ListParagraph"/>
        <w:numPr>
          <w:ilvl w:val="0"/>
          <w:numId w:val="1"/>
        </w:numPr>
        <w:spacing w:after="40"/>
        <w:rPr>
          <w:rFonts w:ascii="Bahnschrift Light" w:hAnsi="Bahnschrift Light"/>
          <w:color w:val="000000" w:themeColor="text1"/>
        </w:rPr>
      </w:pPr>
      <w:r w:rsidRPr="00450BEA">
        <w:rPr>
          <w:rFonts w:ascii="Bahnschrift Light" w:eastAsia="Calibri" w:hAnsi="Bahnschrift Light" w:cs="Calibri"/>
          <w:color w:val="000000" w:themeColor="text1"/>
          <w:sz w:val="19"/>
          <w:szCs w:val="19"/>
        </w:rPr>
        <w:t>Similar caveats apply further down the list: an incubator with a long operating history but modest current capital deployed (e.g., STEP-IIT Roorkee, MITCON) will score lower overall even where its niche mentorship or sectoral depth is strong, because those factors are weighted at only 8% and 7% respectively.</w:t>
      </w:r>
    </w:p>
    <w:p w14:paraId="2185D7DE" w14:textId="1E8341B2" w:rsidR="0063226B" w:rsidRPr="00450BEA" w:rsidRDefault="003336D7">
      <w:pPr>
        <w:spacing w:before="40" w:after="80"/>
        <w:rPr>
          <w:rFonts w:ascii="Bahnschrift Light" w:hAnsi="Bahnschrift Light"/>
          <w:color w:val="000000" w:themeColor="text1"/>
        </w:rPr>
      </w:pPr>
      <w:r w:rsidRPr="00450BEA">
        <w:rPr>
          <w:rFonts w:ascii="Bahnschrift Light" w:eastAsia="Calibri" w:hAnsi="Bahnschrift Light" w:cs="Calibri"/>
          <w:color w:val="000000" w:themeColor="text1"/>
          <w:sz w:val="19"/>
          <w:szCs w:val="19"/>
        </w:rPr>
        <w:t>In short: the top 20 order is a defensible, data-driven starting shortlist for a generalist, relocation-flexible startup</w:t>
      </w:r>
      <w:r w:rsidR="0025720C" w:rsidRPr="00450BEA">
        <w:rPr>
          <w:rFonts w:ascii="Bahnschrift Light" w:eastAsia="Calibri" w:hAnsi="Bahnschrift Light" w:cs="Calibri"/>
          <w:color w:val="000000" w:themeColor="text1"/>
          <w:sz w:val="19"/>
          <w:szCs w:val="19"/>
        </w:rPr>
        <w:t>,</w:t>
      </w:r>
      <w:r w:rsidRPr="00450BEA">
        <w:rPr>
          <w:rFonts w:ascii="Bahnschrift Light" w:eastAsia="Calibri" w:hAnsi="Bahnschrift Light" w:cs="Calibri"/>
          <w:color w:val="000000" w:themeColor="text1"/>
          <w:sz w:val="19"/>
          <w:szCs w:val="19"/>
        </w:rPr>
        <w:t xml:space="preserve"> but the underlying parameter breakdown (in the spreadsheet) should be checked against what actually matters most for the startup's specific stage and sector before making a final choice.</w:t>
      </w:r>
    </w:p>
    <w:sectPr w:rsidR="0063226B" w:rsidRPr="00450BEA">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96E78"/>
    <w:multiLevelType w:val="hybridMultilevel"/>
    <w:tmpl w:val="6ED42A72"/>
    <w:lvl w:ilvl="0" w:tplc="BF64ECAA">
      <w:start w:val="1"/>
      <w:numFmt w:val="bullet"/>
      <w:lvlText w:val="●"/>
      <w:lvlJc w:val="left"/>
      <w:pPr>
        <w:ind w:left="720" w:hanging="360"/>
      </w:pPr>
    </w:lvl>
    <w:lvl w:ilvl="1" w:tplc="E0908C22">
      <w:start w:val="1"/>
      <w:numFmt w:val="bullet"/>
      <w:lvlText w:val="○"/>
      <w:lvlJc w:val="left"/>
      <w:pPr>
        <w:ind w:left="1440" w:hanging="360"/>
      </w:pPr>
    </w:lvl>
    <w:lvl w:ilvl="2" w:tplc="6D500E1E">
      <w:start w:val="1"/>
      <w:numFmt w:val="bullet"/>
      <w:lvlText w:val="■"/>
      <w:lvlJc w:val="left"/>
      <w:pPr>
        <w:ind w:left="2160" w:hanging="360"/>
      </w:pPr>
    </w:lvl>
    <w:lvl w:ilvl="3" w:tplc="CFB277F0">
      <w:start w:val="1"/>
      <w:numFmt w:val="bullet"/>
      <w:lvlText w:val="●"/>
      <w:lvlJc w:val="left"/>
      <w:pPr>
        <w:ind w:left="2880" w:hanging="360"/>
      </w:pPr>
    </w:lvl>
    <w:lvl w:ilvl="4" w:tplc="A80E8C98">
      <w:start w:val="1"/>
      <w:numFmt w:val="bullet"/>
      <w:lvlText w:val="○"/>
      <w:lvlJc w:val="left"/>
      <w:pPr>
        <w:ind w:left="3600" w:hanging="360"/>
      </w:pPr>
    </w:lvl>
    <w:lvl w:ilvl="5" w:tplc="3FF03898">
      <w:start w:val="1"/>
      <w:numFmt w:val="bullet"/>
      <w:lvlText w:val="■"/>
      <w:lvlJc w:val="left"/>
      <w:pPr>
        <w:ind w:left="4320" w:hanging="360"/>
      </w:pPr>
    </w:lvl>
    <w:lvl w:ilvl="6" w:tplc="A29E243C">
      <w:start w:val="1"/>
      <w:numFmt w:val="bullet"/>
      <w:lvlText w:val="●"/>
      <w:lvlJc w:val="left"/>
      <w:pPr>
        <w:ind w:left="5040" w:hanging="360"/>
      </w:pPr>
    </w:lvl>
    <w:lvl w:ilvl="7" w:tplc="5F3AAD44">
      <w:start w:val="1"/>
      <w:numFmt w:val="bullet"/>
      <w:lvlText w:val="●"/>
      <w:lvlJc w:val="left"/>
      <w:pPr>
        <w:ind w:left="5760" w:hanging="360"/>
      </w:pPr>
    </w:lvl>
    <w:lvl w:ilvl="8" w:tplc="8EEEDEE6">
      <w:start w:val="1"/>
      <w:numFmt w:val="bullet"/>
      <w:lvlText w:val="●"/>
      <w:lvlJc w:val="left"/>
      <w:pPr>
        <w:ind w:left="6480" w:hanging="360"/>
      </w:pPr>
    </w:lvl>
  </w:abstractNum>
  <w:num w:numId="1" w16cid:durableId="1462185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26B"/>
    <w:rsid w:val="0025720C"/>
    <w:rsid w:val="002A52D1"/>
    <w:rsid w:val="003336D7"/>
    <w:rsid w:val="00450BEA"/>
    <w:rsid w:val="0054073D"/>
    <w:rsid w:val="00595F68"/>
    <w:rsid w:val="005F4B99"/>
    <w:rsid w:val="0063226B"/>
    <w:rsid w:val="00820F59"/>
    <w:rsid w:val="008778C1"/>
    <w:rsid w:val="00B534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5D719"/>
  <w15:docId w15:val="{7512205F-0C0A-4E41-A8EC-C1A091B6F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1069</Words>
  <Characters>6098</Characters>
  <Application>Microsoft Office Word</Application>
  <DocSecurity>0</DocSecurity>
  <Lines>50</Lines>
  <Paragraphs>14</Paragraphs>
  <ScaleCrop>false</ScaleCrop>
  <Company/>
  <LinksUpToDate>false</LinksUpToDate>
  <CharactersWithSpaces>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kushagra pant</cp:lastModifiedBy>
  <cp:revision>9</cp:revision>
  <dcterms:created xsi:type="dcterms:W3CDTF">2026-09-25T20:14:00Z</dcterms:created>
  <dcterms:modified xsi:type="dcterms:W3CDTF">2026-09-26T15:52:00Z</dcterms:modified>
</cp:coreProperties>
</file>