
<file path=[Content_Types].xml><?xml version="1.0" encoding="utf-8"?>
<Types xmlns="http://schemas.openxmlformats.org/package/2006/content-types"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60599F" w14:textId="77777777" w:rsidR="00187ACA" w:rsidRDefault="00187ACA" w:rsidP="00187ACA">
      <w:pPr>
        <w:jc w:val="center"/>
      </w:pPr>
      <w:r>
        <w:rPr>
          <w:noProof/>
        </w:rPr>
        <w:drawing>
          <wp:inline distT="0" distB="0" distL="0" distR="0" wp14:anchorId="0FAB973B" wp14:editId="44D56CCE">
            <wp:extent cx="4191868" cy="5556017"/>
            <wp:effectExtent l="0" t="0" r="0" b="6985"/>
            <wp:docPr id="430262308" name="Picture 2" descr="A collage of images of brain function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262308" name="Picture 2" descr="A collage of images of brain functions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2761" cy="5596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4E285" w14:textId="601AB399" w:rsidR="00DA786D" w:rsidRDefault="00187ACA" w:rsidP="00187ACA">
      <w:r w:rsidRPr="00CC286C">
        <w:rPr>
          <w:rFonts w:ascii="Arial" w:hAnsi="Arial" w:cs="Arial"/>
          <w:b/>
          <w:bCs/>
          <w:sz w:val="20"/>
          <w:szCs w:val="20"/>
        </w:rPr>
        <w:t xml:space="preserve">Figure 4. Mapping the three dimensions that define chronic back pain to brain activity and in turn to brain chemistry identifies distinct molecular signatures for each dimension. </w:t>
      </w:r>
      <w:r w:rsidRPr="00CC286C">
        <w:rPr>
          <w:rFonts w:ascii="Arial" w:hAnsi="Arial" w:cs="Arial"/>
          <w:sz w:val="20"/>
          <w:szCs w:val="20"/>
        </w:rPr>
        <w:t xml:space="preserve">This analysis is performed for all CBP patients together (n=140, CBP-O + CBP+O). </w:t>
      </w:r>
      <w:r w:rsidRPr="00CC286C">
        <w:rPr>
          <w:rFonts w:ascii="Arial" w:hAnsi="Arial" w:cs="Arial"/>
          <w:b/>
          <w:bCs/>
          <w:sz w:val="20"/>
          <w:szCs w:val="20"/>
        </w:rPr>
        <w:t xml:space="preserve">a-c. Right column, </w:t>
      </w:r>
      <w:r w:rsidRPr="00CC286C">
        <w:rPr>
          <w:rFonts w:ascii="Arial" w:hAnsi="Arial" w:cs="Arial"/>
          <w:sz w:val="20"/>
          <w:szCs w:val="20"/>
        </w:rPr>
        <w:t xml:space="preserve">brain images show the </w:t>
      </w:r>
      <w:proofErr w:type="spellStart"/>
      <w:r w:rsidRPr="00CC286C">
        <w:rPr>
          <w:rFonts w:ascii="Arial" w:hAnsi="Arial" w:cs="Arial"/>
          <w:sz w:val="20"/>
          <w:szCs w:val="20"/>
        </w:rPr>
        <w:t>unthresholded</w:t>
      </w:r>
      <w:proofErr w:type="spellEnd"/>
      <w:r w:rsidRPr="00CC286C">
        <w:rPr>
          <w:rFonts w:ascii="Arial" w:hAnsi="Arial" w:cs="Arial"/>
          <w:sz w:val="20"/>
          <w:szCs w:val="20"/>
        </w:rPr>
        <w:t xml:space="preserve"> ALFF correlations (T-scores) for each of the three PCs.</w:t>
      </w:r>
      <w:r w:rsidRPr="00CC286C">
        <w:rPr>
          <w:rFonts w:ascii="Arial" w:hAnsi="Arial" w:cs="Arial"/>
          <w:b/>
          <w:bCs/>
          <w:sz w:val="20"/>
          <w:szCs w:val="20"/>
        </w:rPr>
        <w:t xml:space="preserve"> a-c. Right graphs </w:t>
      </w:r>
      <w:r w:rsidRPr="00CC286C">
        <w:rPr>
          <w:rFonts w:ascii="Arial" w:hAnsi="Arial" w:cs="Arial"/>
          <w:sz w:val="20"/>
          <w:szCs w:val="20"/>
        </w:rPr>
        <w:t xml:space="preserve">show the mapping of the brain activity to chemistry for the three PCs, using multiple regression models. In </w:t>
      </w:r>
      <w:proofErr w:type="gramStart"/>
      <w:r w:rsidRPr="00CC286C">
        <w:rPr>
          <w:rFonts w:ascii="Arial" w:hAnsi="Arial" w:cs="Arial"/>
          <w:b/>
          <w:bCs/>
          <w:sz w:val="20"/>
          <w:szCs w:val="20"/>
        </w:rPr>
        <w:t>a</w:t>
      </w:r>
      <w:r w:rsidRPr="00CC286C">
        <w:rPr>
          <w:rFonts w:ascii="Arial" w:hAnsi="Arial" w:cs="Arial"/>
          <w:sz w:val="20"/>
          <w:szCs w:val="20"/>
        </w:rPr>
        <w:t>,</w:t>
      </w:r>
      <w:proofErr w:type="gramEnd"/>
      <w:r w:rsidRPr="00CC286C">
        <w:rPr>
          <w:rFonts w:ascii="Arial" w:hAnsi="Arial" w:cs="Arial"/>
          <w:sz w:val="20"/>
          <w:szCs w:val="20"/>
        </w:rPr>
        <w:t xml:space="preserve"> functional disability (PC1) is best captured by decreased 5HT</w:t>
      </w:r>
      <w:r w:rsidRPr="00CC286C">
        <w:rPr>
          <w:rFonts w:ascii="Arial" w:hAnsi="Arial" w:cs="Arial"/>
          <w:sz w:val="20"/>
          <w:szCs w:val="20"/>
          <w:vertAlign w:val="subscript"/>
        </w:rPr>
        <w:t>1a</w:t>
      </w:r>
      <w:r w:rsidRPr="00CC286C">
        <w:rPr>
          <w:rFonts w:ascii="Arial" w:hAnsi="Arial" w:cs="Arial"/>
          <w:sz w:val="20"/>
          <w:szCs w:val="20"/>
        </w:rPr>
        <w:t>- and increased 5HT</w:t>
      </w:r>
      <w:r w:rsidRPr="00CC286C">
        <w:rPr>
          <w:rFonts w:ascii="Arial" w:hAnsi="Arial" w:cs="Arial"/>
          <w:sz w:val="20"/>
          <w:szCs w:val="20"/>
          <w:vertAlign w:val="subscript"/>
        </w:rPr>
        <w:t>2a</w:t>
      </w:r>
      <w:r w:rsidRPr="00CC286C">
        <w:rPr>
          <w:rFonts w:ascii="Arial" w:hAnsi="Arial" w:cs="Arial"/>
          <w:sz w:val="20"/>
          <w:szCs w:val="20"/>
        </w:rPr>
        <w:t xml:space="preserve">-related activity. In </w:t>
      </w:r>
      <w:r w:rsidRPr="00CC286C">
        <w:rPr>
          <w:rFonts w:ascii="Arial" w:hAnsi="Arial" w:cs="Arial"/>
          <w:b/>
          <w:bCs/>
          <w:sz w:val="20"/>
          <w:szCs w:val="20"/>
        </w:rPr>
        <w:t>b</w:t>
      </w:r>
      <w:r w:rsidRPr="00CC286C">
        <w:rPr>
          <w:rFonts w:ascii="Arial" w:hAnsi="Arial" w:cs="Arial"/>
          <w:sz w:val="20"/>
          <w:szCs w:val="20"/>
        </w:rPr>
        <w:t>, pain quality (PC2) is best captured by in</w:t>
      </w:r>
      <w:r>
        <w:rPr>
          <w:rFonts w:ascii="Arial" w:hAnsi="Arial" w:cs="Arial"/>
          <w:sz w:val="20"/>
          <w:szCs w:val="20"/>
        </w:rPr>
        <w:t>c</w:t>
      </w:r>
      <w:r w:rsidRPr="00CC286C">
        <w:rPr>
          <w:rFonts w:ascii="Arial" w:hAnsi="Arial" w:cs="Arial"/>
          <w:sz w:val="20"/>
          <w:szCs w:val="20"/>
        </w:rPr>
        <w:t>reased 5HT</w:t>
      </w:r>
      <w:r w:rsidRPr="00CC286C">
        <w:rPr>
          <w:rFonts w:ascii="Arial" w:hAnsi="Arial" w:cs="Arial"/>
          <w:sz w:val="20"/>
          <w:szCs w:val="20"/>
          <w:vertAlign w:val="subscript"/>
        </w:rPr>
        <w:t>4</w:t>
      </w:r>
      <w:r w:rsidRPr="00CC286C">
        <w:rPr>
          <w:rFonts w:ascii="Arial" w:hAnsi="Arial" w:cs="Arial"/>
          <w:sz w:val="20"/>
          <w:szCs w:val="20"/>
        </w:rPr>
        <w:t>- and 5HT</w:t>
      </w:r>
      <w:r w:rsidRPr="00CC286C">
        <w:rPr>
          <w:rFonts w:ascii="Arial" w:hAnsi="Arial" w:cs="Arial"/>
          <w:sz w:val="20"/>
          <w:szCs w:val="20"/>
          <w:vertAlign w:val="subscript"/>
        </w:rPr>
        <w:t>6</w:t>
      </w:r>
      <w:r w:rsidRPr="00CC286C">
        <w:rPr>
          <w:rFonts w:ascii="Arial" w:hAnsi="Arial" w:cs="Arial"/>
          <w:sz w:val="20"/>
          <w:szCs w:val="20"/>
        </w:rPr>
        <w:t xml:space="preserve">-related activity. In </w:t>
      </w:r>
      <w:r w:rsidRPr="00CC286C">
        <w:rPr>
          <w:rFonts w:ascii="Arial" w:hAnsi="Arial" w:cs="Arial"/>
          <w:b/>
          <w:bCs/>
          <w:sz w:val="20"/>
          <w:szCs w:val="20"/>
        </w:rPr>
        <w:t>c</w:t>
      </w:r>
      <w:r w:rsidRPr="00CC286C">
        <w:rPr>
          <w:rFonts w:ascii="Arial" w:hAnsi="Arial" w:cs="Arial"/>
          <w:sz w:val="20"/>
          <w:szCs w:val="20"/>
        </w:rPr>
        <w:t xml:space="preserve">, negative affect (PC3) is best captured by decreased D1- and MOR-related activity. </w:t>
      </w:r>
      <w:r>
        <w:rPr>
          <w:rFonts w:ascii="Arial" w:hAnsi="Arial" w:cs="Arial"/>
          <w:sz w:val="20"/>
          <w:szCs w:val="20"/>
        </w:rPr>
        <w:t>P-values (&gt;0.05 *) are based on permutation testing (</w:t>
      </w:r>
      <w:proofErr w:type="spellStart"/>
      <w:r>
        <w:rPr>
          <w:rFonts w:ascii="Arial" w:hAnsi="Arial" w:cs="Arial"/>
          <w:sz w:val="20"/>
          <w:szCs w:val="20"/>
        </w:rPr>
        <w:t>Pperm</w:t>
      </w:r>
      <w:proofErr w:type="spellEnd"/>
      <w:r>
        <w:rPr>
          <w:rFonts w:ascii="Arial" w:hAnsi="Arial" w:cs="Arial"/>
          <w:sz w:val="20"/>
          <w:szCs w:val="20"/>
        </w:rPr>
        <w:t xml:space="preserve">). </w:t>
      </w:r>
      <w:r w:rsidRPr="00CC286C">
        <w:rPr>
          <w:rFonts w:ascii="Arial" w:hAnsi="Arial" w:cs="Arial"/>
          <w:b/>
          <w:bCs/>
          <w:sz w:val="20"/>
          <w:szCs w:val="20"/>
        </w:rPr>
        <w:t>d.</w:t>
      </w:r>
      <w:r w:rsidRPr="00CC286C">
        <w:rPr>
          <w:rFonts w:ascii="Arial" w:hAnsi="Arial" w:cs="Arial"/>
          <w:sz w:val="20"/>
          <w:szCs w:val="20"/>
        </w:rPr>
        <w:t xml:space="preserve"> Scatter plots depict the relationship between individual subject</w:t>
      </w:r>
      <w:r w:rsidR="00C316DB">
        <w:rPr>
          <w:rFonts w:ascii="Arial" w:hAnsi="Arial" w:cs="Arial"/>
          <w:sz w:val="20"/>
          <w:szCs w:val="20"/>
        </w:rPr>
        <w:t>s’</w:t>
      </w:r>
      <w:r w:rsidRPr="00CC286C">
        <w:rPr>
          <w:rFonts w:ascii="Arial" w:hAnsi="Arial" w:cs="Arial"/>
          <w:sz w:val="20"/>
          <w:szCs w:val="20"/>
        </w:rPr>
        <w:t xml:space="preserve"> receptor-related activity (R*ALFF) </w:t>
      </w:r>
      <w:r w:rsidR="00C316DB">
        <w:rPr>
          <w:rFonts w:ascii="Arial" w:hAnsi="Arial" w:cs="Arial"/>
          <w:sz w:val="20"/>
          <w:szCs w:val="20"/>
        </w:rPr>
        <w:t>and their</w:t>
      </w:r>
      <w:r w:rsidRPr="00CC286C">
        <w:rPr>
          <w:rFonts w:ascii="Arial" w:hAnsi="Arial" w:cs="Arial"/>
          <w:sz w:val="20"/>
          <w:szCs w:val="20"/>
        </w:rPr>
        <w:t xml:space="preserve"> corresponding PC (n=140). 5HT</w:t>
      </w:r>
      <w:r w:rsidRPr="00CC286C">
        <w:rPr>
          <w:rFonts w:ascii="Arial" w:hAnsi="Arial" w:cs="Arial"/>
          <w:sz w:val="20"/>
          <w:szCs w:val="20"/>
          <w:vertAlign w:val="subscript"/>
        </w:rPr>
        <w:t>1A</w:t>
      </w:r>
      <w:r w:rsidRPr="00CC286C">
        <w:rPr>
          <w:rFonts w:ascii="Arial" w:hAnsi="Arial" w:cs="Arial"/>
          <w:sz w:val="20"/>
          <w:szCs w:val="20"/>
        </w:rPr>
        <w:t>R*ALFF was negatively related to functional disability (r=-0.4; P &lt; 10</w:t>
      </w:r>
      <w:r w:rsidRPr="00CC286C">
        <w:rPr>
          <w:rFonts w:ascii="Arial" w:hAnsi="Arial" w:cs="Arial"/>
          <w:sz w:val="20"/>
          <w:szCs w:val="20"/>
          <w:vertAlign w:val="superscript"/>
        </w:rPr>
        <w:t>-5</w:t>
      </w:r>
      <w:r w:rsidRPr="00CC286C">
        <w:rPr>
          <w:rFonts w:ascii="Arial" w:hAnsi="Arial" w:cs="Arial"/>
          <w:sz w:val="20"/>
          <w:szCs w:val="20"/>
        </w:rPr>
        <w:t>); 5HT6R*ALFF was positively related to pain quality (r=+0.46; P &lt; 10</w:t>
      </w:r>
      <w:r w:rsidRPr="00CC286C">
        <w:rPr>
          <w:rFonts w:ascii="Arial" w:hAnsi="Arial" w:cs="Arial"/>
          <w:sz w:val="20"/>
          <w:szCs w:val="20"/>
          <w:vertAlign w:val="superscript"/>
        </w:rPr>
        <w:t>-5</w:t>
      </w:r>
      <w:r w:rsidRPr="00CC286C">
        <w:rPr>
          <w:rFonts w:ascii="Arial" w:hAnsi="Arial" w:cs="Arial"/>
          <w:sz w:val="20"/>
          <w:szCs w:val="20"/>
        </w:rPr>
        <w:t>); and MOR*ALFF was positively related to negative affect (r=+0.39; P &lt; 10</w:t>
      </w:r>
      <w:r w:rsidRPr="00CC286C">
        <w:rPr>
          <w:rFonts w:ascii="Arial" w:hAnsi="Arial" w:cs="Arial"/>
          <w:sz w:val="20"/>
          <w:szCs w:val="20"/>
          <w:vertAlign w:val="superscript"/>
        </w:rPr>
        <w:t>-5</w:t>
      </w:r>
      <w:r w:rsidRPr="00CC286C">
        <w:rPr>
          <w:rFonts w:ascii="Arial" w:hAnsi="Arial" w:cs="Arial"/>
          <w:sz w:val="20"/>
          <w:szCs w:val="20"/>
        </w:rPr>
        <w:t>), across all 140 patients (different symbols for CBP-O and CBO+O).</w:t>
      </w:r>
    </w:p>
    <w:sectPr w:rsidR="00DA78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7ACA"/>
    <w:rsid w:val="00012B55"/>
    <w:rsid w:val="000B0238"/>
    <w:rsid w:val="000B6F1E"/>
    <w:rsid w:val="000E0577"/>
    <w:rsid w:val="000E6BAA"/>
    <w:rsid w:val="000F3378"/>
    <w:rsid w:val="00142B91"/>
    <w:rsid w:val="00187ACA"/>
    <w:rsid w:val="001B3EB0"/>
    <w:rsid w:val="00211D90"/>
    <w:rsid w:val="0022460C"/>
    <w:rsid w:val="002567B1"/>
    <w:rsid w:val="00277CEE"/>
    <w:rsid w:val="002A1CC0"/>
    <w:rsid w:val="002D7BF1"/>
    <w:rsid w:val="003049D1"/>
    <w:rsid w:val="00333A35"/>
    <w:rsid w:val="00341EDF"/>
    <w:rsid w:val="003D7926"/>
    <w:rsid w:val="003F71A2"/>
    <w:rsid w:val="0042204B"/>
    <w:rsid w:val="00446DA9"/>
    <w:rsid w:val="004477CE"/>
    <w:rsid w:val="00496645"/>
    <w:rsid w:val="004B6C2D"/>
    <w:rsid w:val="004C50D3"/>
    <w:rsid w:val="00500D7B"/>
    <w:rsid w:val="0052012F"/>
    <w:rsid w:val="00540F71"/>
    <w:rsid w:val="005C5752"/>
    <w:rsid w:val="005E083C"/>
    <w:rsid w:val="005F0E3D"/>
    <w:rsid w:val="005F73BB"/>
    <w:rsid w:val="006562E5"/>
    <w:rsid w:val="006606B2"/>
    <w:rsid w:val="006F58BE"/>
    <w:rsid w:val="007335B9"/>
    <w:rsid w:val="00745C9F"/>
    <w:rsid w:val="007E2836"/>
    <w:rsid w:val="007E75CD"/>
    <w:rsid w:val="00810F61"/>
    <w:rsid w:val="00834300"/>
    <w:rsid w:val="00843594"/>
    <w:rsid w:val="008874BC"/>
    <w:rsid w:val="008E04E4"/>
    <w:rsid w:val="008E56E0"/>
    <w:rsid w:val="0090525D"/>
    <w:rsid w:val="00912995"/>
    <w:rsid w:val="009F2A37"/>
    <w:rsid w:val="00A064B8"/>
    <w:rsid w:val="00A2194F"/>
    <w:rsid w:val="00A3367A"/>
    <w:rsid w:val="00A52066"/>
    <w:rsid w:val="00A93504"/>
    <w:rsid w:val="00AF5AF2"/>
    <w:rsid w:val="00B05C7A"/>
    <w:rsid w:val="00B811E4"/>
    <w:rsid w:val="00B95BD6"/>
    <w:rsid w:val="00B97ED4"/>
    <w:rsid w:val="00BA1481"/>
    <w:rsid w:val="00BA3342"/>
    <w:rsid w:val="00BC5A2E"/>
    <w:rsid w:val="00BD7BEB"/>
    <w:rsid w:val="00C01CF6"/>
    <w:rsid w:val="00C169C8"/>
    <w:rsid w:val="00C316DB"/>
    <w:rsid w:val="00C512D2"/>
    <w:rsid w:val="00CE257D"/>
    <w:rsid w:val="00D17756"/>
    <w:rsid w:val="00D51A92"/>
    <w:rsid w:val="00DA786D"/>
    <w:rsid w:val="00DE407A"/>
    <w:rsid w:val="00DE57F4"/>
    <w:rsid w:val="00E00A73"/>
    <w:rsid w:val="00E26178"/>
    <w:rsid w:val="00E71F2C"/>
    <w:rsid w:val="00E96806"/>
    <w:rsid w:val="00EA45AC"/>
    <w:rsid w:val="00EE1549"/>
    <w:rsid w:val="00EF44E2"/>
    <w:rsid w:val="00F17E28"/>
    <w:rsid w:val="00F45A32"/>
    <w:rsid w:val="00F97F43"/>
    <w:rsid w:val="00FD0527"/>
    <w:rsid w:val="00FE155C"/>
    <w:rsid w:val="00FF11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F91FAC0"/>
  <w15:chartTrackingRefBased/>
  <w15:docId w15:val="{E2081D8B-9325-D24A-BAF1-DAB9E63D67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7ACA"/>
  </w:style>
  <w:style w:type="paragraph" w:styleId="Heading1">
    <w:name w:val="heading 1"/>
    <w:basedOn w:val="Normal"/>
    <w:next w:val="Normal"/>
    <w:link w:val="Heading1Char"/>
    <w:uiPriority w:val="9"/>
    <w:qFormat/>
    <w:rsid w:val="00187A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7A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7A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7A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7A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7A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7A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7A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7A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7A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7A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7A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7A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7A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7A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7A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7A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7A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7A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7A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7A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7A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7A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7A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7A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7A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7A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7A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7A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tif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190</Words>
  <Characters>1083</Characters>
  <Application>Microsoft Office Word</Application>
  <DocSecurity>0</DocSecurity>
  <Lines>14</Lines>
  <Paragraphs>1</Paragraphs>
  <ScaleCrop>false</ScaleCrop>
  <Company/>
  <LinksUpToDate>false</LinksUpToDate>
  <CharactersWithSpaces>1272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Apkar Apkarian</dc:creator>
  <cp:keywords/>
  <dc:description/>
  <cp:lastModifiedBy>Apkar Apkarian</cp:lastModifiedBy>
  <cp:revision>4</cp:revision>
  <dcterms:created xsi:type="dcterms:W3CDTF">2026-03-16T20:55:00Z</dcterms:created>
  <dcterms:modified xsi:type="dcterms:W3CDTF">2026-03-31T21:15:00Z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e2d9c04938539def46327effed560b069ec86fb254ae9523b5877369dbeab12d</vt:lpwstr>
  </property>
</Properties>
</file>