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5353A" w14:textId="77777777" w:rsidR="0026584A" w:rsidRPr="00421CEF" w:rsidRDefault="0026584A" w:rsidP="0026584A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ECE7F57" wp14:editId="32F81954">
            <wp:extent cx="5943600" cy="5727700"/>
            <wp:effectExtent l="0" t="0" r="0" b="6350"/>
            <wp:docPr id="272445988" name="Picture 3" descr="A collage of graphs and diagram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445988" name="Picture 3" descr="A collage of graphs and diagrams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2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1A16F" w14:textId="0FD7A480" w:rsidR="00DA786D" w:rsidRDefault="0026584A" w:rsidP="0026584A">
      <w:r w:rsidRPr="00CC286C">
        <w:rPr>
          <w:rFonts w:ascii="Arial" w:hAnsi="Arial" w:cs="Arial"/>
          <w:b/>
          <w:bCs/>
          <w:sz w:val="20"/>
          <w:szCs w:val="20"/>
        </w:rPr>
        <w:t>Figure 5. Serotonin (5HT</w:t>
      </w:r>
      <w:r w:rsidRPr="00CC286C">
        <w:rPr>
          <w:rFonts w:ascii="Arial" w:hAnsi="Arial" w:cs="Arial"/>
          <w:b/>
          <w:bCs/>
          <w:sz w:val="20"/>
          <w:szCs w:val="20"/>
          <w:vertAlign w:val="subscript"/>
        </w:rPr>
        <w:t>1A</w:t>
      </w:r>
      <w:r w:rsidRPr="00CC286C">
        <w:rPr>
          <w:rFonts w:ascii="Arial" w:hAnsi="Arial" w:cs="Arial"/>
          <w:b/>
          <w:bCs/>
          <w:sz w:val="20"/>
          <w:szCs w:val="20"/>
        </w:rPr>
        <w:t>, 5HT</w:t>
      </w:r>
      <w:r w:rsidRPr="00CC286C">
        <w:rPr>
          <w:rFonts w:ascii="Arial" w:hAnsi="Arial" w:cs="Arial"/>
          <w:b/>
          <w:bCs/>
          <w:sz w:val="20"/>
          <w:szCs w:val="20"/>
          <w:vertAlign w:val="subscript"/>
        </w:rPr>
        <w:t>6</w:t>
      </w:r>
      <w:r w:rsidRPr="00CC286C">
        <w:rPr>
          <w:rFonts w:ascii="Arial" w:hAnsi="Arial" w:cs="Arial"/>
          <w:b/>
          <w:bCs/>
          <w:sz w:val="20"/>
          <w:szCs w:val="20"/>
        </w:rPr>
        <w:t xml:space="preserve">), and mu-opioid (MOR) related cortical activity show specific adaptations with opioid exposure manipulations. </w:t>
      </w:r>
      <w:r w:rsidRPr="00CC286C">
        <w:rPr>
          <w:rFonts w:ascii="Arial" w:hAnsi="Arial" w:cs="Arial"/>
          <w:sz w:val="20"/>
          <w:szCs w:val="20"/>
        </w:rPr>
        <w:t xml:space="preserve">Results are shown for four distinct opioid manipulations in different groups of CBP: 1. Contrast between high and low opioid consumers in CBP+O (High MME &gt; Low MME, </w:t>
      </w:r>
      <w:r w:rsidRPr="00CC286C">
        <w:rPr>
          <w:rFonts w:ascii="Arial" w:hAnsi="Arial" w:cs="Arial"/>
          <w:b/>
          <w:bCs/>
          <w:sz w:val="20"/>
          <w:szCs w:val="20"/>
        </w:rPr>
        <w:t>first row</w:t>
      </w:r>
      <w:r w:rsidRPr="00CC286C">
        <w:rPr>
          <w:rFonts w:ascii="Arial" w:hAnsi="Arial" w:cs="Arial"/>
          <w:sz w:val="20"/>
          <w:szCs w:val="20"/>
        </w:rPr>
        <w:t>); 2. Within-subject contrast of CBP+O before and after brief abstinence from opioid use (&gt;24 hours) (</w:t>
      </w:r>
      <w:r w:rsidRPr="00CC286C">
        <w:rPr>
          <w:rFonts w:ascii="Arial" w:hAnsi="Arial" w:cs="Arial"/>
          <w:b/>
          <w:bCs/>
          <w:sz w:val="20"/>
          <w:szCs w:val="20"/>
        </w:rPr>
        <w:t>second row</w:t>
      </w:r>
      <w:r w:rsidRPr="00CC286C">
        <w:rPr>
          <w:rFonts w:ascii="Arial" w:hAnsi="Arial" w:cs="Arial"/>
          <w:sz w:val="20"/>
          <w:szCs w:val="20"/>
        </w:rPr>
        <w:t>); 3. Within-subject contrast between before and after a non-pharmacological multi-disciplinary therapy that results in opioid tapering (&gt;30% decrease in opioid use) (</w:t>
      </w:r>
      <w:r w:rsidRPr="00CC286C">
        <w:rPr>
          <w:rFonts w:ascii="Arial" w:hAnsi="Arial" w:cs="Arial"/>
          <w:b/>
          <w:bCs/>
          <w:sz w:val="20"/>
          <w:szCs w:val="20"/>
        </w:rPr>
        <w:t>third row</w:t>
      </w:r>
      <w:r w:rsidRPr="00CC286C">
        <w:rPr>
          <w:rFonts w:ascii="Arial" w:hAnsi="Arial" w:cs="Arial"/>
          <w:sz w:val="20"/>
          <w:szCs w:val="20"/>
        </w:rPr>
        <w:t>); 4. Same as in (3), however, in subjects where the treatment did not change opioid use (</w:t>
      </w:r>
      <w:r w:rsidRPr="00CC286C">
        <w:rPr>
          <w:rFonts w:ascii="Arial" w:hAnsi="Arial" w:cs="Arial"/>
          <w:b/>
          <w:bCs/>
          <w:sz w:val="20"/>
          <w:szCs w:val="20"/>
        </w:rPr>
        <w:t>fourth row</w:t>
      </w:r>
      <w:r w:rsidRPr="00CC286C">
        <w:rPr>
          <w:rFonts w:ascii="Arial" w:hAnsi="Arial" w:cs="Arial"/>
          <w:sz w:val="20"/>
          <w:szCs w:val="20"/>
        </w:rPr>
        <w:t xml:space="preserve">). </w:t>
      </w:r>
      <w:r w:rsidRPr="00CC286C">
        <w:rPr>
          <w:rFonts w:ascii="Arial" w:hAnsi="Arial" w:cs="Arial"/>
          <w:b/>
          <w:bCs/>
          <w:sz w:val="20"/>
          <w:szCs w:val="20"/>
        </w:rPr>
        <w:t>Left Column:</w:t>
      </w:r>
      <w:r w:rsidRPr="00CC286C">
        <w:rPr>
          <w:rFonts w:ascii="Arial" w:hAnsi="Arial" w:cs="Arial"/>
          <w:sz w:val="20"/>
          <w:szCs w:val="20"/>
        </w:rPr>
        <w:t xml:space="preserve"> Brain images are un-thresholded ALFF contrast for each condition (T-score).  </w:t>
      </w:r>
      <w:r w:rsidRPr="00CC286C">
        <w:rPr>
          <w:rFonts w:ascii="Arial" w:hAnsi="Arial" w:cs="Arial"/>
          <w:b/>
          <w:bCs/>
          <w:sz w:val="20"/>
          <w:szCs w:val="20"/>
        </w:rPr>
        <w:t>Scatter plots</w:t>
      </w:r>
      <w:r w:rsidRPr="00CC286C">
        <w:rPr>
          <w:rFonts w:ascii="Arial" w:hAnsi="Arial" w:cs="Arial"/>
          <w:sz w:val="20"/>
          <w:szCs w:val="20"/>
        </w:rPr>
        <w:t xml:space="preserve"> show the relationship between </w:t>
      </w:r>
      <w:r w:rsidRPr="00CC286C">
        <w:rPr>
          <w:rFonts w:ascii="Arial" w:hAnsi="Arial" w:cs="Arial"/>
          <w:kern w:val="0"/>
          <w:sz w:val="20"/>
          <w:szCs w:val="20"/>
          <w14:ligatures w14:val="none"/>
        </w:rPr>
        <w:sym w:font="Symbol" w:char="F044"/>
      </w:r>
      <w:r w:rsidRPr="00CC286C">
        <w:rPr>
          <w:rFonts w:ascii="Arial" w:hAnsi="Arial" w:cs="Arial"/>
          <w:sz w:val="20"/>
          <w:szCs w:val="20"/>
        </w:rPr>
        <w:t xml:space="preserve">ALFF </w:t>
      </w:r>
      <w:r>
        <w:rPr>
          <w:rFonts w:ascii="Arial" w:hAnsi="Arial" w:cs="Arial"/>
          <w:sz w:val="20"/>
          <w:szCs w:val="20"/>
        </w:rPr>
        <w:t>and</w:t>
      </w:r>
      <w:r w:rsidRPr="00CC286C">
        <w:rPr>
          <w:rFonts w:ascii="Arial" w:hAnsi="Arial" w:cs="Arial"/>
          <w:sz w:val="20"/>
          <w:szCs w:val="20"/>
        </w:rPr>
        <w:t xml:space="preserve"> receptor densities for </w:t>
      </w:r>
      <w:bookmarkStart w:id="0" w:name="_Hlk172542650"/>
      <w:r w:rsidRPr="00CC286C">
        <w:rPr>
          <w:rFonts w:ascii="Arial" w:hAnsi="Arial" w:cs="Arial"/>
          <w:sz w:val="20"/>
          <w:szCs w:val="20"/>
        </w:rPr>
        <w:t>5HT</w:t>
      </w:r>
      <w:r w:rsidRPr="00CC286C">
        <w:rPr>
          <w:rFonts w:ascii="Arial" w:hAnsi="Arial" w:cs="Arial"/>
          <w:sz w:val="20"/>
          <w:szCs w:val="20"/>
          <w:vertAlign w:val="subscript"/>
        </w:rPr>
        <w:t>1A</w:t>
      </w:r>
      <w:r w:rsidRPr="00CC286C">
        <w:rPr>
          <w:rFonts w:ascii="Arial" w:hAnsi="Arial" w:cs="Arial"/>
          <w:sz w:val="20"/>
          <w:szCs w:val="20"/>
        </w:rPr>
        <w:t xml:space="preserve">, </w:t>
      </w:r>
      <w:bookmarkEnd w:id="0"/>
      <w:r w:rsidRPr="00CC286C">
        <w:rPr>
          <w:rFonts w:ascii="Arial" w:hAnsi="Arial" w:cs="Arial"/>
          <w:sz w:val="20"/>
          <w:szCs w:val="20"/>
        </w:rPr>
        <w:t>5HT</w:t>
      </w:r>
      <w:r w:rsidRPr="00CC286C">
        <w:rPr>
          <w:rFonts w:ascii="Arial" w:hAnsi="Arial" w:cs="Arial"/>
          <w:sz w:val="20"/>
          <w:szCs w:val="20"/>
          <w:vertAlign w:val="subscript"/>
        </w:rPr>
        <w:t>6</w:t>
      </w:r>
      <w:r w:rsidRPr="00CC286C">
        <w:rPr>
          <w:rFonts w:ascii="Arial" w:hAnsi="Arial" w:cs="Arial"/>
          <w:sz w:val="20"/>
          <w:szCs w:val="20"/>
        </w:rPr>
        <w:t>, and MOR, respectively</w:t>
      </w:r>
      <w:r>
        <w:rPr>
          <w:rFonts w:ascii="Arial" w:hAnsi="Arial" w:cs="Arial"/>
          <w:sz w:val="20"/>
          <w:szCs w:val="20"/>
        </w:rPr>
        <w:t xml:space="preserve">; </w:t>
      </w:r>
      <w:proofErr w:type="spellStart"/>
      <w:r>
        <w:rPr>
          <w:rFonts w:ascii="Arial" w:hAnsi="Arial" w:cs="Arial"/>
          <w:sz w:val="20"/>
          <w:szCs w:val="20"/>
        </w:rPr>
        <w:t>bargraph</w:t>
      </w:r>
      <w:proofErr w:type="spellEnd"/>
      <w:r>
        <w:rPr>
          <w:rFonts w:ascii="Arial" w:hAnsi="Arial" w:cs="Arial"/>
          <w:sz w:val="20"/>
          <w:szCs w:val="20"/>
        </w:rPr>
        <w:t xml:space="preserve"> inserts show </w:t>
      </w:r>
      <w:r w:rsidRPr="00CC286C">
        <w:rPr>
          <w:rFonts w:ascii="Arial" w:hAnsi="Arial" w:cs="Arial"/>
          <w:sz w:val="20"/>
          <w:szCs w:val="20"/>
        </w:rPr>
        <w:t xml:space="preserve">mean ± </w:t>
      </w:r>
      <w:proofErr w:type="spellStart"/>
      <w:r w:rsidRPr="00CC286C">
        <w:rPr>
          <w:rFonts w:ascii="Arial" w:hAnsi="Arial" w:cs="Arial"/>
          <w:sz w:val="20"/>
          <w:szCs w:val="20"/>
        </w:rPr>
        <w:t>s.d.</w:t>
      </w:r>
      <w:proofErr w:type="spellEnd"/>
      <w:r w:rsidRPr="00CC286C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of individual subject receptor-related activity (R*ALFF) for each group and condition. </w:t>
      </w:r>
      <w:r w:rsidRPr="00C42672">
        <w:rPr>
          <w:rFonts w:ascii="Arial" w:hAnsi="Arial" w:cs="Arial"/>
          <w:b/>
          <w:bCs/>
          <w:sz w:val="20"/>
          <w:szCs w:val="20"/>
        </w:rPr>
        <w:t>Last column</w:t>
      </w:r>
      <w:r>
        <w:rPr>
          <w:rFonts w:ascii="Arial" w:hAnsi="Arial" w:cs="Arial"/>
          <w:sz w:val="20"/>
          <w:szCs w:val="20"/>
        </w:rPr>
        <w:t xml:space="preserve"> b</w:t>
      </w:r>
      <w:r w:rsidRPr="00CC286C">
        <w:rPr>
          <w:rFonts w:ascii="Arial" w:hAnsi="Arial" w:cs="Arial"/>
          <w:sz w:val="20"/>
          <w:szCs w:val="20"/>
        </w:rPr>
        <w:t xml:space="preserve">ar graphs show mean ± </w:t>
      </w:r>
      <w:proofErr w:type="spellStart"/>
      <w:r w:rsidRPr="00CC286C">
        <w:rPr>
          <w:rFonts w:ascii="Arial" w:hAnsi="Arial" w:cs="Arial"/>
          <w:sz w:val="20"/>
          <w:szCs w:val="20"/>
        </w:rPr>
        <w:t>s.d.</w:t>
      </w:r>
      <w:proofErr w:type="spellEnd"/>
      <w:r w:rsidRPr="00CC286C">
        <w:rPr>
          <w:rFonts w:ascii="Arial" w:hAnsi="Arial" w:cs="Arial"/>
          <w:sz w:val="20"/>
          <w:szCs w:val="20"/>
        </w:rPr>
        <w:t xml:space="preserve">  pain intensity for </w:t>
      </w:r>
      <w:r>
        <w:rPr>
          <w:rFonts w:ascii="Arial" w:hAnsi="Arial" w:cs="Arial"/>
          <w:sz w:val="20"/>
          <w:szCs w:val="20"/>
        </w:rPr>
        <w:t xml:space="preserve">each group and </w:t>
      </w:r>
      <w:r w:rsidRPr="00CC286C">
        <w:rPr>
          <w:rFonts w:ascii="Arial" w:hAnsi="Arial" w:cs="Arial"/>
          <w:sz w:val="20"/>
          <w:szCs w:val="20"/>
        </w:rPr>
        <w:t xml:space="preserve">condition. </w:t>
      </w:r>
      <w:r>
        <w:rPr>
          <w:rFonts w:ascii="Arial" w:hAnsi="Arial" w:cs="Arial"/>
          <w:sz w:val="20"/>
          <w:szCs w:val="20"/>
        </w:rPr>
        <w:t>Indicated p-values are based on permutation testing (</w:t>
      </w:r>
      <w:proofErr w:type="spellStart"/>
      <w:r>
        <w:rPr>
          <w:rFonts w:ascii="Arial" w:hAnsi="Arial" w:cs="Arial"/>
          <w:sz w:val="20"/>
          <w:szCs w:val="20"/>
        </w:rPr>
        <w:t>Pperm</w:t>
      </w:r>
      <w:proofErr w:type="spellEnd"/>
      <w:r>
        <w:rPr>
          <w:rFonts w:ascii="Arial" w:hAnsi="Arial" w:cs="Arial"/>
          <w:sz w:val="20"/>
          <w:szCs w:val="20"/>
        </w:rPr>
        <w:t>).</w:t>
      </w:r>
    </w:p>
    <w:sectPr w:rsidR="00DA78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84A"/>
    <w:rsid w:val="00012B55"/>
    <w:rsid w:val="000B0238"/>
    <w:rsid w:val="000B6F1E"/>
    <w:rsid w:val="000E0577"/>
    <w:rsid w:val="000E6BAA"/>
    <w:rsid w:val="000F3378"/>
    <w:rsid w:val="00142B91"/>
    <w:rsid w:val="001B3EB0"/>
    <w:rsid w:val="00211D90"/>
    <w:rsid w:val="0022460C"/>
    <w:rsid w:val="002567B1"/>
    <w:rsid w:val="0026584A"/>
    <w:rsid w:val="00277CEE"/>
    <w:rsid w:val="002A1CC0"/>
    <w:rsid w:val="002D7BF1"/>
    <w:rsid w:val="003049D1"/>
    <w:rsid w:val="00333A35"/>
    <w:rsid w:val="00341EDF"/>
    <w:rsid w:val="003D7926"/>
    <w:rsid w:val="003E58C5"/>
    <w:rsid w:val="003F71A2"/>
    <w:rsid w:val="00413438"/>
    <w:rsid w:val="0042204B"/>
    <w:rsid w:val="00446DA9"/>
    <w:rsid w:val="004477CE"/>
    <w:rsid w:val="00496645"/>
    <w:rsid w:val="004B6C2D"/>
    <w:rsid w:val="004C50D3"/>
    <w:rsid w:val="00500D7B"/>
    <w:rsid w:val="0052012F"/>
    <w:rsid w:val="00540F71"/>
    <w:rsid w:val="005E083C"/>
    <w:rsid w:val="005F0E3D"/>
    <w:rsid w:val="005F73BB"/>
    <w:rsid w:val="006562E5"/>
    <w:rsid w:val="006606B2"/>
    <w:rsid w:val="006F58BE"/>
    <w:rsid w:val="007335B9"/>
    <w:rsid w:val="00745C9F"/>
    <w:rsid w:val="007E2836"/>
    <w:rsid w:val="007E75CD"/>
    <w:rsid w:val="00810F61"/>
    <w:rsid w:val="00834300"/>
    <w:rsid w:val="00843594"/>
    <w:rsid w:val="008874BC"/>
    <w:rsid w:val="008E04E4"/>
    <w:rsid w:val="008E56E0"/>
    <w:rsid w:val="0090525D"/>
    <w:rsid w:val="00912995"/>
    <w:rsid w:val="009F2A37"/>
    <w:rsid w:val="00A064B8"/>
    <w:rsid w:val="00A3367A"/>
    <w:rsid w:val="00A52066"/>
    <w:rsid w:val="00A93504"/>
    <w:rsid w:val="00AF5AF2"/>
    <w:rsid w:val="00B05C7A"/>
    <w:rsid w:val="00B811E4"/>
    <w:rsid w:val="00B95BD6"/>
    <w:rsid w:val="00B97ED4"/>
    <w:rsid w:val="00BA1481"/>
    <w:rsid w:val="00BA3342"/>
    <w:rsid w:val="00BC5A2E"/>
    <w:rsid w:val="00BE3CFE"/>
    <w:rsid w:val="00C01CF6"/>
    <w:rsid w:val="00C169C8"/>
    <w:rsid w:val="00C512D2"/>
    <w:rsid w:val="00CE257D"/>
    <w:rsid w:val="00D17756"/>
    <w:rsid w:val="00D51A92"/>
    <w:rsid w:val="00D75A55"/>
    <w:rsid w:val="00DA786D"/>
    <w:rsid w:val="00DE407A"/>
    <w:rsid w:val="00DE57F4"/>
    <w:rsid w:val="00E26178"/>
    <w:rsid w:val="00E71F2C"/>
    <w:rsid w:val="00E96806"/>
    <w:rsid w:val="00EA45AC"/>
    <w:rsid w:val="00EE1549"/>
    <w:rsid w:val="00EF44E2"/>
    <w:rsid w:val="00F17E28"/>
    <w:rsid w:val="00F43957"/>
    <w:rsid w:val="00F45A32"/>
    <w:rsid w:val="00F97F43"/>
    <w:rsid w:val="00FD0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D3D060"/>
  <w15:chartTrackingRefBased/>
  <w15:docId w15:val="{3983E7A5-3FEC-F74A-B9A5-3EDFBC982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584A"/>
  </w:style>
  <w:style w:type="paragraph" w:styleId="Heading1">
    <w:name w:val="heading 1"/>
    <w:basedOn w:val="Normal"/>
    <w:next w:val="Normal"/>
    <w:link w:val="Heading1Char"/>
    <w:uiPriority w:val="9"/>
    <w:qFormat/>
    <w:rsid w:val="002658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8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8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8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8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8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8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8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8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8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8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8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8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8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8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8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8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8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8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8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8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8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8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8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8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8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8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8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8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174</Words>
  <Characters>1003</Characters>
  <Application>Microsoft Office Word</Application>
  <DocSecurity>0</DocSecurity>
  <Lines>13</Lines>
  <Paragraphs>1</Paragraphs>
  <ScaleCrop>false</ScaleCrop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Apkar Apkarian</dc:creator>
  <cp:keywords/>
  <dc:description/>
  <cp:lastModifiedBy>Apkar Apkarian</cp:lastModifiedBy>
  <cp:revision>3</cp:revision>
  <dcterms:created xsi:type="dcterms:W3CDTF">2026-03-16T20:57:00Z</dcterms:created>
  <dcterms:modified xsi:type="dcterms:W3CDTF">2026-03-31T21:16:00Z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5cfbeafc1e0c3d4f68a18929dcd32baf665404c351cc740fbbf27b29e02b4f06</vt:lpwstr>
  </property>
</Properties>
</file>