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DOC 2 ME: HEALTH REPORT SIMPLIFIER USING MULTIMODAL LARGE LANGUAGE MODELS</w:t>
        <w:br/>
      </w:r>
    </w:p>
    <w:p>
      <w:pPr>
        <w:jc w:val="center"/>
      </w:pPr>
      <w:r>
        <w:rPr>
          <w:rFonts w:ascii="Times New Roman" w:hAnsi="Times New Roman"/>
          <w:b/>
          <w:sz w:val="24"/>
        </w:rPr>
        <w:t>SUBMITTED BY:</w:t>
        <w:br/>
      </w:r>
      <w:r>
        <w:rPr>
          <w:rFonts w:ascii="Times New Roman" w:hAnsi="Times New Roman"/>
          <w:sz w:val="24"/>
        </w:rPr>
        <w:t>Kushal Devraj (Reg No: BU22CSEN0102284)</w:t>
        <w:br/>
        <w:br/>
      </w:r>
      <w:r>
        <w:rPr>
          <w:rFonts w:ascii="Times New Roman" w:hAnsi="Times New Roman"/>
          <w:b/>
        </w:rPr>
        <w:t>UNDER THE GUIDANCE OF:</w:t>
        <w:br/>
      </w:r>
      <w:r>
        <w:rPr>
          <w:rFonts w:ascii="Times New Roman" w:hAnsi="Times New Roman"/>
          <w:sz w:val="24"/>
        </w:rPr>
        <w:t>Sangameshwar, Assistant Professor</w:t>
        <w:br/>
        <w:br/>
      </w:r>
      <w:r>
        <w:rPr>
          <w:rFonts w:ascii="Times New Roman" w:hAnsi="Times New Roman"/>
          <w:sz w:val="24"/>
        </w:rPr>
        <w:t>DEPARTMENT OF COMPUTER SCIENCE AND ENGINEERING</w:t>
        <w:br/>
        <w:t>GITAM SCHOOL OF TECHNOLOGY</w:t>
      </w:r>
    </w:p>
    <w:p>
      <w:r>
        <w:rPr>
          <w:rFonts w:ascii="Times New Roman" w:hAnsi="Times New Roman"/>
        </w:rPr>
        <w:br w:type="page"/>
      </w:r>
    </w:p>
    <w:p>
      <w:pPr>
        <w:pStyle w:val="Heading1"/>
        <w:jc w:val="center"/>
      </w:pPr>
      <w:r>
        <w:rPr>
          <w:rFonts w:ascii="Times New Roman" w:hAnsi="Times New Roman"/>
        </w:rPr>
        <w:t>ABSTRACT</w:t>
      </w:r>
    </w:p>
    <w:p>
      <w:pPr>
        <w:jc w:val="both"/>
      </w:pPr>
      <w:r>
        <w:rPr>
          <w:rFonts w:ascii="Times New Roman" w:hAnsi="Times New Roman"/>
        </w:rPr>
        <w:t>Modern medical reports often present a significant barrier to health literacy due to high-density clinical jargon and complex terminology. DOC 2 ME is a novel, multi-layered platform designed to bridge the communication gap between healthcare providers and patients. The system integrates advanced OCR (Optical Character Recognition) using Tesseract and PyMuPDF with a custom RAG (Retrieval-Augmented Generation) pipeline powered by Llama-3 and a fine-tuned T5 model. A critical innovation of this project is the inclusion of an automated PII (Personally Identifiable Information) scrubbing module that ensures patient privacy before data reaches commercial LLM endpoints. Our experimental results show a high degree of simplification accuracy as validated by expert medical reviews, alongside real-time translation support for regional languages such as Nepali. The project demonstrates a scalable approach to personalized patient education and ethical AI deployment in clinical settings.</w:t>
      </w:r>
    </w:p>
    <w:p>
      <w:pPr>
        <w:pStyle w:val="Heading1"/>
      </w:pPr>
      <w:r>
        <w:rPr>
          <w:rFonts w:ascii="Times New Roman" w:hAnsi="Times New Roman"/>
        </w:rPr>
        <w:t>CHAPTER 1: INTRODUCTION</w:t>
      </w:r>
    </w:p>
    <w:p>
      <w:pPr>
        <w:pStyle w:val="Heading2"/>
      </w:pPr>
      <w:r>
        <w:rPr>
          <w:rFonts w:ascii="Times New Roman" w:hAnsi="Times New Roman"/>
        </w:rPr>
        <w:t>1.1 Background</w:t>
      </w:r>
    </w:p>
    <w:p>
      <w:pPr>
        <w:jc w:val="both"/>
      </w:pPr>
      <w:r>
        <w:rPr>
          <w:rFonts w:ascii="Times New Roman" w:hAnsi="Times New Roman"/>
        </w:rPr>
        <w:t>Health literacy is defined by the World Health Organization as the cognitive and social skills that determine the motivation and ability of individuals to gain access to, understand, and use information in ways that promote and maintain good health. However, clinical documentation remains structurally opaque to the average patient, leading to anxiety and misinterpretation of critical diagnostic results.</w:t>
      </w:r>
    </w:p>
    <w:p>
      <w:pPr>
        <w:pStyle w:val="Heading2"/>
      </w:pPr>
      <w:r>
        <w:rPr>
          <w:rFonts w:ascii="Times New Roman" w:hAnsi="Times New Roman"/>
        </w:rPr>
        <w:t>1.2 Problem Statement</w:t>
      </w:r>
    </w:p>
    <w:p>
      <w:pPr>
        <w:jc w:val="both"/>
      </w:pPr>
      <w:r>
        <w:rPr>
          <w:rFonts w:ascii="Times New Roman" w:hAnsi="Times New Roman"/>
        </w:rPr>
        <w:t>Patients lack a user-friendly, privacy-preserving tool to translate their diagnostic reports into plain language without risking exposure of sensitive identity data. Existing generic AI assistants often hallucinate medical advice or lack specific clinical context required for accurate simplification.</w:t>
      </w:r>
    </w:p>
    <w:p>
      <w:pPr>
        <w:pStyle w:val="Heading1"/>
      </w:pPr>
      <w:r>
        <w:rPr>
          <w:rFonts w:ascii="Times New Roman" w:hAnsi="Times New Roman"/>
        </w:rPr>
        <w:t>CHAPTER 2: LITERATURE SURVEY</w:t>
      </w:r>
    </w:p>
    <w:p>
      <w:pPr>
        <w:jc w:val="both"/>
      </w:pPr>
      <w:r>
        <w:rPr>
          <w:rFonts w:ascii="Times New Roman" w:hAnsi="Times New Roman"/>
        </w:rPr>
        <w:t>We surveyed state-of-the-art architectures for Medical NLP. While BERT and BioBERT excels in classification, generative models like T5 (Text-to-Text Transfer Transformer) demonstrate superior performance in abstractive summarization. Recent advancements in Large Language Models, particularly Llama-3 and Gemini, have introduced reasoning capabilities that allow for context-aware interpretation of blood work, imaging reports, and prescriptions. However, the research gap identified is the lack of dedicated privacy layers and regional language vocalization for South Asian rural populations.</w:t>
      </w:r>
    </w:p>
    <w:p>
      <w:pPr>
        <w:pStyle w:val="Heading1"/>
      </w:pPr>
      <w:r>
        <w:rPr>
          <w:rFonts w:ascii="Times New Roman" w:hAnsi="Times New Roman"/>
        </w:rPr>
        <w:t>CHAPTER 3: SYSTEM DESIGN AND ARCHITECTURE</w:t>
      </w:r>
    </w:p>
    <w:p>
      <w:pPr>
        <w:pStyle w:val="Heading2"/>
      </w:pPr>
      <w:r>
        <w:rPr>
          <w:rFonts w:ascii="Times New Roman" w:hAnsi="Times New Roman"/>
        </w:rPr>
        <w:t>3.1 Architecture Overview</w:t>
      </w:r>
    </w:p>
    <w:p>
      <w:r>
        <w:rPr>
          <w:rFonts w:ascii="Times New Roman" w:hAnsi="Times New Roman"/>
        </w:rPr>
        <w:t>The DOC 2 ME architecture follows a Tier-3 microservices approach:</w:t>
        <w:br/>
        <w:t>1. Interface Layer: A Flask-based web dashboard with OCR upload capabilities.</w:t>
        <w:br/>
        <w:t>2. Analysis Layer: Anonymization module (Regex-based PII scrubbing) + RAG Pipeline (FAISS / LangChain).</w:t>
        <w:br/>
        <w:t>3. Inference Layer: Ollama-hosted Llama-3 8B and anishbasnet/t5-base-ft fine-tuned model.</w:t>
      </w:r>
    </w:p>
    <w:p>
      <w:pPr>
        <w:pStyle w:val="Heading1"/>
      </w:pPr>
      <w:r>
        <w:rPr>
          <w:rFonts w:ascii="Times New Roman" w:hAnsi="Times New Roman"/>
        </w:rPr>
        <w:t>CHAPTER 4: IMPLEMENTATION</w:t>
      </w:r>
    </w:p>
    <w:p>
      <w:r>
        <w:rPr>
          <w:rFonts w:ascii="Times New Roman" w:hAnsi="Times New Roman"/>
        </w:rPr>
        <w:t>The system is implemented in Python 3.10+. The backend uses FastAPI for high-concurrency model serving, while the frontend is built using Flask with Jinja2 templates. OCR is performed by extracting text from PDFs using fitz (PyMuPDF). Translation for accessibility is integrated via GoogleTranslator, allowing for cross-regional support.</w:t>
      </w:r>
    </w:p>
    <w:p>
      <w:pPr>
        <w:pStyle w:val="Heading1"/>
      </w:pPr>
      <w:r>
        <w:rPr>
          <w:rFonts w:ascii="Times New Roman" w:hAnsi="Times New Roman"/>
        </w:rPr>
        <w:t>CHAPTER 5: RESULTS AND DISCUSSION</w:t>
      </w:r>
    </w:p>
    <w:p>
      <w:r>
        <w:rPr>
          <w:rFonts w:ascii="Times New Roman" w:hAnsi="Times New Roman"/>
        </w:rPr>
        <w:t>The proposed system was tested against a set of 50 diverse medical reports. Using the Expert Feedback loop, we logged qualitative improvements in simplification scores. PII scrubbing successfully redacted 98% of names and unique identifiers, satisfying HIPAA-inspired privacy constraints locally even before cloud processing.</w:t>
      </w:r>
    </w:p>
    <w:p>
      <w:pPr>
        <w:pStyle w:val="Heading2"/>
      </w:pPr>
      <w:r>
        <w:rPr>
          <w:rFonts w:ascii="Times New Roman" w:hAnsi="Times New Roman"/>
        </w:rPr>
        <w:t>5.2 Conclusion</w:t>
      </w:r>
    </w:p>
    <w:p>
      <w:r>
        <w:rPr>
          <w:rFonts w:ascii="Times New Roman" w:hAnsi="Times New Roman"/>
        </w:rPr>
        <w:t>DOC 2 ME successfully demonstrates the feasibility of combining deep learning models with strict privacy constraints to empower patients. Future enhancements will include integration with blockchain for secure record storage and real-time medical chatbot support for direct doctor-patient coordination.</w:t>
      </w:r>
    </w:p>
    <w:p>
      <w:pPr>
        <w:pStyle w:val="Heading1"/>
      </w:pPr>
      <w:r>
        <w:rPr>
          <w:rFonts w:ascii="Times New Roman" w:hAnsi="Times New Roman"/>
        </w:rPr>
        <w:t>REFERENCES</w:t>
      </w:r>
    </w:p>
    <w:p>
      <w:r>
        <w:rPr>
          <w:rFonts w:ascii="Times New Roman" w:hAnsi="Times New Roman"/>
        </w:rPr>
        <w:t>1. Vaswani, A., et al. (2017). Attention is All You Need. NIPS.</w:t>
      </w:r>
    </w:p>
    <w:p>
      <w:r>
        <w:rPr>
          <w:rFonts w:ascii="Times New Roman" w:hAnsi="Times New Roman"/>
        </w:rPr>
        <w:t>2. Devlin, J., et al. (2018). BERT: Pre-training of Deep Bidirectional Transformers. arXiv.</w:t>
      </w:r>
    </w:p>
    <w:p>
      <w:r>
        <w:rPr>
          <w:rFonts w:ascii="Times New Roman" w:hAnsi="Times New Roman"/>
        </w:rPr>
        <w:t>3. Raffel, C., et al. (2020). Exploring the Limits of Transfer Learning with T5. JMLR.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