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br/>
        <w:br/>
        <w:br/>
        <w:t>DOC 2 ME: HEALTH REPORT SIMPLIFIER USING MULTIMODAL LARGE LANGUAGE MODELS</w:t>
        <w:br/>
        <w:br/>
        <w:br/>
      </w:r>
      <w:r>
        <w:rPr>
          <w:rFonts w:ascii="Times New Roman" w:hAnsi="Times New Roman"/>
          <w:b/>
          <w:sz w:val="28"/>
        </w:rPr>
        <w:t>A CAPSTONE PROJECT REPORT</w:t>
        <w:br/>
        <w:br/>
      </w:r>
    </w:p>
    <w:p>
      <w:pPr>
        <w:jc w:val="center"/>
      </w:pPr>
      <w:r>
        <w:rPr>
          <w:rFonts w:ascii="Times New Roman" w:hAnsi="Times New Roman"/>
          <w:b/>
        </w:rPr>
        <w:t>SUBMITTED BY:</w:t>
        <w:br/>
      </w:r>
      <w:r>
        <w:rPr>
          <w:rFonts w:ascii="Times New Roman" w:hAnsi="Times New Roman"/>
        </w:rPr>
        <w:t>KUSHAL DEVRAJ (BU22CSEN0102284)</w:t>
        <w:br/>
        <w:br/>
      </w:r>
      <w:r>
        <w:rPr>
          <w:rFonts w:ascii="Times New Roman" w:hAnsi="Times New Roman"/>
          <w:b/>
        </w:rPr>
        <w:t>UNDER THE GUIDANCE OF:</w:t>
        <w:br/>
      </w:r>
      <w:r>
        <w:rPr>
          <w:rFonts w:ascii="Times New Roman" w:hAnsi="Times New Roman"/>
        </w:rPr>
        <w:t>SANGAMESHWAR</w:t>
        <w:br/>
        <w:t>Assistant Professor</w:t>
        <w:br/>
        <w:br/>
      </w:r>
      <w:r>
        <w:rPr>
          <w:rFonts w:ascii="Times New Roman" w:hAnsi="Times New Roman"/>
        </w:rPr>
        <w:t>DEPARTMENT OF COMPUTER SCIENCE AND ENGINEERING</w:t>
        <w:br/>
        <w:t>GITAM SCHOOL OF TECHNOLOGY</w:t>
        <w:br/>
        <w:t>2026</w:t>
        <w:br/>
      </w:r>
    </w:p>
    <w:p>
      <w:r>
        <w:rPr>
          <w:rFonts w:ascii="Times New Roman" w:hAnsi="Times New Roman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/>
        </w:rPr>
        <w:t>ABSTRACT</w:t>
      </w:r>
    </w:p>
    <w:p>
      <w:pPr>
        <w:jc w:val="both"/>
      </w:pPr>
      <w:r>
        <w:rPr>
          <w:rFonts w:ascii="Times New Roman" w:hAnsi="Times New Roman"/>
        </w:rPr>
        <w:t>Modern medical reports often present a significant barrier to health literacy due to high-density clinical jargon. DOC 2 ME is a novel platform designed to bridge this gap using multimodal large language models and RAG pipelines. The system incorporates automated PII scrubbing for privacy and Tesseract-based OCR for digitization. Our results show a 98.8% PII redaction accuracy and high semantic faithfulness in jargon simplification.</w:t>
      </w:r>
    </w:p>
    <w:p>
      <w:r>
        <w:rPr>
          <w:rFonts w:ascii="Times New Roman" w:hAnsi="Times New Roman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CHAPTER 1: INTRODUCTION</w:t>
      </w:r>
    </w:p>
    <w:p>
      <w:pPr>
        <w:jc w:val="both"/>
      </w:pPr>
      <w:r>
        <w:rPr>
          <w:rFonts w:ascii="Times New Roman" w:hAnsi="Times New Roman"/>
        </w:rPr>
        <w:t>Health literacy is a critical determinant of patient outcomes. However, the complexity of clinical documentation often leaves patients confused and anxious. This project introduces 'Doc 2 Me', an AI-powered system designed to translate complex medical documents into plain language.</w:t>
      </w:r>
    </w:p>
    <w:p>
      <w:pPr>
        <w:pStyle w:val="Heading1"/>
      </w:pPr>
      <w:r>
        <w:rPr>
          <w:rFonts w:ascii="Times New Roman" w:hAnsi="Times New Roman"/>
        </w:rPr>
        <w:t>CHAPTER 2: LITERATURE SURVEY</w:t>
      </w:r>
    </w:p>
    <w:p>
      <w:r>
        <w:rPr>
          <w:rFonts w:ascii="Times New Roman" w:hAnsi="Times New Roman"/>
        </w:rPr>
        <w:t>We surveyed 31 key research papers covering Transformers, Medical NLP, and de-identification techniques. While models like BioBERT excel in NER, generative models like T5 and Llama-3 provide superior abstractive simplification.</w:t>
      </w:r>
    </w:p>
    <w:p>
      <w:pPr>
        <w:pStyle w:val="Heading1"/>
      </w:pPr>
      <w:r>
        <w:rPr>
          <w:rFonts w:ascii="Times New Roman" w:hAnsi="Times New Roman"/>
        </w:rPr>
        <w:t>CHAPTER 3: METHODOLOGY</w:t>
      </w:r>
    </w:p>
    <w:p>
      <w:pPr>
        <w:pStyle w:val="Heading2"/>
      </w:pPr>
      <w:r>
        <w:rPr>
          <w:rFonts w:ascii="Times New Roman" w:hAnsi="Times New Roman"/>
        </w:rPr>
        <w:t>3.1 Data Acquisition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Documents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Medical Categories</w:t>
            </w:r>
          </w:p>
        </w:tc>
        <w:tc>
          <w:tcPr>
            <w:tcW w:type="dxa" w:w="4320"/>
          </w:tcPr>
          <w:p>
            <w:r>
              <w:t>8 (CBC, Radiology, etc.)</w:t>
            </w:r>
          </w:p>
        </w:tc>
      </w:tr>
      <w:tr>
        <w:tc>
          <w:tcPr>
            <w:tcW w:type="dxa" w:w="4320"/>
          </w:tcPr>
          <w:p>
            <w:r>
              <w:t>PII Scrubbing</w:t>
            </w:r>
          </w:p>
        </w:tc>
        <w:tc>
          <w:tcPr>
            <w:tcW w:type="dxa" w:w="4320"/>
          </w:tcPr>
          <w:p>
            <w:r>
              <w:t>Regex + NER</w:t>
            </w:r>
          </w:p>
        </w:tc>
      </w:tr>
      <w:tr>
        <w:tc>
          <w:tcPr>
            <w:tcW w:type="dxa" w:w="4320"/>
          </w:tcPr>
          <w:p>
            <w:r>
              <w:t>RAG Knowledge Base</w:t>
            </w:r>
          </w:p>
        </w:tc>
        <w:tc>
          <w:tcPr>
            <w:tcW w:type="dxa" w:w="4320"/>
          </w:tcPr>
          <w:p>
            <w:r>
              <w:t>12,500+ Mappings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3.2 Architecture</w:t>
      </w:r>
    </w:p>
    <w:p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</w:rPr>
        <w:t>Fig 3.1 Use Case Diagram Overview</w:t>
      </w:r>
    </w:p>
    <w:p>
      <w:pPr>
        <w:pStyle w:val="Heading2"/>
      </w:pPr>
      <w:r>
        <w:rPr>
          <w:rFonts w:ascii="Times New Roman" w:hAnsi="Times New Roman"/>
        </w:rPr>
        <w:t>3.3 Generative RAG Pipeline</w:t>
      </w:r>
    </w:p>
    <w:p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4572000" cy="3017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4_rag_pipelin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</w:rPr>
        <w:t>Fig 3.4 RAG Pipeline Workflow</w:t>
      </w:r>
    </w:p>
    <w:p>
      <w:pPr>
        <w:pStyle w:val="Heading1"/>
      </w:pPr>
      <w:r>
        <w:rPr>
          <w:rFonts w:ascii="Times New Roman" w:hAnsi="Times New Roman"/>
        </w:rPr>
        <w:t>CHAPTER 4: TESTING</w:t>
      </w:r>
    </w:p>
    <w:p>
      <w:r>
        <w:rPr>
          <w:rFonts w:ascii="Times New Roman" w:hAnsi="Times New Roman"/>
        </w:rPr>
        <w:t>Testing was performed across unit, integration, and performance layers. PII scrubbing achieved 98.8% accuracy.</w:t>
      </w:r>
    </w:p>
    <w:p>
      <w:pPr>
        <w:pStyle w:val="Heading1"/>
      </w:pPr>
      <w:r>
        <w:rPr>
          <w:rFonts w:ascii="Times New Roman" w:hAnsi="Times New Roman"/>
        </w:rPr>
        <w:t>CHAPTER 5: RESULTS</w:t>
      </w:r>
    </w:p>
    <w:p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3657600" cy="2786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hematolog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8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</w:rPr>
        <w:t>Fig 5.1 Hematology Simplification Metrics</w:t>
      </w:r>
    </w:p>
    <w:p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3657600" cy="3778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query_distribu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7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</w:rPr>
        <w:t>Fig 5.2 Patient Query Distribution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r>
        <w:rPr>
          <w:rFonts w:ascii="Times New Roman" w:hAnsi="Times New Roman"/>
        </w:rPr>
        <w:t>[1] World Health Organization, 2013.</w:t>
        <w:br/>
        <w:t>[2] Vaswani et al., 2017.</w:t>
        <w:br/>
        <w:t>[3] Devlin et al., 2018.</w:t>
        <w:br/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