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REGIONAL ONCOLOGY CENTER - ONCOLOGY / SURGICAL PATHOLOGY</w:t>
        <w:br/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HISTOPATHOLOGY EXAMINATION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DIAGNOSTIC PARAMETER</w:t>
            </w:r>
          </w:p>
        </w:tc>
        <w:tc>
          <w:tcPr>
            <w:tcW w:type="dxa" w:w="2160"/>
          </w:tcPr>
          <w:p>
            <w:r>
              <w:t>FINDING</w:t>
            </w:r>
          </w:p>
        </w:tc>
        <w:tc>
          <w:tcPr>
            <w:tcW w:type="dxa" w:w="2160"/>
          </w:tcPr>
          <w:p>
            <w:r>
              <w:t>DETAIL</w:t>
            </w:r>
          </w:p>
        </w:tc>
        <w:tc>
          <w:tcPr>
            <w:tcW w:type="dxa" w:w="2160"/>
          </w:tcPr>
          <w:p>
            <w:r>
              <w:t>REFERENCE</w:t>
            </w:r>
          </w:p>
        </w:tc>
      </w:tr>
      <w:tr>
        <w:tc>
          <w:tcPr>
            <w:tcW w:type="dxa" w:w="2160"/>
          </w:tcPr>
          <w:p>
            <w:r>
              <w:t>Histological Type</w:t>
            </w:r>
          </w:p>
        </w:tc>
        <w:tc>
          <w:tcPr>
            <w:tcW w:type="dxa" w:w="2160"/>
          </w:tcPr>
          <w:p>
            <w:r>
              <w:t>Invasive Ductal Carcinoma (IDC)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Benign</w:t>
            </w:r>
          </w:p>
        </w:tc>
      </w:tr>
      <w:tr>
        <w:tc>
          <w:tcPr>
            <w:tcW w:type="dxa" w:w="2160"/>
          </w:tcPr>
          <w:p>
            <w:r>
              <w:t>Nottingham Grade</w:t>
            </w:r>
          </w:p>
        </w:tc>
        <w:tc>
          <w:tcPr>
            <w:tcW w:type="dxa" w:w="2160"/>
          </w:tcPr>
          <w:p>
            <w:r>
              <w:t>Grade 2 (Intermediate)</w:t>
            </w:r>
          </w:p>
        </w:tc>
        <w:tc>
          <w:tcPr>
            <w:tcW w:type="dxa" w:w="2160"/>
          </w:tcPr>
          <w:p>
            <w:r>
              <w:t>Score: 6/9</w:t>
            </w:r>
          </w:p>
        </w:tc>
        <w:tc>
          <w:tcPr>
            <w:tcW w:type="dxa" w:w="2160"/>
          </w:tcPr>
          <w:p>
            <w:r>
              <w:t>Low Grade</w:t>
            </w:r>
          </w:p>
        </w:tc>
      </w:tr>
      <w:tr>
        <w:tc>
          <w:tcPr>
            <w:tcW w:type="dxa" w:w="2160"/>
          </w:tcPr>
          <w:p>
            <w:r>
              <w:t>ER / PR Status</w:t>
            </w:r>
          </w:p>
        </w:tc>
        <w:tc>
          <w:tcPr>
            <w:tcW w:type="dxa" w:w="2160"/>
          </w:tcPr>
          <w:p>
            <w:r>
              <w:t>Estrogen Positive (80%)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HER2/neu</w:t>
            </w:r>
          </w:p>
        </w:tc>
        <w:tc>
          <w:tcPr>
            <w:tcW w:type="dxa" w:w="2160"/>
          </w:tcPr>
          <w:p>
            <w:r>
              <w:t>3+ (Positive)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TNM Staging</w:t>
            </w:r>
          </w:p>
        </w:tc>
        <w:tc>
          <w:tcPr>
            <w:tcW w:type="dxa" w:w="2160"/>
          </w:tcPr>
          <w:p>
            <w:r>
              <w:t>pT2 N1 M0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Early Stage</w:t>
            </w:r>
          </w:p>
        </w:tc>
      </w:tr>
    </w:tbl>
    <w:p>
      <w:r>
        <w:br/>
      </w:r>
    </w:p>
    <w:p>
      <w:r>
        <w:rPr>
          <w:b/>
        </w:rPr>
        <w:t xml:space="preserve">CLINICAL IMPRESSION: </w:t>
      </w:r>
      <w:r>
        <w:t>Malignant findings consistent with Hormone Receptor-positive, HER2-enriched Invasive Ductal Carcinoma. Evidence of lymphovascular invasion noted in sentinel node biopsied. Stage IIA disease. Multidisciplinary tumor board review and oncological consultation for systemic therapy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