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FFC10" w14:textId="77777777" w:rsidR="00A93569" w:rsidRPr="00A93569" w:rsidRDefault="00A93569" w:rsidP="00A93569">
      <w:pPr>
        <w:rPr>
          <w:vanish/>
        </w:rPr>
      </w:pPr>
    </w:p>
    <w:p w14:paraId="07D311B5" w14:textId="77777777" w:rsidR="00A93569" w:rsidRDefault="00A93569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3569" w14:paraId="64FE48CE" w14:textId="77777777" w:rsidTr="007E2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D2499F1" w14:textId="237A3143" w:rsidR="00A93569" w:rsidRDefault="00A93569" w:rsidP="007E25FF">
            <w:pPr>
              <w:jc w:val="center"/>
            </w:pPr>
            <w:r w:rsidRPr="00A93569">
              <w:t>Feature</w:t>
            </w:r>
          </w:p>
        </w:tc>
        <w:tc>
          <w:tcPr>
            <w:tcW w:w="3005" w:type="dxa"/>
            <w:vAlign w:val="center"/>
          </w:tcPr>
          <w:p w14:paraId="203281D4" w14:textId="6FFF29C4" w:rsidR="00A93569" w:rsidRDefault="00A93569" w:rsidP="007E2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3569">
              <w:t>Existing Systems</w:t>
            </w:r>
          </w:p>
        </w:tc>
        <w:tc>
          <w:tcPr>
            <w:tcW w:w="3006" w:type="dxa"/>
            <w:vAlign w:val="center"/>
          </w:tcPr>
          <w:p w14:paraId="4CAB5C3C" w14:textId="5B1816AC" w:rsidR="00A93569" w:rsidRDefault="00A93569" w:rsidP="007E2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3569">
              <w:t>Proposed System</w:t>
            </w:r>
          </w:p>
        </w:tc>
      </w:tr>
      <w:tr w:rsidR="00A93569" w14:paraId="385A283C" w14:textId="77777777" w:rsidTr="007E2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A3BECF8" w14:textId="2E847B6D" w:rsidR="00A93569" w:rsidRDefault="00A93569" w:rsidP="007E25FF">
            <w:pPr>
              <w:jc w:val="center"/>
            </w:pPr>
            <w:r w:rsidRPr="00A93569">
              <w:t>Emission Calculation</w:t>
            </w:r>
          </w:p>
        </w:tc>
        <w:tc>
          <w:tcPr>
            <w:tcW w:w="3005" w:type="dxa"/>
            <w:vAlign w:val="center"/>
          </w:tcPr>
          <w:p w14:paraId="37FE8950" w14:textId="393BC1FA" w:rsidR="00A93569" w:rsidRDefault="007E25FF" w:rsidP="007E2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69">
              <w:t>Calculates emissions based on activity inputs (e.g., fuel usage, electricity) using preset emission factors.</w:t>
            </w:r>
          </w:p>
        </w:tc>
        <w:tc>
          <w:tcPr>
            <w:tcW w:w="3006" w:type="dxa"/>
            <w:vAlign w:val="center"/>
          </w:tcPr>
          <w:p w14:paraId="3AE683C6" w14:textId="5091CFA8" w:rsidR="00A93569" w:rsidRDefault="007E25FF" w:rsidP="007E2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69">
              <w:t>Provides more detailed emission breakdowns by activity type (e.g., transportation, equipment usage, methane capture)</w:t>
            </w:r>
          </w:p>
        </w:tc>
      </w:tr>
      <w:tr w:rsidR="00A93569" w14:paraId="4CBF85BA" w14:textId="77777777" w:rsidTr="007E25FF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5C64F73" w14:textId="530E5987" w:rsidR="00A93569" w:rsidRDefault="00A93569" w:rsidP="007E25FF">
            <w:pPr>
              <w:jc w:val="center"/>
            </w:pPr>
            <w:r w:rsidRPr="00A93569">
              <w:t>Carbon Sink and Offset Analysis</w:t>
            </w:r>
          </w:p>
        </w:tc>
        <w:tc>
          <w:tcPr>
            <w:tcW w:w="3005" w:type="dxa"/>
            <w:vAlign w:val="center"/>
          </w:tcPr>
          <w:p w14:paraId="53E2DDD2" w14:textId="2367A947" w:rsidR="00A93569" w:rsidRDefault="007E25FF" w:rsidP="007E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69">
              <w:t>Basic estimation of carbon sinks via afforestation and vegetation, with limited comparison to emissions.</w:t>
            </w:r>
          </w:p>
        </w:tc>
        <w:tc>
          <w:tcPr>
            <w:tcW w:w="3006" w:type="dxa"/>
            <w:vAlign w:val="center"/>
          </w:tcPr>
          <w:p w14:paraId="4164A29F" w14:textId="22169378" w:rsidR="00A93569" w:rsidRDefault="007E25FF" w:rsidP="007E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69">
              <w:t>Adds dynamic simulations for afforestation, allowing users to model different tree types and land areas for optimized carbon sequestration.</w:t>
            </w:r>
          </w:p>
        </w:tc>
      </w:tr>
      <w:tr w:rsidR="00A93569" w14:paraId="62CBF133" w14:textId="77777777" w:rsidTr="007E2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A7A13D9" w14:textId="731185DC" w:rsidR="00A93569" w:rsidRDefault="00A93569" w:rsidP="007E25FF">
            <w:pPr>
              <w:jc w:val="center"/>
            </w:pPr>
            <w:r w:rsidRPr="00A93569">
              <w:t>Carbon Neutrality Pathway Simulations</w:t>
            </w:r>
          </w:p>
        </w:tc>
        <w:tc>
          <w:tcPr>
            <w:tcW w:w="3005" w:type="dxa"/>
            <w:vAlign w:val="center"/>
          </w:tcPr>
          <w:p w14:paraId="68585F85" w14:textId="2E6DCF01" w:rsidR="00A93569" w:rsidRDefault="007E25FF" w:rsidP="007E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69">
              <w:t>Includes some pathway simulations (e.g., switching to electric vehicles or renewable energy), but limited flexibility in combining strategies.</w:t>
            </w:r>
          </w:p>
        </w:tc>
        <w:tc>
          <w:tcPr>
            <w:tcW w:w="3006" w:type="dxa"/>
            <w:vAlign w:val="center"/>
          </w:tcPr>
          <w:p w14:paraId="21555C8A" w14:textId="1070E393" w:rsidR="00A93569" w:rsidRDefault="007E25FF" w:rsidP="007E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69">
              <w:t>Advanced pathway simulations that allow users to combine multiple strategies (e.g., renewable energy + methane capture) and view long-term impact projections.</w:t>
            </w:r>
          </w:p>
        </w:tc>
      </w:tr>
      <w:tr w:rsidR="00A93569" w14:paraId="36608B68" w14:textId="77777777" w:rsidTr="007E25FF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4F10DEA" w14:textId="3E87108C" w:rsidR="00A93569" w:rsidRDefault="00A93569" w:rsidP="007E25FF">
            <w:pPr>
              <w:jc w:val="center"/>
            </w:pPr>
            <w:r w:rsidRPr="00A93569">
              <w:t>Data Visualization</w:t>
            </w:r>
          </w:p>
        </w:tc>
        <w:tc>
          <w:tcPr>
            <w:tcW w:w="3005" w:type="dxa"/>
            <w:vAlign w:val="center"/>
          </w:tcPr>
          <w:p w14:paraId="6EAFA26C" w14:textId="217900DF" w:rsidR="00A93569" w:rsidRDefault="007E25FF" w:rsidP="007E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69">
              <w:t>Basic charts and graphs displaying historical emission trends and breakdowns by source.</w:t>
            </w:r>
          </w:p>
        </w:tc>
        <w:tc>
          <w:tcPr>
            <w:tcW w:w="3006" w:type="dxa"/>
            <w:vAlign w:val="center"/>
          </w:tcPr>
          <w:p w14:paraId="62F6EFF6" w14:textId="7D8C0CC1" w:rsidR="00A93569" w:rsidRDefault="007E25FF" w:rsidP="007E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69">
              <w:t>Adds interactive visualizations with scenario comparisons, time-series projections, and custom reporting for user needs.</w:t>
            </w:r>
          </w:p>
        </w:tc>
      </w:tr>
      <w:tr w:rsidR="00A93569" w14:paraId="1FEDECE0" w14:textId="77777777" w:rsidTr="007E2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0D0E2DC" w14:textId="4AB17C40" w:rsidR="00A93569" w:rsidRDefault="00A93569" w:rsidP="007E25FF">
            <w:pPr>
              <w:jc w:val="center"/>
            </w:pPr>
            <w:r w:rsidRPr="00A93569">
              <w:t>User-Friendly Dashboard</w:t>
            </w:r>
          </w:p>
        </w:tc>
        <w:tc>
          <w:tcPr>
            <w:tcW w:w="3005" w:type="dxa"/>
            <w:vAlign w:val="center"/>
          </w:tcPr>
          <w:p w14:paraId="589BCFBD" w14:textId="203597E4" w:rsidR="00A93569" w:rsidRDefault="007E25FF" w:rsidP="007E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69">
              <w:t>Provides dashboards but may lack real-time monitoring capabilities and granular data insights.</w:t>
            </w:r>
          </w:p>
        </w:tc>
        <w:tc>
          <w:tcPr>
            <w:tcW w:w="3006" w:type="dxa"/>
            <w:vAlign w:val="center"/>
          </w:tcPr>
          <w:p w14:paraId="6C7D59E1" w14:textId="647013A4" w:rsidR="00A93569" w:rsidRDefault="007E25FF" w:rsidP="007E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69">
              <w:t>Comprehensive dashboard with live emissions tracking, real-time KPIs, and customizable views tailored for user-specific needs.</w:t>
            </w:r>
          </w:p>
        </w:tc>
      </w:tr>
    </w:tbl>
    <w:p w14:paraId="0BC82AB8" w14:textId="77777777" w:rsidR="00A93569" w:rsidRDefault="00A93569"/>
    <w:sectPr w:rsidR="00A9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54"/>
    <w:rsid w:val="00127E17"/>
    <w:rsid w:val="00435B05"/>
    <w:rsid w:val="007E25FF"/>
    <w:rsid w:val="0083565D"/>
    <w:rsid w:val="008B43E5"/>
    <w:rsid w:val="00963259"/>
    <w:rsid w:val="00985C8B"/>
    <w:rsid w:val="00A93569"/>
    <w:rsid w:val="00C83462"/>
    <w:rsid w:val="00EF0C54"/>
    <w:rsid w:val="00F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42F2"/>
  <w15:chartTrackingRefBased/>
  <w15:docId w15:val="{ADA890D4-23E1-4F78-B919-003D1EC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PlainTable2">
    <w:name w:val="Plain Table 2"/>
    <w:basedOn w:val="TableNormal"/>
    <w:uiPriority w:val="42"/>
    <w:rsid w:val="00A93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rPr>
        <w:hidden/>
      </w:trPr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3569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b/>
        <w:bCs/>
        <w:cap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rPr>
        <w:hidden/>
      </w:trPr>
      <w:tcPr>
        <w:tcBorders>
          <w:top w:val="nil"/>
        </w:tcBorders>
      </w:tcPr>
    </w:tblStylePr>
    <w:tblStylePr w:type="firstCol">
      <w:rPr>
        <w:b/>
        <w:bCs/>
        <w:caps/>
      </w:rPr>
      <w:tblPr/>
      <w:trPr>
        <w:hidden/>
      </w:trPr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rPr>
        <w:hidden/>
      </w:trPr>
      <w:tcPr>
        <w:tcBorders>
          <w:left w:val="nil"/>
        </w:tcBorders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3569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935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EE26-085D-4D20-8474-C365C713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L Gowda</dc:creator>
  <cp:keywords/>
  <dc:description/>
  <cp:lastModifiedBy>Kushal L Gowda</cp:lastModifiedBy>
  <cp:revision>2</cp:revision>
  <dcterms:created xsi:type="dcterms:W3CDTF">2024-11-04T10:06:00Z</dcterms:created>
  <dcterms:modified xsi:type="dcterms:W3CDTF">2024-11-04T10:34:00Z</dcterms:modified>
</cp:coreProperties>
</file>