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Onboarding SOP</w:t>
      </w:r>
    </w:p>
    <w:p>
      <w:r>
        <w:t>Step 1: Verify lead identity against submitted documents.</w:t>
      </w:r>
    </w:p>
    <w:p>
      <w:r>
        <w:t>Step 2: Open the client file in Applied Epic by hand.</w:t>
      </w:r>
    </w:p>
    <w:p>
      <w:r>
        <w:t>Step 3: CSR emails welcome packet; status tracked in a spreadsheet.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