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A5068" w14:textId="77777777" w:rsidR="008C40A4" w:rsidRDefault="00000000">
      <w:pPr>
        <w:pStyle w:val="Heading1"/>
        <w:spacing w:before="360"/>
      </w:pPr>
      <w:r>
        <w:t>Supplementary: Mathematical Justification of LpW and Extended Statistical Tests</w:t>
      </w:r>
    </w:p>
    <w:p w14:paraId="330B8371" w14:textId="77777777" w:rsidR="008C40A4" w:rsidRDefault="00000000">
      <w:pPr>
        <w:spacing w:after="160"/>
      </w:pPr>
      <w:r>
        <w:rPr>
          <w:i/>
          <w:iCs/>
        </w:rPr>
        <w:t xml:space="preserve">Computed from the full n = 500 matched-pair </w:t>
      </w:r>
      <w:proofErr w:type="gramStart"/>
      <w:r>
        <w:rPr>
          <w:i/>
          <w:iCs/>
        </w:rPr>
        <w:t>dataset</w:t>
      </w:r>
      <w:proofErr w:type="gramEnd"/>
      <w:r>
        <w:rPr>
          <w:i/>
          <w:iCs/>
        </w:rPr>
        <w:t xml:space="preserve"> (</w:t>
      </w:r>
      <w:proofErr w:type="spellStart"/>
      <w:r>
        <w:rPr>
          <w:i/>
          <w:iCs/>
        </w:rPr>
        <w:t>kvcache_true</w:t>
      </w:r>
      <w:proofErr w:type="spellEnd"/>
      <w:r>
        <w:rPr>
          <w:i/>
          <w:iCs/>
        </w:rPr>
        <w:t xml:space="preserve">, FP16 and NF4). All AI scorer data from the repository: </w:t>
      </w:r>
      <w:r>
        <w:rPr>
          <w:i/>
          <w:iCs/>
          <w:color w:val="595959"/>
        </w:rPr>
        <w:t>phi3_FP16_claude_scored.xlsx</w:t>
      </w:r>
      <w:r>
        <w:rPr>
          <w:i/>
          <w:iCs/>
        </w:rPr>
        <w:t xml:space="preserve">, </w:t>
      </w:r>
      <w:r>
        <w:rPr>
          <w:i/>
          <w:iCs/>
          <w:color w:val="595959"/>
        </w:rPr>
        <w:t>phi3_FP16_chatgpt.xlsx</w:t>
      </w:r>
      <w:r>
        <w:rPr>
          <w:i/>
          <w:iCs/>
        </w:rPr>
        <w:t xml:space="preserve">, </w:t>
      </w:r>
      <w:r>
        <w:rPr>
          <w:i/>
          <w:iCs/>
          <w:color w:val="595959"/>
        </w:rPr>
        <w:t>phi3_FP16_gemini_scored.xlsx</w:t>
      </w:r>
      <w:r>
        <w:rPr>
          <w:i/>
          <w:iCs/>
        </w:rPr>
        <w:t xml:space="preserve"> (and NF4 equivalents). Hardware metrics from </w:t>
      </w:r>
      <w:r>
        <w:rPr>
          <w:i/>
          <w:iCs/>
          <w:color w:val="595959"/>
        </w:rPr>
        <w:t>phi3_FP16_corrected_500prompts.csv</w:t>
      </w:r>
      <w:r>
        <w:rPr>
          <w:i/>
          <w:iCs/>
        </w:rPr>
        <w:t xml:space="preserve"> and NF4 equivalent.</w:t>
      </w:r>
    </w:p>
    <w:p w14:paraId="5BBE61D6" w14:textId="77777777" w:rsidR="008C40A4" w:rsidRDefault="00000000">
      <w:pPr>
        <w:pStyle w:val="Heading1"/>
        <w:spacing w:before="360"/>
      </w:pPr>
      <w:r>
        <w:t xml:space="preserve">Part </w:t>
      </w:r>
      <w:proofErr w:type="gramStart"/>
      <w:r>
        <w:t>1  Mathematical</w:t>
      </w:r>
      <w:proofErr w:type="gramEnd"/>
      <w:r>
        <w:t xml:space="preserve"> Justification of the LpW Formula</w:t>
      </w:r>
    </w:p>
    <w:p w14:paraId="31BC3C24" w14:textId="77777777" w:rsidR="008C40A4" w:rsidRDefault="00000000">
      <w:pPr>
        <w:pStyle w:val="Heading2"/>
      </w:pPr>
      <w:proofErr w:type="gramStart"/>
      <w:r>
        <w:t>1.1  The</w:t>
      </w:r>
      <w:proofErr w:type="gramEnd"/>
      <w:r>
        <w:t xml:space="preserve"> Problem with a Multiplicative Denominator</w:t>
      </w:r>
    </w:p>
    <w:p w14:paraId="1D5BEC0D" w14:textId="77777777" w:rsidR="008C40A4" w:rsidRDefault="00000000">
      <w:pPr>
        <w:spacing w:after="160"/>
      </w:pPr>
      <w:r>
        <w:t>Section 2.4 of the paper defines LpW as:</w:t>
      </w:r>
    </w:p>
    <w:p w14:paraId="6A7B6053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LpW_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Q_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ped,i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/  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net,i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×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)</w:t>
      </w:r>
      <w:proofErr w:type="gramEnd"/>
    </w:p>
    <w:p w14:paraId="1A2B336F" w14:textId="77777777" w:rsidR="008C40A4" w:rsidRDefault="00000000">
      <w:pPr>
        <w:spacing w:after="160"/>
      </w:pPr>
      <w:r>
        <w:t>A natural question is: why multiply E and L rather than add them (possibly with weights), or use only one of them? This section provides the physical derivation that motivates the multiplicative form.</w:t>
      </w:r>
    </w:p>
    <w:p w14:paraId="0660F6A7" w14:textId="77777777" w:rsidR="008C40A4" w:rsidRDefault="00000000">
      <w:pPr>
        <w:pStyle w:val="Heading2"/>
      </w:pPr>
      <w:proofErr w:type="gramStart"/>
      <w:r>
        <w:t>1.2  Physical</w:t>
      </w:r>
      <w:proofErr w:type="gramEnd"/>
      <w:r>
        <w:t xml:space="preserve"> Derivation from First Principles</w:t>
      </w:r>
    </w:p>
    <w:p w14:paraId="50E32987" w14:textId="77777777" w:rsidR="008C40A4" w:rsidRDefault="00000000">
      <w:pPr>
        <w:spacing w:after="160"/>
      </w:pPr>
      <w:r>
        <w:t xml:space="preserve">Let </w:t>
      </w:r>
      <w:r>
        <w:rPr>
          <w:b/>
          <w:bCs/>
        </w:rPr>
        <w:t>P(t)</w:t>
      </w:r>
      <w:r>
        <w:t xml:space="preserve"> denote the instantaneous GPU power draw during inference trial </w:t>
      </w:r>
      <w:proofErr w:type="spellStart"/>
      <w:r>
        <w:rPr>
          <w:i/>
          <w:iCs/>
        </w:rPr>
        <w:t>i</w:t>
      </w:r>
      <w:proofErr w:type="spellEnd"/>
      <w:r>
        <w:t xml:space="preserve">, and </w:t>
      </w:r>
      <w:proofErr w:type="spellStart"/>
      <w:r>
        <w:rPr>
          <w:b/>
          <w:bCs/>
        </w:rPr>
        <w:t>P_idle</w:t>
      </w:r>
      <w:proofErr w:type="spellEnd"/>
      <w:r>
        <w:t xml:space="preserve"> = 81.7 W the measured idle power baseline (Section 4.7.1). Net AI-attributable energy is defined as:</w:t>
      </w:r>
    </w:p>
    <w:p w14:paraId="35BCF71C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net,i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=  ∫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₀^Lᵢ [ P(t) 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idle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dt</w:t>
      </w:r>
    </w:p>
    <w:p w14:paraId="2D60C98F" w14:textId="77777777" w:rsidR="008C40A4" w:rsidRDefault="00000000">
      <w:pPr>
        <w:spacing w:after="160"/>
      </w:pPr>
      <w:r>
        <w:t>Because the T4 GPU operates at approximately constant power during autoregressive generation (verified by CodeCarbon's 1-second sampling), this simplifies to:</w:t>
      </w:r>
    </w:p>
    <w:p w14:paraId="75214B5D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net,i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≈  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P̄ 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idle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)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·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L_i</w:t>
      </w:r>
      <w:proofErr w:type="spellEnd"/>
    </w:p>
    <w:p w14:paraId="19551584" w14:textId="77777777" w:rsidR="008C40A4" w:rsidRDefault="00000000">
      <w:pPr>
        <w:spacing w:after="160"/>
      </w:pPr>
      <w:r>
        <w:t xml:space="preserve">where </w:t>
      </w:r>
      <w:r>
        <w:rPr>
          <w:b/>
          <w:bCs/>
        </w:rPr>
        <w:t>P̄</w:t>
      </w:r>
      <w:r>
        <w:t xml:space="preserve"> is mean power during inference. Substituting:</w:t>
      </w:r>
    </w:p>
    <w:p w14:paraId="70271DA0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net,i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≈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( P̄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idle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)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· L_i²</w:t>
      </w:r>
    </w:p>
    <w:p w14:paraId="27A87791" w14:textId="77777777" w:rsidR="008C40A4" w:rsidRDefault="00000000">
      <w:pPr>
        <w:spacing w:after="160"/>
      </w:pPr>
      <w:r>
        <w:t xml:space="preserve">This is the </w:t>
      </w:r>
      <w:r>
        <w:rPr>
          <w:b/>
          <w:bCs/>
        </w:rPr>
        <w:t>Energy–Delay Product (EDP)</w:t>
      </w:r>
      <w:r>
        <w:t xml:space="preserve">, a standard figure of merit in power-aware computer architecture introduced by Gonzalez &amp; Horowitz (1996). EDP = E × L is the dominant metric used when both energy consumption and response time impose real costs that the system designer cannot trade off freely — precisely the case in AI-mediated education, where energy scarcity (the Power Barrier) and latency (cognitive load, flow theory) impose </w:t>
      </w:r>
      <w:r>
        <w:rPr>
          <w:b/>
          <w:bCs/>
          <w:i/>
          <w:iCs/>
        </w:rPr>
        <w:t>independent</w:t>
      </w:r>
      <w:r>
        <w:t xml:space="preserve"> constraints on acceptable operation.</w:t>
      </w:r>
    </w:p>
    <w:p w14:paraId="04FFB3A5" w14:textId="77777777" w:rsidR="008C40A4" w:rsidRDefault="00000000">
      <w:pPr>
        <w:pStyle w:val="Heading2"/>
      </w:pPr>
      <w:proofErr w:type="gramStart"/>
      <w:r>
        <w:t>1.3  Pedagogical</w:t>
      </w:r>
      <w:proofErr w:type="gramEnd"/>
      <w:r>
        <w:t xml:space="preserve"> Interpretation of the Denominator</w:t>
      </w:r>
    </w:p>
    <w:p w14:paraId="609B7CBC" w14:textId="77777777" w:rsidR="008C40A4" w:rsidRDefault="00000000">
      <w:pPr>
        <w:spacing w:after="160"/>
      </w:pPr>
      <w:r>
        <w:t xml:space="preserve">From the learner's perspective, the cost of a single AI feedback event is not just the Joules consumed or the seconds waited — it is the </w:t>
      </w:r>
      <w:r>
        <w:rPr>
          <w:i/>
          <w:iCs/>
        </w:rPr>
        <w:t>portion of the device's daily energy budget consumed while the learner is cognitively suspended</w:t>
      </w:r>
      <w:r>
        <w:t>. This quantity is:</w:t>
      </w:r>
    </w:p>
    <w:p w14:paraId="480D1030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W_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learner,i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≈  P̄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·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L_i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gross battery draw during inference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832DDC0" w14:textId="77777777" w:rsidR="008C40A4" w:rsidRDefault="00000000">
      <w:pPr>
        <w:spacing w:after="160"/>
      </w:pPr>
      <w:r>
        <w:t>The net AI-attributable share of that draw is:</w:t>
      </w:r>
    </w:p>
    <w:p w14:paraId="1271E033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net,i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=  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P̄ 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idle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)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·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L_i</w:t>
      </w:r>
      <w:proofErr w:type="spellEnd"/>
    </w:p>
    <w:p w14:paraId="35B2C903" w14:textId="77777777" w:rsidR="008C40A4" w:rsidRDefault="00000000">
      <w:pPr>
        <w:spacing w:after="160"/>
      </w:pPr>
      <w:proofErr w:type="gramStart"/>
      <w:r>
        <w:t>So</w:t>
      </w:r>
      <w:proofErr w:type="gramEnd"/>
      <w:r>
        <w:t xml:space="preserve"> the total net AI energy cost during the wait window is:</w:t>
      </w:r>
    </w:p>
    <w:p w14:paraId="26D652AE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lastRenderedPageBreak/>
        <w:t>Cost_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net,i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( P̄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idle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)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· L_i²</w:t>
      </w:r>
    </w:p>
    <w:p w14:paraId="072EA7D8" w14:textId="77777777" w:rsidR="008C40A4" w:rsidRDefault="00000000">
      <w:pPr>
        <w:spacing w:after="160"/>
      </w:pPr>
      <w:r>
        <w:t xml:space="preserve">A configuration that takes twice as long at the same power draws four times the EDP — correctly </w:t>
      </w:r>
      <w:proofErr w:type="spellStart"/>
      <w:r>
        <w:t>penalising</w:t>
      </w:r>
      <w:proofErr w:type="spellEnd"/>
      <w:r>
        <w:t xml:space="preserve"> slow, energy-hungry systems more harshly than a linear combination would. LpW therefore measures:</w:t>
      </w:r>
    </w:p>
    <w:p w14:paraId="23E9B9A6" w14:textId="77777777" w:rsidR="008C40A4" w:rsidRDefault="00000000">
      <w:pPr>
        <w:shd w:val="clear" w:color="auto" w:fill="F2F2F2"/>
        <w:spacing w:after="8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LpW_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Q_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ped,i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/  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(P̄ 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P_idle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· L_i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² ]</w:t>
      </w:r>
      <w:proofErr w:type="gramEnd"/>
    </w:p>
    <w:p w14:paraId="5883E746" w14:textId="77777777" w:rsidR="008C40A4" w:rsidRDefault="00000000">
      <w:pPr>
        <w:spacing w:after="160"/>
      </w:pPr>
      <w:r>
        <w:t xml:space="preserve">This is the </w:t>
      </w:r>
      <w:r>
        <w:rPr>
          <w:b/>
          <w:bCs/>
        </w:rPr>
        <w:t>pedagogical yield per unit Energy–Delay Product</w:t>
      </w:r>
      <w:r>
        <w:t xml:space="preserve"> — </w:t>
      </w:r>
      <w:proofErr w:type="spellStart"/>
      <w:r>
        <w:t>maximised</w:t>
      </w:r>
      <w:proofErr w:type="spellEnd"/>
      <w:r>
        <w:t xml:space="preserve"> by configurations that are simultaneously accurate, fast, and energy-efficient, with no single dimension able to compensate for failure in another.</w:t>
      </w:r>
    </w:p>
    <w:p w14:paraId="574C5DB1" w14:textId="77777777" w:rsidR="008C40A4" w:rsidRDefault="00000000">
      <w:pPr>
        <w:pStyle w:val="Heading2"/>
      </w:pPr>
      <w:proofErr w:type="gramStart"/>
      <w:r>
        <w:t>1.4  Why</w:t>
      </w:r>
      <w:proofErr w:type="gramEnd"/>
      <w:r>
        <w:t xml:space="preserve"> Not a Weighted Linear Combination?</w:t>
      </w:r>
    </w:p>
    <w:p w14:paraId="27B33368" w14:textId="77777777" w:rsidR="008C40A4" w:rsidRDefault="00000000">
      <w:pPr>
        <w:spacing w:after="160"/>
      </w:pPr>
      <w:r>
        <w:t>A weighted denominator of the form αE + βL would require choosing α and β in the units of J and s respectively — introducing an arbitrary unit-conversion assumption. By contrast, E × L is dimensionally consistent: the EDP has natural units of J·s, and the LpW metric (units: dimensionless / J·s = J⁻¹·s⁻¹) inherits a clean physical interpretation without free parameters.</w:t>
      </w:r>
    </w:p>
    <w:p w14:paraId="20C7EA09" w14:textId="77777777" w:rsidR="008C40A4" w:rsidRDefault="00000000">
      <w:pPr>
        <w:spacing w:after="160"/>
      </w:pPr>
      <w:r>
        <w:t xml:space="preserve">Furthermore, a linear combination implies that, for example, halving energy fully compensates for doubling latency (if α = β in </w:t>
      </w:r>
      <w:proofErr w:type="spellStart"/>
      <w:r>
        <w:t>normalised</w:t>
      </w:r>
      <w:proofErr w:type="spellEnd"/>
      <w:r>
        <w:t xml:space="preserve"> units). The multiplicative form correctly captures the asymmetry: doubling latency at constant energy reduces LpW by 2× on the latency axis </w:t>
      </w:r>
      <w:proofErr w:type="gramStart"/>
      <w:r>
        <w:t>and also</w:t>
      </w:r>
      <w:proofErr w:type="gramEnd"/>
      <w:r>
        <w:t xml:space="preserve"> increases the energy cost proportionally, yielding a 4× EDP penalty — which is the correct magnitude when both energy and latency are binding constraints simultaneously.</w:t>
      </w:r>
    </w:p>
    <w:p w14:paraId="306A1929" w14:textId="77777777" w:rsidR="008C40A4" w:rsidRDefault="00000000">
      <w:pPr>
        <w:pStyle w:val="Heading2"/>
      </w:pPr>
      <w:proofErr w:type="gramStart"/>
      <w:r>
        <w:t>1.5  Comparison</w:t>
      </w:r>
      <w:proofErr w:type="gramEnd"/>
      <w:r>
        <w:t xml:space="preserve"> with Alternative Denominator Choices</w:t>
      </w:r>
    </w:p>
    <w:p w14:paraId="71541514" w14:textId="77777777" w:rsidR="008C40A4" w:rsidRDefault="00000000">
      <w:pPr>
        <w:spacing w:after="160"/>
      </w:pPr>
      <w:r>
        <w:t xml:space="preserve">Table 1 </w:t>
      </w:r>
      <w:proofErr w:type="spellStart"/>
      <w:r>
        <w:t>summarises</w:t>
      </w:r>
      <w:proofErr w:type="spellEnd"/>
      <w:r>
        <w:t xml:space="preserve"> how the three denominator choices (E alone, L alone, E×L) differ in what they reward and what they miss. The LpW formulation is the only one that correctly handles configurations like NF4 — which saves energy but costs latency — without either ignoring one dimension or requiring arbitrary unit </w:t>
      </w:r>
      <w:proofErr w:type="spellStart"/>
      <w:r>
        <w:t>normalisation</w:t>
      </w:r>
      <w:proofErr w:type="spellEnd"/>
      <w:r>
        <w:t>.</w:t>
      </w:r>
    </w:p>
    <w:p w14:paraId="41B9A2A4" w14:textId="77777777" w:rsidR="008C40A4" w:rsidRDefault="008C40A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3"/>
        <w:gridCol w:w="1829"/>
        <w:gridCol w:w="1889"/>
        <w:gridCol w:w="4289"/>
      </w:tblGrid>
      <w:tr w:rsidR="008C40A4" w14:paraId="453338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14985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E21ED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Formula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833D2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FP16 vs NF4 verdict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8FE5E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What it misses</w:t>
            </w:r>
          </w:p>
        </w:tc>
      </w:tr>
      <w:tr w:rsidR="008C40A4" w14:paraId="052919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6F871" w14:textId="77777777" w:rsidR="008C40A4" w:rsidRDefault="00000000">
            <w:proofErr w:type="spellStart"/>
            <w:r>
              <w:rPr>
                <w:b/>
                <w:bCs/>
                <w:sz w:val="18"/>
                <w:szCs w:val="18"/>
              </w:rPr>
              <w:t>QpJ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75F604" w14:textId="77777777" w:rsidR="008C40A4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Qped</w:t>
            </w:r>
            <w:proofErr w:type="spellEnd"/>
            <w:r>
              <w:rPr>
                <w:sz w:val="18"/>
                <w:szCs w:val="18"/>
              </w:rPr>
              <w:t xml:space="preserve"> / 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6BF807" w14:textId="77777777" w:rsidR="008C40A4" w:rsidRDefault="00000000">
            <w:r>
              <w:rPr>
                <w:sz w:val="18"/>
                <w:szCs w:val="18"/>
              </w:rPr>
              <w:t>NF4 wins (329 J &lt; 369 J)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17190F" w14:textId="77777777" w:rsidR="008C40A4" w:rsidRDefault="00000000">
            <w:r>
              <w:rPr>
                <w:sz w:val="18"/>
                <w:szCs w:val="18"/>
              </w:rPr>
              <w:t>Ignores 46% latency overhead; NF4 breaks learner flow</w:t>
            </w:r>
          </w:p>
        </w:tc>
      </w:tr>
      <w:tr w:rsidR="008C40A4" w14:paraId="72ECF9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CC2C5" w14:textId="77777777" w:rsidR="008C40A4" w:rsidRDefault="00000000">
            <w:proofErr w:type="spellStart"/>
            <w:r>
              <w:rPr>
                <w:b/>
                <w:bCs/>
                <w:sz w:val="18"/>
                <w:szCs w:val="18"/>
              </w:rPr>
              <w:t>QpS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88B597" w14:textId="77777777" w:rsidR="008C40A4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Qped</w:t>
            </w:r>
            <w:proofErr w:type="spellEnd"/>
            <w:r>
              <w:rPr>
                <w:sz w:val="18"/>
                <w:szCs w:val="18"/>
              </w:rPr>
              <w:t xml:space="preserve"> / 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AB3A46" w14:textId="77777777" w:rsidR="008C40A4" w:rsidRDefault="00000000">
            <w:r>
              <w:rPr>
                <w:sz w:val="18"/>
                <w:szCs w:val="18"/>
              </w:rPr>
              <w:t>FP16 wins (9.2 s &lt; 13.4 s)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E74FCC" w14:textId="77777777" w:rsidR="008C40A4" w:rsidRDefault="00000000">
            <w:r>
              <w:rPr>
                <w:sz w:val="18"/>
                <w:szCs w:val="18"/>
              </w:rPr>
              <w:t>Ignores 11% energy penalty; biases toward faster-but-costlier config</w:t>
            </w:r>
          </w:p>
        </w:tc>
      </w:tr>
      <w:tr w:rsidR="008C40A4" w14:paraId="168A7B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4823A" w14:textId="77777777" w:rsidR="008C40A4" w:rsidRDefault="00000000">
            <w:r>
              <w:rPr>
                <w:b/>
                <w:bCs/>
                <w:sz w:val="18"/>
                <w:szCs w:val="18"/>
              </w:rPr>
              <w:t>LpW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4AD15" w14:textId="77777777" w:rsidR="008C40A4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Qped</w:t>
            </w:r>
            <w:proofErr w:type="spellEnd"/>
            <w:r>
              <w:rPr>
                <w:sz w:val="18"/>
                <w:szCs w:val="18"/>
              </w:rPr>
              <w:t xml:space="preserve"> / (E × L)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20D971" w14:textId="77777777" w:rsidR="008C40A4" w:rsidRDefault="00000000">
            <w:r>
              <w:rPr>
                <w:sz w:val="18"/>
                <w:szCs w:val="18"/>
              </w:rPr>
              <w:t>FP16 wins (1.33×)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42A397" w14:textId="77777777" w:rsidR="008C40A4" w:rsidRDefault="00000000">
            <w:r>
              <w:rPr>
                <w:sz w:val="18"/>
                <w:szCs w:val="18"/>
              </w:rPr>
              <w:t>Nothing — captures joint cost of the learner's full waiting window</w:t>
            </w:r>
          </w:p>
        </w:tc>
      </w:tr>
    </w:tbl>
    <w:p w14:paraId="59B74894" w14:textId="77777777" w:rsidR="008C40A4" w:rsidRDefault="00000000">
      <w:pPr>
        <w:spacing w:after="240"/>
      </w:pPr>
      <w:r>
        <w:rPr>
          <w:b/>
          <w:bCs/>
        </w:rPr>
        <w:t xml:space="preserve">Table 1. </w:t>
      </w:r>
      <w:r>
        <w:rPr>
          <w:i/>
          <w:iCs/>
        </w:rPr>
        <w:t xml:space="preserve">Comparison of alternative metric formulations. </w:t>
      </w:r>
      <w:proofErr w:type="spellStart"/>
      <w:r>
        <w:rPr>
          <w:i/>
          <w:iCs/>
        </w:rPr>
        <w:t>QpJ</w:t>
      </w:r>
      <w:proofErr w:type="spellEnd"/>
      <w:r>
        <w:rPr>
          <w:i/>
          <w:iCs/>
        </w:rPr>
        <w:t xml:space="preserve"> = quality per joule; </w:t>
      </w:r>
      <w:proofErr w:type="spellStart"/>
      <w:r>
        <w:rPr>
          <w:i/>
          <w:iCs/>
        </w:rPr>
        <w:t>QpS</w:t>
      </w:r>
      <w:proofErr w:type="spellEnd"/>
      <w:r>
        <w:rPr>
          <w:i/>
          <w:iCs/>
        </w:rPr>
        <w:t xml:space="preserve"> = quality per second; LpW = Learning-per-Watt (quality per EDP). Data from cache-enabled experiment, n = 500 prompts per configuration.</w:t>
      </w:r>
    </w:p>
    <w:p w14:paraId="67684076" w14:textId="77777777" w:rsidR="008C40A4" w:rsidRDefault="00000000">
      <w:pPr>
        <w:pStyle w:val="Heading2"/>
      </w:pPr>
      <w:proofErr w:type="gramStart"/>
      <w:r>
        <w:t>1.6  Relationship</w:t>
      </w:r>
      <w:proofErr w:type="gramEnd"/>
      <w:r>
        <w:t xml:space="preserve"> to the Power Barrier Concept</w:t>
      </w:r>
    </w:p>
    <w:p w14:paraId="257DE1E2" w14:textId="77777777" w:rsidR="008C40A4" w:rsidRDefault="00000000">
      <w:pPr>
        <w:spacing w:after="160"/>
      </w:pPr>
      <w:r>
        <w:t xml:space="preserve">The Power Barrier defined in Section 2.2 identifies the threshold beyond which inference energy makes timely feedback infeasible. In EDP terms, the Power Barrier is the iso-EDP contour below which a configuration remains viable for a given daily energy budget B and latency tolerance </w:t>
      </w:r>
      <w:proofErr w:type="spellStart"/>
      <w:r>
        <w:t>L_max</w:t>
      </w:r>
      <w:proofErr w:type="spellEnd"/>
      <w:r>
        <w:t>:</w:t>
      </w:r>
    </w:p>
    <w:p w14:paraId="694F6DF8" w14:textId="77777777" w:rsidR="008C40A4" w:rsidRDefault="00000000">
      <w:pPr>
        <w:shd w:val="clear" w:color="auto" w:fill="F2F2F2"/>
        <w:spacing w:after="8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Power Barrier: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E_net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×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  ≤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B ·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L_max</w:t>
      </w:r>
      <w:proofErr w:type="spellEnd"/>
    </w:p>
    <w:p w14:paraId="273ABF40" w14:textId="77777777" w:rsidR="008C40A4" w:rsidRDefault="00000000">
      <w:pPr>
        <w:spacing w:after="160"/>
      </w:pPr>
      <w:r>
        <w:lastRenderedPageBreak/>
        <w:t>Configurations above this contour — such as NF4 under cache-disabled inference (EDP ≈ 1,882 J × 49.4 s = 92,970 J·s) — exceed the Power Barrier. Cache-enabled NF4 (329 J × 13.4 s = 4,409 J·s) and FP16 (369 J × 9.2 s = 3,395 J·s) both fall well below it. The LpW metric and the Power Barrier are therefore defined on the same EDP surface, making them complementary rather than competing constructs.</w:t>
      </w:r>
    </w:p>
    <w:p w14:paraId="13C7D345" w14:textId="77777777" w:rsidR="008C40A4" w:rsidRDefault="008C40A4">
      <w:pPr>
        <w:spacing w:after="200"/>
      </w:pPr>
    </w:p>
    <w:p w14:paraId="7400A972" w14:textId="77777777" w:rsidR="008C40A4" w:rsidRDefault="00000000">
      <w:pPr>
        <w:pStyle w:val="Heading1"/>
        <w:spacing w:before="360"/>
      </w:pPr>
      <w:r>
        <w:t xml:space="preserve">Part </w:t>
      </w:r>
      <w:proofErr w:type="gramStart"/>
      <w:r>
        <w:t>2  Extended</w:t>
      </w:r>
      <w:proofErr w:type="gramEnd"/>
      <w:r>
        <w:t xml:space="preserve"> Statistical Tests on </w:t>
      </w:r>
      <w:proofErr w:type="spellStart"/>
      <w:r>
        <w:t>Qped</w:t>
      </w:r>
      <w:proofErr w:type="spellEnd"/>
      <w:r>
        <w:t xml:space="preserve"> and LpW</w:t>
      </w:r>
    </w:p>
    <w:p w14:paraId="58718122" w14:textId="77777777" w:rsidR="008C40A4" w:rsidRDefault="00000000">
      <w:pPr>
        <w:pStyle w:val="Heading2"/>
      </w:pPr>
      <w:proofErr w:type="gramStart"/>
      <w:r>
        <w:t>2.1  Overview</w:t>
      </w:r>
      <w:proofErr w:type="gramEnd"/>
    </w:p>
    <w:p w14:paraId="1573E5F9" w14:textId="77777777" w:rsidR="008C40A4" w:rsidRDefault="00000000">
      <w:pPr>
        <w:spacing w:after="160"/>
      </w:pPr>
      <w:r>
        <w:t xml:space="preserve">The primary paper (Section 5.1.3) reports a paired-samples t-test on </w:t>
      </w:r>
      <w:proofErr w:type="spellStart"/>
      <w:r>
        <w:t>Qped</w:t>
      </w:r>
      <w:proofErr w:type="spellEnd"/>
      <w:r>
        <w:t xml:space="preserve"> with </w:t>
      </w:r>
      <w:proofErr w:type="gramStart"/>
      <w:r>
        <w:t>t(</w:t>
      </w:r>
      <w:proofErr w:type="gramEnd"/>
      <w:r>
        <w:t xml:space="preserve">499) = 7.89, p &lt; .001, Cohen's d = 0.35, and a non-parametric Wilcoxon confirmation. This section provides three additions: (1) explicit 95% confidence intervals on the </w:t>
      </w:r>
      <w:proofErr w:type="spellStart"/>
      <w:r>
        <w:t>Qped</w:t>
      </w:r>
      <w:proofErr w:type="spellEnd"/>
      <w:r>
        <w:t xml:space="preserve"> mean difference, computed both analytically and via bootstrap; (2) per-dimension CIs; and (3) a formal statistical test on LpW itself — the paper's primary metric — which was absent from the original results section.</w:t>
      </w:r>
    </w:p>
    <w:p w14:paraId="1A4A3529" w14:textId="77777777" w:rsidR="008C40A4" w:rsidRDefault="00000000">
      <w:pPr>
        <w:spacing w:after="160"/>
      </w:pPr>
      <w:r>
        <w:t xml:space="preserve">All tests use n = 500 matched pairs (same prompt </w:t>
      </w:r>
      <w:proofErr w:type="spellStart"/>
      <w:r>
        <w:t>i</w:t>
      </w:r>
      <w:proofErr w:type="spellEnd"/>
      <w:r>
        <w:t xml:space="preserve"> evaluated under FP16 and NF4). </w:t>
      </w:r>
      <w:proofErr w:type="spellStart"/>
      <w:r>
        <w:t>Qped</w:t>
      </w:r>
      <w:proofErr w:type="spellEnd"/>
      <w:r>
        <w:t xml:space="preserve"> values are AI-only means (Claude 3.5 Sonnet, GPT-4, Gemini 1.5 Pro; equal-weight average) from the repository scoring sheets, which the paper's sensitivity analysis (Table 6) confirms yield the same 1.33× LpW ratio as the 60/40 human–AI weighted scores. t-critical value for 95% CI: t</w:t>
      </w:r>
      <w:r>
        <w:rPr>
          <w:sz w:val="16"/>
          <w:szCs w:val="16"/>
        </w:rPr>
        <w:t>0.025,499</w:t>
      </w:r>
      <w:r>
        <w:t xml:space="preserve"> = 1.965.</w:t>
      </w:r>
    </w:p>
    <w:p w14:paraId="2BE6261C" w14:textId="77777777" w:rsidR="008C40A4" w:rsidRDefault="00000000">
      <w:pPr>
        <w:pStyle w:val="Heading2"/>
      </w:pPr>
      <w:proofErr w:type="gramStart"/>
      <w:r>
        <w:t>2.2  Confidence</w:t>
      </w:r>
      <w:proofErr w:type="gramEnd"/>
      <w:r>
        <w:t xml:space="preserve"> Intervals and Tests on </w:t>
      </w:r>
      <w:proofErr w:type="spellStart"/>
      <w:r>
        <w:t>Qped</w:t>
      </w:r>
      <w:proofErr w:type="spellEnd"/>
    </w:p>
    <w:p w14:paraId="3750CD33" w14:textId="77777777" w:rsidR="008C40A4" w:rsidRDefault="00000000">
      <w:pPr>
        <w:spacing w:after="160"/>
      </w:pPr>
      <w:r>
        <w:rPr>
          <w:b/>
          <w:bCs/>
        </w:rPr>
        <w:t xml:space="preserve">Table 2. </w:t>
      </w:r>
      <w:r>
        <w:rPr>
          <w:i/>
          <w:iCs/>
        </w:rPr>
        <w:t xml:space="preserve">Paired-sample </w:t>
      </w:r>
      <w:proofErr w:type="spellStart"/>
      <w:r>
        <w:rPr>
          <w:i/>
          <w:iCs/>
        </w:rPr>
        <w:t>Qped</w:t>
      </w:r>
      <w:proofErr w:type="spellEnd"/>
      <w:r>
        <w:rPr>
          <w:i/>
          <w:iCs/>
        </w:rPr>
        <w:t xml:space="preserve"> comparison (FP16 − NF4), n = 500 matched pairs. Red values are statistically significant. Bootstrap CIs use B = 10,000 resamples with seed 42.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4"/>
        <w:gridCol w:w="1618"/>
        <w:gridCol w:w="1618"/>
        <w:gridCol w:w="1559"/>
        <w:gridCol w:w="1571"/>
      </w:tblGrid>
      <w:tr w:rsidR="008C40A4" w14:paraId="348D68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CECE1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834EE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FP16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342FD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NF4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A40C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Difference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B4CC9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95% CI</w:t>
            </w:r>
          </w:p>
        </w:tc>
      </w:tr>
      <w:tr w:rsidR="008C40A4" w14:paraId="7095F5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E35AAC" w14:textId="77777777" w:rsidR="008C40A4" w:rsidRDefault="00000000">
            <w:proofErr w:type="spellStart"/>
            <w:r>
              <w:rPr>
                <w:b/>
                <w:bCs/>
                <w:sz w:val="18"/>
                <w:szCs w:val="18"/>
              </w:rPr>
              <w:t>Qped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mean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1A52C6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8.233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64B0C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8.054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9F263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+0.179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34906F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[+0.133, +0.225]</w:t>
            </w:r>
          </w:p>
        </w:tc>
      </w:tr>
      <w:tr w:rsidR="008C40A4" w14:paraId="141708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EB15C" w14:textId="77777777" w:rsidR="008C40A4" w:rsidRDefault="00000000">
            <w:proofErr w:type="spellStart"/>
            <w:r>
              <w:rPr>
                <w:b/>
                <w:bCs/>
                <w:sz w:val="18"/>
                <w:szCs w:val="18"/>
              </w:rPr>
              <w:t>Qped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SD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E6E33A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0.309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A7E283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0.509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A9AF82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BEC1A1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 w:rsidR="008C40A4" w14:paraId="554CF0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21D4F" w14:textId="77777777" w:rsidR="008C40A4" w:rsidRDefault="00000000">
            <w:r>
              <w:rPr>
                <w:b/>
                <w:bCs/>
                <w:sz w:val="18"/>
                <w:szCs w:val="18"/>
              </w:rPr>
              <w:t>Bootstrap 95% CI (diff)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B53EA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DF0748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2735BE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572AA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[+0.135, +0.226]</w:t>
            </w:r>
          </w:p>
        </w:tc>
      </w:tr>
      <w:tr w:rsidR="008C40A4" w14:paraId="120C87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990E9" w14:textId="77777777" w:rsidR="008C40A4" w:rsidRDefault="00000000">
            <w:proofErr w:type="gramStart"/>
            <w:r>
              <w:rPr>
                <w:b/>
                <w:bCs/>
                <w:sz w:val="18"/>
                <w:szCs w:val="18"/>
              </w:rPr>
              <w:t>t(</w:t>
            </w:r>
            <w:proofErr w:type="gramEnd"/>
            <w:r>
              <w:rPr>
                <w:b/>
                <w:bCs/>
                <w:sz w:val="18"/>
                <w:szCs w:val="18"/>
              </w:rPr>
              <w:t>499)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28DCF7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B1AA8E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8AD40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7.655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4B5BC6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p = 1.01×10⁻¹³</w:t>
            </w:r>
          </w:p>
        </w:tc>
      </w:tr>
      <w:tr w:rsidR="008C40A4" w14:paraId="500284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BA3201" w14:textId="77777777" w:rsidR="008C40A4" w:rsidRDefault="00000000">
            <w:r>
              <w:rPr>
                <w:b/>
                <w:bCs/>
                <w:sz w:val="18"/>
                <w:szCs w:val="18"/>
              </w:rPr>
              <w:t>Cohen's d (paired)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1CFFCB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8DE7C3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0F596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0.342 (small)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DA5BDA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 w:rsidR="008C40A4" w14:paraId="32022C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A4A1A" w14:textId="77777777" w:rsidR="008C40A4" w:rsidRDefault="00000000">
            <w:r>
              <w:rPr>
                <w:b/>
                <w:bCs/>
                <w:sz w:val="18"/>
                <w:szCs w:val="18"/>
              </w:rPr>
              <w:t>Wilcoxon 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198FE7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B25D32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E1D8E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6295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B0BAFC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p = 2.26×10⁻¹¹</w:t>
            </w:r>
          </w:p>
        </w:tc>
      </w:tr>
    </w:tbl>
    <w:p w14:paraId="18793F4C" w14:textId="77777777" w:rsidR="008C40A4" w:rsidRDefault="008C40A4">
      <w:pPr>
        <w:spacing w:after="200"/>
      </w:pPr>
    </w:p>
    <w:p w14:paraId="7E7DF489" w14:textId="77777777" w:rsidR="008C40A4" w:rsidRDefault="00000000">
      <w:pPr>
        <w:spacing w:after="160"/>
      </w:pPr>
      <w:r>
        <w:t xml:space="preserve">The analytic and bootstrap 95% CIs agree closely ([+0.133, +0.225] vs [+0.135, +0.226]), confirming that the interval is not sensitive to distributional assumptions. The Cohen's d of 0.342 falls in the 'small' range by conventional benchmarks (Cohen 1988), consistent with the paper's </w:t>
      </w:r>
      <w:proofErr w:type="spellStart"/>
      <w:r>
        <w:t>characterisation</w:t>
      </w:r>
      <w:proofErr w:type="spellEnd"/>
      <w:r>
        <w:t xml:space="preserve"> of the </w:t>
      </w:r>
      <w:proofErr w:type="spellStart"/>
      <w:r>
        <w:t>Qped</w:t>
      </w:r>
      <w:proofErr w:type="spellEnd"/>
      <w:r>
        <w:t xml:space="preserve"> gap as modest but reliable and replicable.</w:t>
      </w:r>
    </w:p>
    <w:p w14:paraId="411B393C" w14:textId="77777777" w:rsidR="008C40A4" w:rsidRDefault="00000000">
      <w:pPr>
        <w:pStyle w:val="Heading2"/>
      </w:pPr>
      <w:proofErr w:type="gramStart"/>
      <w:r>
        <w:t>2.3  Per</w:t>
      </w:r>
      <w:proofErr w:type="gramEnd"/>
      <w:r>
        <w:t>-Dimension 95% Confidence Intervals</w:t>
      </w:r>
    </w:p>
    <w:p w14:paraId="4C6F8A3D" w14:textId="77777777" w:rsidR="008C40A4" w:rsidRDefault="00000000">
      <w:pPr>
        <w:spacing w:after="160"/>
      </w:pPr>
      <w:r>
        <w:rPr>
          <w:b/>
          <w:bCs/>
        </w:rPr>
        <w:t xml:space="preserve">Table 3. </w:t>
      </w:r>
      <w:r>
        <w:rPr>
          <w:i/>
          <w:iCs/>
        </w:rPr>
        <w:t xml:space="preserve">Per-dimension paired t-tests with 95% CIs on the mean FP16−NF4 difference. All four dimensions are significant at p &lt; 0.001. Effect sizes are homogeneous (d = 0.295–0.368), </w:t>
      </w:r>
      <w:r>
        <w:rPr>
          <w:i/>
          <w:iCs/>
        </w:rPr>
        <w:lastRenderedPageBreak/>
        <w:t>confirming uniform quality reduction across rubric components rather than selective degradation.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1100"/>
        <w:gridCol w:w="1160"/>
        <w:gridCol w:w="1800"/>
        <w:gridCol w:w="1100"/>
        <w:gridCol w:w="1100"/>
        <w:gridCol w:w="1100"/>
      </w:tblGrid>
      <w:tr w:rsidR="008C40A4" w14:paraId="0BF2F9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71F06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Dim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E135B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FP16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94C5F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NF4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3A8D6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Δ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0E8CA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95% CI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F7F6C" w14:textId="77777777" w:rsidR="008C40A4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t(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>499)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83D9C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0484F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</w:t>
            </w:r>
          </w:p>
        </w:tc>
      </w:tr>
      <w:tr w:rsidR="008C40A4" w14:paraId="210961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F3F7F" w14:textId="77777777" w:rsidR="008C40A4" w:rsidRDefault="00000000">
            <w:r>
              <w:rPr>
                <w:b/>
                <w:bCs/>
                <w:sz w:val="18"/>
                <w:szCs w:val="18"/>
              </w:rPr>
              <w:t>CA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43AB6E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8.602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144898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8.425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1D174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+0.177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D07A3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[+0.135, +0.219]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AD068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8.239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9F79A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&lt; 0.001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CB646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0.368</w:t>
            </w:r>
          </w:p>
        </w:tc>
      </w:tr>
      <w:tr w:rsidR="008C40A4" w14:paraId="487E72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DCBE0" w14:textId="77777777" w:rsidR="008C40A4" w:rsidRDefault="00000000">
            <w:r>
              <w:rPr>
                <w:b/>
                <w:bCs/>
                <w:sz w:val="18"/>
                <w:szCs w:val="18"/>
              </w:rPr>
              <w:t>CC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B35DEA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8.208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26B87E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7.967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0957C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+0.241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39C79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[+0.179, +0.304]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6B36A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7.614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D9ABC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&lt; 0.001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860518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0.341</w:t>
            </w:r>
          </w:p>
        </w:tc>
      </w:tr>
      <w:tr w:rsidR="008C40A4" w14:paraId="65F756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E8C684" w14:textId="77777777" w:rsidR="008C40A4" w:rsidRDefault="00000000">
            <w:r>
              <w:rPr>
                <w:b/>
                <w:bCs/>
                <w:sz w:val="18"/>
                <w:szCs w:val="18"/>
              </w:rPr>
              <w:t>SQ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147F3C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7.175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1ED00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6.950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DE86C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+0.225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A65C1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[+0.161, +0.290]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E73E1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6.842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0659E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&lt; 0.001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720F0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0.306</w:t>
            </w:r>
          </w:p>
        </w:tc>
      </w:tr>
      <w:tr w:rsidR="008C40A4" w14:paraId="2C22F9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AD19C5" w14:textId="77777777" w:rsidR="008C40A4" w:rsidRDefault="00000000">
            <w:r>
              <w:rPr>
                <w:b/>
                <w:bCs/>
                <w:sz w:val="18"/>
                <w:szCs w:val="18"/>
              </w:rPr>
              <w:t>LA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C28DBA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8.946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C41FBD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8.874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28992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+0.072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4A63E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[+0.051, +0.093]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A6A32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6.607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8D98E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&lt; 0.001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EEAD0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0.295</w:t>
            </w:r>
          </w:p>
        </w:tc>
      </w:tr>
    </w:tbl>
    <w:p w14:paraId="54C36467" w14:textId="77777777" w:rsidR="008C40A4" w:rsidRDefault="008C40A4">
      <w:pPr>
        <w:spacing w:after="200"/>
      </w:pPr>
    </w:p>
    <w:p w14:paraId="66EFA44C" w14:textId="77777777" w:rsidR="008C40A4" w:rsidRDefault="00000000">
      <w:pPr>
        <w:spacing w:after="160"/>
      </w:pPr>
      <w:r>
        <w:t>The smallest absolute gap is on Level Appropriateness (Δ = +0.072), consistent with the ceiling effect reported in Section 4.8.4: both models reliably calibrate register to secondary school level regardless of precision regime. The CI [+0.051, +0.093] confirms this small difference is nonetheless detectable with high precision given n = 500.</w:t>
      </w:r>
    </w:p>
    <w:p w14:paraId="127EF27F" w14:textId="77777777" w:rsidR="008C40A4" w:rsidRDefault="00000000">
      <w:pPr>
        <w:pStyle w:val="Heading2"/>
      </w:pPr>
      <w:proofErr w:type="gramStart"/>
      <w:r>
        <w:t>2.4  Formal</w:t>
      </w:r>
      <w:proofErr w:type="gramEnd"/>
      <w:r>
        <w:t xml:space="preserve"> Statistical Test on LpW</w:t>
      </w:r>
    </w:p>
    <w:p w14:paraId="2B29A16B" w14:textId="77777777" w:rsidR="008C40A4" w:rsidRDefault="00000000">
      <w:pPr>
        <w:spacing w:after="160"/>
      </w:pPr>
      <w:r>
        <w:t>The paper's primary metric — Learning-per-Watt — was not subjected to a formal significance test in the original results section. Table 4 provides this test. Because LpW values are right-skewed (long tail from low-energy, low-latency outliers), both a parametric paired t-test and a non-parametric Wilcoxon signed-rank test are reported.</w:t>
      </w:r>
    </w:p>
    <w:p w14:paraId="772250F2" w14:textId="77777777" w:rsidR="008C40A4" w:rsidRDefault="00000000">
      <w:pPr>
        <w:spacing w:after="160"/>
      </w:pPr>
      <w:r>
        <w:rPr>
          <w:b/>
          <w:bCs/>
        </w:rPr>
        <w:t xml:space="preserve">Table 4. </w:t>
      </w:r>
      <w:r>
        <w:rPr>
          <w:i/>
          <w:iCs/>
        </w:rPr>
        <w:t>Paired-sample LpW comparison (FP16 − NF4), n = 500 matched pairs. The LpW ratio bootstrap CI is computed by resampling paired (LpW_FP16, LpW_NF4) rows and taking their mean ratio. Red values are statistically significant.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4"/>
        <w:gridCol w:w="1618"/>
        <w:gridCol w:w="1618"/>
        <w:gridCol w:w="1559"/>
        <w:gridCol w:w="1571"/>
      </w:tblGrid>
      <w:tr w:rsidR="008C40A4" w14:paraId="50758A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85443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59463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FP16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A7227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NF4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A3A5A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D7605" w14:textId="77777777" w:rsidR="008C40A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95% CI</w:t>
            </w:r>
          </w:p>
        </w:tc>
      </w:tr>
      <w:tr w:rsidR="008C40A4" w14:paraId="3EE65D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519A1" w14:textId="77777777" w:rsidR="008C40A4" w:rsidRDefault="00000000">
            <w:r>
              <w:rPr>
                <w:b/>
                <w:bCs/>
                <w:sz w:val="18"/>
                <w:szCs w:val="18"/>
              </w:rPr>
              <w:t>LpW mean (×10⁻³)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F51CAB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2.498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59842A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1.881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303A5E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3BEC55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 w:rsidR="008C40A4" w14:paraId="2B4733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F5B1E" w14:textId="77777777" w:rsidR="008C40A4" w:rsidRDefault="00000000">
            <w:r>
              <w:rPr>
                <w:b/>
                <w:bCs/>
                <w:sz w:val="18"/>
                <w:szCs w:val="18"/>
              </w:rPr>
              <w:t>LpW SD (×10⁻³)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762F1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0.795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AB979C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0.657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41043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50DD51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 w:rsidR="008C40A4" w14:paraId="57C6FD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B10F7" w14:textId="77777777" w:rsidR="008C40A4" w:rsidRDefault="00000000">
            <w:r>
              <w:rPr>
                <w:b/>
                <w:bCs/>
                <w:sz w:val="18"/>
                <w:szCs w:val="18"/>
              </w:rPr>
              <w:t>Mean difference (×10⁻³)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16AFD2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3C7D5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60739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0.618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0158A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[0.536, 0.700]</w:t>
            </w:r>
          </w:p>
        </w:tc>
      </w:tr>
      <w:tr w:rsidR="008C40A4" w14:paraId="28F353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9B45E" w14:textId="77777777" w:rsidR="008C40A4" w:rsidRDefault="00000000">
            <w:r>
              <w:rPr>
                <w:b/>
                <w:bCs/>
                <w:sz w:val="18"/>
                <w:szCs w:val="18"/>
              </w:rPr>
              <w:t>LpW ratio FP16/NF4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592022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32BC14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60B55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1.328×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D7AF9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[1.273×, 1.383×]</w:t>
            </w:r>
          </w:p>
        </w:tc>
      </w:tr>
      <w:tr w:rsidR="008C40A4" w14:paraId="6439CC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E5E62" w14:textId="77777777" w:rsidR="008C40A4" w:rsidRDefault="00000000">
            <w:proofErr w:type="gramStart"/>
            <w:r>
              <w:rPr>
                <w:b/>
                <w:bCs/>
                <w:sz w:val="18"/>
                <w:szCs w:val="18"/>
              </w:rPr>
              <w:t>t(</w:t>
            </w:r>
            <w:proofErr w:type="gramEnd"/>
            <w:r>
              <w:rPr>
                <w:b/>
                <w:bCs/>
                <w:sz w:val="18"/>
                <w:szCs w:val="18"/>
              </w:rPr>
              <w:t>499)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D7881B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8D379F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9B9100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14.819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68D5D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p = 1.95×10⁻⁴¹</w:t>
            </w:r>
          </w:p>
        </w:tc>
      </w:tr>
      <w:tr w:rsidR="008C40A4" w14:paraId="30C90E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68232C" w14:textId="77777777" w:rsidR="008C40A4" w:rsidRDefault="00000000">
            <w:r>
              <w:rPr>
                <w:b/>
                <w:bCs/>
                <w:sz w:val="18"/>
                <w:szCs w:val="18"/>
              </w:rPr>
              <w:t>Cohen's d (paired)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1A1770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021653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F6B0F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0.663 (medium)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5AF07E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 w:rsidR="008C40A4" w14:paraId="7273A7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B1C7F" w14:textId="77777777" w:rsidR="008C40A4" w:rsidRDefault="00000000">
            <w:r>
              <w:rPr>
                <w:b/>
                <w:bCs/>
                <w:sz w:val="18"/>
                <w:szCs w:val="18"/>
              </w:rPr>
              <w:t>Wilcoxon 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F10FB4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F41E85" w14:textId="77777777" w:rsidR="008C40A4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39BA6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3841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70625" w14:textId="77777777" w:rsidR="008C40A4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p = 6.63×10⁻⁷⁴</w:t>
            </w:r>
          </w:p>
        </w:tc>
      </w:tr>
    </w:tbl>
    <w:p w14:paraId="59E58072" w14:textId="77777777" w:rsidR="008C40A4" w:rsidRDefault="008C40A4">
      <w:pPr>
        <w:spacing w:after="200"/>
      </w:pPr>
    </w:p>
    <w:p w14:paraId="547D8907" w14:textId="77777777" w:rsidR="008C40A4" w:rsidRDefault="00000000">
      <w:pPr>
        <w:spacing w:after="160"/>
      </w:pPr>
      <w:r>
        <w:t>The LpW difference is highly significant by both tests (t = 14.82, p = 1.95×10</w:t>
      </w:r>
      <w:r>
        <w:rPr>
          <w:sz w:val="16"/>
          <w:szCs w:val="16"/>
        </w:rPr>
        <w:t>−41</w:t>
      </w:r>
      <w:r>
        <w:t>; Wilcoxon W = 3841, p = 6.63×10</w:t>
      </w:r>
      <w:r>
        <w:rPr>
          <w:sz w:val="16"/>
          <w:szCs w:val="16"/>
        </w:rPr>
        <w:t>−74</w:t>
      </w:r>
      <w:r>
        <w:t>) with a medium effect size (Cohen's d = 0.663). The bootstrap 95% CI on the LpW ratio [1.273×, 1.383×] is narrow and excludes 1.0 with high confidence, formally establishing that the 1.33× FP16 advantage reported in the paper is not a chance fluctuation.</w:t>
      </w:r>
    </w:p>
    <w:p w14:paraId="6EFEB5CB" w14:textId="77777777" w:rsidR="008C40A4" w:rsidRDefault="00000000">
      <w:pPr>
        <w:pStyle w:val="Heading2"/>
      </w:pPr>
      <w:proofErr w:type="gramStart"/>
      <w:r>
        <w:t>2.5  Interpretation</w:t>
      </w:r>
      <w:proofErr w:type="gramEnd"/>
    </w:p>
    <w:p w14:paraId="3C912E4C" w14:textId="77777777" w:rsidR="008C40A4" w:rsidRDefault="00000000">
      <w:pPr>
        <w:spacing w:after="160"/>
      </w:pPr>
      <w:r>
        <w:rPr>
          <w:b/>
          <w:bCs/>
        </w:rPr>
        <w:t>Three points follow from these tests.</w:t>
      </w:r>
    </w:p>
    <w:p w14:paraId="28A9F5B3" w14:textId="77777777" w:rsidR="008C40A4" w:rsidRDefault="00000000">
      <w:pPr>
        <w:spacing w:after="160"/>
      </w:pPr>
      <w:r>
        <w:t xml:space="preserve">First, the </w:t>
      </w:r>
      <w:proofErr w:type="spellStart"/>
      <w:r>
        <w:t>Qped</w:t>
      </w:r>
      <w:proofErr w:type="spellEnd"/>
      <w:r>
        <w:t xml:space="preserve"> gap (Δ = +0.179, 95% CI [+0.133, +0.225]) is small in absolute magnitude but precisely estimated. The CI excludes zero and the effect is consistent across all four rubric dimensions, making it a robust finding rather than a noise artefact.</w:t>
      </w:r>
    </w:p>
    <w:p w14:paraId="1B439092" w14:textId="77777777" w:rsidR="008C40A4" w:rsidRDefault="00000000">
      <w:pPr>
        <w:spacing w:after="160"/>
      </w:pPr>
      <w:r>
        <w:lastRenderedPageBreak/>
        <w:t xml:space="preserve">Second, the LpW gap is substantially larger in effect size (d = 0.663 vs d = 0.342 for </w:t>
      </w:r>
      <w:proofErr w:type="spellStart"/>
      <w:r>
        <w:t>Qped</w:t>
      </w:r>
      <w:proofErr w:type="spellEnd"/>
      <w:r>
        <w:t xml:space="preserve">). This is expected: LpW compounds the quality difference with the latency difference (NF4 is 46% slower), so even a modest </w:t>
      </w:r>
      <w:proofErr w:type="spellStart"/>
      <w:r>
        <w:t>Qped</w:t>
      </w:r>
      <w:proofErr w:type="spellEnd"/>
      <w:r>
        <w:t xml:space="preserve"> advantage for FP16 translates into a more substantial LpW advantage. The formal test confirms this compound effect is real and not a statistical artefact.</w:t>
      </w:r>
    </w:p>
    <w:p w14:paraId="0A0E01E4" w14:textId="77777777" w:rsidR="008C40A4" w:rsidRDefault="00000000">
      <w:pPr>
        <w:spacing w:after="160"/>
      </w:pPr>
      <w:r>
        <w:t xml:space="preserve">Third, the Wilcoxon test for LpW (p = 6.63×10⁻⁷⁴) is far more significant than the t-test (p = 1.95×10⁻⁴¹), suggesting that the LpW distribution is non-normal and that the non-parametric test is more appropriate for reporting LpW significance. For </w:t>
      </w:r>
      <w:proofErr w:type="spellStart"/>
      <w:r>
        <w:t>Qped</w:t>
      </w:r>
      <w:proofErr w:type="spellEnd"/>
      <w:r>
        <w:t xml:space="preserve"> (which is bounded [1,10] and approximately normal), the t-test and Wilcoxon are comparable in sensitivity.</w:t>
      </w:r>
    </w:p>
    <w:p w14:paraId="474DAAF4" w14:textId="40E66499" w:rsidR="008C40A4" w:rsidRDefault="008C40A4">
      <w:pPr>
        <w:spacing w:after="160"/>
      </w:pPr>
    </w:p>
    <w:sectPr w:rsidR="008C40A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D5C9E"/>
    <w:multiLevelType w:val="hybridMultilevel"/>
    <w:tmpl w:val="CAE8A4B2"/>
    <w:lvl w:ilvl="0" w:tplc="DB50382C">
      <w:start w:val="1"/>
      <w:numFmt w:val="bullet"/>
      <w:lvlText w:val="●"/>
      <w:lvlJc w:val="left"/>
      <w:pPr>
        <w:ind w:left="720" w:hanging="360"/>
      </w:pPr>
    </w:lvl>
    <w:lvl w:ilvl="1" w:tplc="74988F9E">
      <w:start w:val="1"/>
      <w:numFmt w:val="bullet"/>
      <w:lvlText w:val="○"/>
      <w:lvlJc w:val="left"/>
      <w:pPr>
        <w:ind w:left="1440" w:hanging="360"/>
      </w:pPr>
    </w:lvl>
    <w:lvl w:ilvl="2" w:tplc="1812C028">
      <w:start w:val="1"/>
      <w:numFmt w:val="bullet"/>
      <w:lvlText w:val="■"/>
      <w:lvlJc w:val="left"/>
      <w:pPr>
        <w:ind w:left="2160" w:hanging="360"/>
      </w:pPr>
    </w:lvl>
    <w:lvl w:ilvl="3" w:tplc="714E2E5E">
      <w:start w:val="1"/>
      <w:numFmt w:val="bullet"/>
      <w:lvlText w:val="●"/>
      <w:lvlJc w:val="left"/>
      <w:pPr>
        <w:ind w:left="2880" w:hanging="360"/>
      </w:pPr>
    </w:lvl>
    <w:lvl w:ilvl="4" w:tplc="30940E66">
      <w:start w:val="1"/>
      <w:numFmt w:val="bullet"/>
      <w:lvlText w:val="○"/>
      <w:lvlJc w:val="left"/>
      <w:pPr>
        <w:ind w:left="3600" w:hanging="360"/>
      </w:pPr>
    </w:lvl>
    <w:lvl w:ilvl="5" w:tplc="C68C8FB8">
      <w:start w:val="1"/>
      <w:numFmt w:val="bullet"/>
      <w:lvlText w:val="■"/>
      <w:lvlJc w:val="left"/>
      <w:pPr>
        <w:ind w:left="4320" w:hanging="360"/>
      </w:pPr>
    </w:lvl>
    <w:lvl w:ilvl="6" w:tplc="E8BC05AE">
      <w:start w:val="1"/>
      <w:numFmt w:val="bullet"/>
      <w:lvlText w:val="●"/>
      <w:lvlJc w:val="left"/>
      <w:pPr>
        <w:ind w:left="5040" w:hanging="360"/>
      </w:pPr>
    </w:lvl>
    <w:lvl w:ilvl="7" w:tplc="3B2A3AC8">
      <w:start w:val="1"/>
      <w:numFmt w:val="bullet"/>
      <w:lvlText w:val="●"/>
      <w:lvlJc w:val="left"/>
      <w:pPr>
        <w:ind w:left="5760" w:hanging="360"/>
      </w:pPr>
    </w:lvl>
    <w:lvl w:ilvl="8" w:tplc="70F6096E">
      <w:start w:val="1"/>
      <w:numFmt w:val="bullet"/>
      <w:lvlText w:val="●"/>
      <w:lvlJc w:val="left"/>
      <w:pPr>
        <w:ind w:left="6480" w:hanging="360"/>
      </w:pPr>
    </w:lvl>
  </w:abstractNum>
  <w:num w:numId="1" w16cid:durableId="5020136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0A4"/>
    <w:rsid w:val="008C40A4"/>
    <w:rsid w:val="00D16E41"/>
    <w:rsid w:val="00E30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3F084"/>
  <w15:docId w15:val="{7BFBA494-35E4-4AE3-A382-CC0E757FD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1568</Words>
  <Characters>8942</Characters>
  <Application>Microsoft Office Word</Application>
  <DocSecurity>0</DocSecurity>
  <Lines>74</Lines>
  <Paragraphs>20</Paragraphs>
  <ScaleCrop>false</ScaleCrop>
  <Company/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Kushal Khemani</cp:lastModifiedBy>
  <cp:revision>2</cp:revision>
  <dcterms:created xsi:type="dcterms:W3CDTF">2026-03-26T10:09:00Z</dcterms:created>
  <dcterms:modified xsi:type="dcterms:W3CDTF">2026-03-26T10:09:00Z</dcterms:modified>
</cp:coreProperties>
</file>