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PATIENT MANAGEMENT SYSTEM UPGRADE ASSESSMENT</w:t>
      </w:r>
    </w:p>
    <w:p>
      <w:pPr>
        <w:pStyle w:val="CustomBody"/>
        <w:jc w:val="center"/>
      </w:pPr>
      <w:r>
        <w:t>Prepared for HealthSolutions Ltd.</w:t>
      </w:r>
    </w:p>
    <w:p>
      <w:pPr>
        <w:pStyle w:val="CustomBody"/>
        <w:jc w:val="center"/>
      </w:pPr>
      <w:r>
        <w:t>Generated on August 13, 2025</w:t>
      </w:r>
    </w:p>
    <w:p/>
    <w:p>
      <w:pPr>
        <w:pStyle w:val="CustomHeading1"/>
      </w:pPr>
      <w:r>
        <w:t>Executive Summary</w:t>
      </w:r>
    </w:p>
    <w:p>
      <w:pPr>
        <w:pStyle w:val="CustomBody"/>
      </w:pPr>
      <w:r>
        <w:br/>
        <w:t xml:space="preserve">Our strategic analysis of HealthSolutions Ltd.'s patient management system reveals critical </w:t>
        <w:br/>
        <w:t xml:space="preserve">opportunities for enhancing clinical efficiency and patient safety. The current system, while </w:t>
        <w:br/>
        <w:t>functional, requires modernization to meet evolving healthcare standards and operational demands.</w:t>
        <w:br/>
        <w:br/>
        <w:t xml:space="preserve">The organization demonstrates strong clinical expertise and patient-focused culture, positioning </w:t>
        <w:br/>
        <w:t>it well for successful implementation of enhanced technology solutions.</w:t>
        <w:br/>
        <w:t xml:space="preserve">    </w:t>
      </w:r>
    </w:p>
    <w:p>
      <w:pPr>
        <w:pStyle w:val="CustomHeading1"/>
      </w:pPr>
      <w:r>
        <w:t>Key Findings</w:t>
      </w:r>
    </w:p>
    <w:p>
      <w:pPr>
        <w:pStyle w:val="CustomBody"/>
      </w:pPr>
      <w:r>
        <w:br/>
        <w:t>• Current system processes 500+ patients daily with manual data entry</w:t>
        <w:br/>
        <w:t>• Integration challenges with existing EMR systems</w:t>
        <w:br/>
        <w:t>• Compliance requirements for HIPAA and other regulations</w:t>
        <w:br/>
        <w:t>• Need for real-time patient data access for clinicians</w:t>
        <w:br/>
        <w:t>• Training requirements for medical staff</w:t>
        <w:br/>
        <w:t xml:space="preserve">    </w:t>
      </w:r>
    </w:p>
    <w:p>
      <w:pPr>
        <w:pStyle w:val="CustomHeading1"/>
      </w:pPr>
      <w:r>
        <w:t>Key Recommendations</w:t>
      </w:r>
    </w:p>
    <w:p>
      <w:pPr>
        <w:pStyle w:val="CustomHeading1"/>
      </w:pPr>
      <w:r>
        <w:t>1. CLINICAL PRIORITY ACTIONS</w:t>
      </w:r>
    </w:p>
    <w:p>
      <w:pPr>
        <w:pStyle w:val="CustomBody"/>
      </w:pPr>
      <w:r>
        <w:br/>
        <w:t>• Implement real-time patient data access for clinicians</w:t>
        <w:br/>
        <w:t>• Establish automated alerts for critical patient conditions</w:t>
        <w:br/>
        <w:t>• Ensure 100% regulatory compliance with healthcare standards</w:t>
        <w:br/>
        <w:t>• Develop user-friendly interface for medical staff</w:t>
        <w:br/>
        <w:t xml:space="preserve">    </w:t>
      </w:r>
    </w:p>
    <w:p>
      <w:pPr>
        <w:pStyle w:val="CustomHeading1"/>
      </w:pPr>
      <w:r>
        <w:t>2. OPERATIONAL IMPROVEMENTS</w:t>
      </w:r>
    </w:p>
    <w:p>
      <w:pPr>
        <w:pStyle w:val="CustomBody"/>
      </w:pPr>
      <w:r>
        <w:br/>
        <w:t>• Reduce data entry errors by 50% through automation</w:t>
        <w:br/>
        <w:t>• Improve patient information access speed by 30%</w:t>
        <w:br/>
        <w:t>• Implement phased rollout by department</w:t>
        <w:br/>
        <w:t>• Establish comprehensive training program</w:t>
        <w:br/>
        <w:t xml:space="preserve">    </w:t>
      </w:r>
    </w:p>
    <w:p>
      <w:pPr>
        <w:pStyle w:val="CustomHeading1"/>
      </w:pPr>
      <w:r>
        <w:t>3. TECHNOLOGY ENHANCEMENTS</w:t>
      </w:r>
    </w:p>
    <w:p>
      <w:pPr>
        <w:pStyle w:val="CustomBody"/>
      </w:pPr>
      <w:r>
        <w:br/>
        <w:t>• Integrate with existing EMR systems seamlessly</w:t>
        <w:br/>
        <w:t>• Implement robust backup procedures for critical functions</w:t>
        <w:br/>
        <w:t>• Ensure system downtime is minimized during transition</w:t>
        <w:br/>
        <w:t>• Establish ongoing maintenance and support structure</w:t>
        <w:br/>
        <w:t xml:space="preserve">    </w:t>
      </w:r>
    </w:p>
    <w:p>
      <w:pPr>
        <w:pStyle w:val="CustomHeading1"/>
      </w:pPr>
      <w:r>
        <w:t>Background and Context</w:t>
      </w:r>
    </w:p>
    <w:p>
      <w:pPr>
        <w:pStyle w:val="CustomBody"/>
      </w:pPr>
      <w:r>
        <w:br/>
        <w:t xml:space="preserve">HealthSolutions Ltd. operates in the healthcare technology sector, providing patient management </w:t>
        <w:br/>
        <w:t xml:space="preserve">systems and telemedicine platforms. The organization serves healthcare providers with innovative </w:t>
        <w:br/>
        <w:t>solutions that enhance patient care and operational efficiency.</w:t>
        <w:br/>
        <w:br/>
        <w:t>Current challenges include:</w:t>
        <w:br/>
        <w:t>• Manual data entry causing errors and delays</w:t>
        <w:br/>
        <w:t>• Inconsistent data across multiple systems</w:t>
        <w:br/>
        <w:t>• Training time requirements for new staff</w:t>
        <w:br/>
        <w:t>• Regulatory compliance complexity</w:t>
        <w:br/>
        <w:t xml:space="preserve">    </w:t>
      </w:r>
    </w:p>
    <w:p>
      <w:pPr>
        <w:pStyle w:val="CustomHeading1"/>
      </w:pPr>
      <w:r>
        <w:t>Analysis and Findings</w:t>
      </w:r>
    </w:p>
    <w:p>
      <w:pPr>
        <w:pStyle w:val="CustomHeading1"/>
      </w:pPr>
      <w:r>
        <w:t>STRENGTHS:</w:t>
      </w:r>
    </w:p>
    <w:p>
      <w:pPr>
        <w:pStyle w:val="CustomBody"/>
      </w:pPr>
      <w:r>
        <w:br/>
        <w:t>• Strong clinical expertise and domain knowledge</w:t>
        <w:br/>
        <w:t>• Established relationships with healthcare providers</w:t>
        <w:br/>
        <w:t>• Patient-focused culture and commitment to quality</w:t>
        <w:br/>
        <w:t>• Regulatory awareness and compliance experience</w:t>
        <w:br/>
        <w:t xml:space="preserve">    </w:t>
      </w:r>
    </w:p>
    <w:p>
      <w:pPr>
        <w:pStyle w:val="CustomHeading1"/>
      </w:pPr>
      <w:r>
        <w:t>AREAS FOR IMPROVEMENT:</w:t>
      </w:r>
    </w:p>
    <w:p>
      <w:pPr>
        <w:pStyle w:val="CustomBody"/>
      </w:pPr>
      <w:r>
        <w:br/>
        <w:t>• Technology infrastructure modernization needed</w:t>
        <w:br/>
        <w:t>• Process automation opportunities identified</w:t>
        <w:br/>
        <w:t>• Data integration challenges to address</w:t>
        <w:br/>
        <w:t>• User experience optimization required</w:t>
        <w:br/>
        <w:t xml:space="preserve">    </w:t>
      </w:r>
    </w:p>
    <w:p>
      <w:pPr>
        <w:pStyle w:val="CustomHeading1"/>
      </w:pPr>
      <w:r>
        <w:t>OPPORTUNITIES:</w:t>
      </w:r>
    </w:p>
    <w:p>
      <w:pPr>
        <w:pStyle w:val="CustomBody"/>
      </w:pPr>
      <w:r>
        <w:br/>
        <w:t>• Enhanced patient safety through better data access</w:t>
        <w:br/>
        <w:t>• Improved clinical efficiency through automation</w:t>
        <w:br/>
        <w:t>• Competitive advantage through modern technology</w:t>
        <w:br/>
        <w:t>• Expanded service offerings through platform capabilities</w:t>
        <w:br/>
        <w:t xml:space="preserve">    </w:t>
      </w:r>
    </w:p>
    <w:p>
      <w:pPr>
        <w:pStyle w:val="CustomHeading1"/>
      </w:pPr>
      <w:r>
        <w:t>Implementation Plan</w:t>
      </w:r>
    </w:p>
    <w:p>
      <w:pPr>
        <w:pStyle w:val="CustomHeading1"/>
      </w:pPr>
      <w:r>
        <w:t>PHASE 1 (Weeks 1-4):</w:t>
      </w:r>
    </w:p>
    <w:p>
      <w:pPr>
        <w:pStyle w:val="CustomBody"/>
      </w:pPr>
      <w:r>
        <w:br/>
        <w:t>• Finalize clinical requirements and specifications</w:t>
        <w:br/>
        <w:t>• Establish project governance with clinical oversight</w:t>
        <w:br/>
        <w:t>• Begin stakeholder engagement across departments</w:t>
        <w:br/>
        <w:t>• Develop comprehensive training plan</w:t>
        <w:br/>
        <w:t xml:space="preserve">    </w:t>
      </w:r>
    </w:p>
    <w:p>
      <w:pPr>
        <w:pStyle w:val="CustomHeading1"/>
      </w:pPr>
      <w:r>
        <w:t>PHASE 2 (Weeks 5-12):</w:t>
      </w:r>
    </w:p>
    <w:p>
      <w:pPr>
        <w:pStyle w:val="CustomBody"/>
      </w:pPr>
      <w:r>
        <w:br/>
        <w:t>• Execute system implementation with clinical input</w:t>
        <w:br/>
        <w:t>• Conduct training sessions for medical staff</w:t>
        <w:br/>
        <w:t>• Monitor system performance and user feedback</w:t>
        <w:br/>
        <w:t>• Implement parallel running with legacy system</w:t>
        <w:br/>
        <w:t xml:space="preserve">    </w:t>
      </w:r>
    </w:p>
    <w:p>
      <w:pPr>
        <w:pStyle w:val="CustomHeading1"/>
      </w:pPr>
      <w:r>
        <w:t>PHASE 3 (Weeks 13-16):</w:t>
      </w:r>
    </w:p>
    <w:p>
      <w:pPr>
        <w:pStyle w:val="CustomBody"/>
      </w:pPr>
      <w:r>
        <w:br/>
        <w:t>• Complete full system cutover after validation</w:t>
        <w:br/>
        <w:t>• Conduct post-implementation clinical review</w:t>
        <w:br/>
        <w:t>• Establish ongoing monitoring and optimization</w:t>
        <w:br/>
        <w:t>• Document clinical outcomes and improvements</w:t>
        <w:br/>
        <w:t xml:space="preserve">    </w:t>
      </w:r>
    </w:p>
    <w:p>
      <w:pPr>
        <w:pStyle w:val="CustomHeading1"/>
      </w:pPr>
      <w:r>
        <w:t>Success Metrics:</w:t>
      </w:r>
    </w:p>
    <w:p>
      <w:pPr>
        <w:pStyle w:val="CustomBody"/>
      </w:pPr>
      <w:r>
        <w:br/>
        <w:t>• 50% reduction in data entry errors</w:t>
        <w:br/>
        <w:t>• 30% faster patient information access</w:t>
        <w:br/>
        <w:t>• 100% regulatory compliance achievement</w:t>
        <w:br/>
        <w:t>• Positive feedback from medical staff</w:t>
        <w:br/>
        <w:t>• Improved patient safety outcomes</w:t>
        <w:br/>
        <w:t xml:space="preserve">    </w:t>
      </w:r>
    </w:p>
    <w:p>
      <w:r>
        <w:br w:type="page"/>
      </w:r>
    </w:p>
    <w:p>
      <w:pPr>
        <w:pStyle w:val="CustomBody"/>
        <w:jc w:val="center"/>
      </w:pPr>
      <w:r>
        <w:t>Jacob Meadow Associates</w:t>
      </w:r>
    </w:p>
    <w:p>
      <w:pPr>
        <w:pStyle w:val="CustomBody"/>
        <w:jc w:val="center"/>
      </w:pPr>
      <w:r>
        <w:t>Confidential - For Internal Use Only</w:t>
      </w:r>
    </w:p>
    <w:p>
      <w:pPr>
        <w:pStyle w:val="CustomBody"/>
        <w:jc w:val="center"/>
      </w:pPr>
      <w:r>
        <w:t>Generated by JMA Client Knowledge Base Platform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Calibri" w:hAnsi="Calibri"/>
      <w:b/>
      <w:sz w:val="36"/>
    </w:rPr>
  </w:style>
  <w:style w:type="paragraph" w:customStyle="1" w:styleId="CustomHeading1">
    <w:name w:val="CustomHeading1"/>
    <w:pPr>
      <w:spacing w:before="240" w:after="120"/>
    </w:pPr>
    <w:rPr>
      <w:rFonts w:ascii="Calibri" w:hAnsi="Calibri"/>
      <w:b/>
      <w:sz w:val="28"/>
    </w:rPr>
  </w:style>
  <w:style w:type="paragraph" w:customStyle="1" w:styleId="CustomBody">
    <w:name w:val="CustomBody"/>
    <w:pPr>
      <w:spacing w:after="120" w:line="276" w:lineRule="auto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