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before="480"/>
        <w:jc w:val="center"/>
      </w:pPr>
      <w:r>
        <w:rPr>
          <w:rFonts w:ascii="Arial" w:cs="Arial" w:eastAsia="Arial" w:hAnsi="Arial"/>
          <w:b/>
          <w:bCs/>
          <w:color w:val="0D1B4B"/>
          <w:sz w:val="56"/>
          <w:szCs w:val="56"/>
        </w:rPr>
        <w:t xml:space="preserve">ANALYTICS WITH GENERATIVE AI</w:t>
      </w:r>
    </w:p>
    <w:p>
      <w:pPr>
        <w:pBdr>
          <w:bottom w:val="single" w:color="B8860B" w:sz="12" w:space="4"/>
        </w:pBdr>
        <w:spacing w:after="120" w:before="120"/>
        <w:jc w:val="center"/>
      </w:pPr>
      <w:r>
        <w:rPr>
          <w:rFonts w:ascii="Arial" w:cs="Arial" w:eastAsia="Arial" w:hAnsi="Arial"/>
          <w:b/>
          <w:bCs/>
          <w:color w:val="556B2F"/>
          <w:sz w:val="32"/>
          <w:szCs w:val="32"/>
        </w:rPr>
        <w:t xml:space="preserve">Training Module for Technical Programmers | Indian Defence</w:t>
      </w:r>
    </w:p>
    <w:p/>
    <w:p>
      <w:pPr>
        <w:spacing w:after="60" w:before="120"/>
        <w:jc w:val="center"/>
      </w:pPr>
      <w:r>
        <w:rPr>
          <w:rFonts w:ascii="Arial" w:cs="Arial" w:eastAsia="Arial" w:hAnsi="Arial"/>
          <w:color w:val="444444"/>
          <w:sz w:val="26"/>
          <w:szCs w:val="26"/>
        </w:rPr>
        <w:t xml:space="preserve">90-Minute Instructor-Led Session</w:t>
      </w:r>
    </w:p>
    <w:p>
      <w:pPr>
        <w:spacing w:after="60" w:before="60"/>
        <w:jc w:val="center"/>
      </w:pPr>
      <w:r>
        <w:rPr>
          <w:rFonts w:ascii="Arial" w:cs="Arial" w:eastAsia="Arial" w:hAnsi="Arial"/>
          <w:color w:val="666666"/>
          <w:sz w:val="24"/>
          <w:szCs w:val="24"/>
        </w:rPr>
        <w:t xml:space="preserve">10 Mutually Exclusive Scenarios  |  Exercises  |  Prompts  |  Data Tables</w:t>
      </w:r>
    </w:p>
    <w:p/>
    <w:p/>
    <w:p>
      <w:r>
        <w:br/>
      </w:r>
    </w:p>
    <w:p>
      <w:pPr>
        <w:pStyle w:val="Heading1"/>
        <w:spacing w:after="180" w:before="360"/>
      </w:pPr>
      <w:r>
        <w:rPr>
          <w:rFonts w:ascii="Arial" w:cs="Arial" w:eastAsia="Arial" w:hAnsi="Arial"/>
          <w:b/>
          <w:bCs/>
          <w:color w:val="0D1B4B"/>
          <w:sz w:val="36"/>
          <w:szCs w:val="36"/>
        </w:rPr>
        <w:t xml:space="preserve">1. Session Overview &amp; Learning Objectives</w:t>
      </w:r>
    </w:p>
    <w:p>
      <w:pPr>
        <w:spacing w:after="80" w:before="80"/>
      </w:pPr>
      <w:r>
        <w:rPr>
          <w:rFonts w:ascii="Arial" w:cs="Arial" w:eastAsia="Arial" w:hAnsi="Arial"/>
          <w:b w:val="false"/>
          <w:bCs w:val="false"/>
          <w:color w:val="222222"/>
          <w:sz w:val="22"/>
          <w:szCs w:val="22"/>
        </w:rPr>
        <w:t xml:space="preserve">This 90-minute module is designed for technical programmers in the Indian Defence ecosystem. It bridges Gen AI capabilities with real-world analytical tasks across Army, Navy, Air Force, Medical Corps, Cyber, and Logistics domains.</w:t>
      </w:r>
    </w:p>
    <w:p/>
    <w:p>
      <w:pPr>
        <w:pStyle w:val="Heading2"/>
        <w:spacing w:after="140" w:before="280"/>
      </w:pPr>
      <w:r>
        <w:rPr>
          <w:rFonts w:ascii="Arial" w:cs="Arial" w:eastAsia="Arial" w:hAnsi="Arial"/>
          <w:b/>
          <w:bCs/>
          <w:color w:val="556B2F"/>
          <w:sz w:val="28"/>
          <w:szCs w:val="28"/>
        </w:rPr>
        <w:t xml:space="preserve">1.1 Session Structure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360"/>
        <w:gridCol w:w="15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Topic</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Block 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D1B4B"/>
                <w:sz w:val="20"/>
                <w:szCs w:val="20"/>
              </w:rPr>
              <w:t xml:space="preserve">0–15 min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Foundations: What is Gen AI Analytics? LLMs as Reasoning Engines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Lecture + Demo</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Block 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15–30 min</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Prompt Engineering for Analytics: Anatomy of an Analytical Prompt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Coding</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Block 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D1B4B"/>
                <w:sz w:val="20"/>
                <w:szCs w:val="20"/>
              </w:rPr>
              <w:t xml:space="preserve">30–55 min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Hands-On Scenarios 1–5: Individual / Pair Exercises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Lab Exercise</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Block 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55–75 min</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Hands-On Scenarios 6–10: Group Exercises &amp; Debrief</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Group Lab</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Block 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D1B4B"/>
                <w:sz w:val="20"/>
                <w:szCs w:val="20"/>
              </w:rPr>
              <w:t xml:space="preserve">75–90 min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Synthesis: Responsible Use, Hallucination Risks, Security Considerations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Discussion</w:t>
            </w:r>
          </w:p>
        </w:tc>
      </w:tr>
    </w:tbl>
    <w:p/>
    <w:p>
      <w:pPr>
        <w:pStyle w:val="Heading2"/>
        <w:spacing w:after="140" w:before="280"/>
      </w:pPr>
      <w:r>
        <w:rPr>
          <w:rFonts w:ascii="Arial" w:cs="Arial" w:eastAsia="Arial" w:hAnsi="Arial"/>
          <w:b/>
          <w:bCs/>
          <w:color w:val="556B2F"/>
          <w:sz w:val="28"/>
          <w:szCs w:val="28"/>
        </w:rPr>
        <w:t xml:space="preserve">1.2 Learning Objectives</w:t>
      </w:r>
    </w:p>
    <w:p>
      <w:pPr>
        <w:pStyle w:val="ListParagraph"/>
        <w:numPr>
          <w:ilvl w:val="0"/>
          <w:numId w:val="2"/>
        </w:numPr>
        <w:spacing w:after="60" w:before="60"/>
      </w:pPr>
      <w:r>
        <w:rPr>
          <w:rFonts w:ascii="Arial" w:cs="Arial" w:eastAsia="Arial" w:hAnsi="Arial"/>
          <w:sz w:val="21"/>
          <w:szCs w:val="21"/>
        </w:rPr>
        <w:t xml:space="preserve">Understand how LLMs process structured data (tables, logs, metrics) for analytical reasoning</w:t>
      </w:r>
    </w:p>
    <w:p>
      <w:pPr>
        <w:pStyle w:val="ListParagraph"/>
        <w:numPr>
          <w:ilvl w:val="0"/>
          <w:numId w:val="2"/>
        </w:numPr>
        <w:spacing w:after="60" w:before="60"/>
      </w:pPr>
      <w:r>
        <w:rPr>
          <w:rFonts w:ascii="Arial" w:cs="Arial" w:eastAsia="Arial" w:hAnsi="Arial"/>
          <w:sz w:val="21"/>
          <w:szCs w:val="21"/>
        </w:rPr>
        <w:t xml:space="preserve">Craft precise analytical prompts that yield structured, actionable outputs</w:t>
      </w:r>
    </w:p>
    <w:p>
      <w:pPr>
        <w:pStyle w:val="ListParagraph"/>
        <w:numPr>
          <w:ilvl w:val="0"/>
          <w:numId w:val="2"/>
        </w:numPr>
        <w:spacing w:after="60" w:before="60"/>
      </w:pPr>
      <w:r>
        <w:rPr>
          <w:rFonts w:ascii="Arial" w:cs="Arial" w:eastAsia="Arial" w:hAnsi="Arial"/>
          <w:sz w:val="21"/>
          <w:szCs w:val="21"/>
        </w:rPr>
        <w:t xml:space="preserve">Apply Gen AI to 10 defence-specific domains: logistics, ISR, cyber, medical, budget, SIGINT, UAV, and more</w:t>
      </w:r>
    </w:p>
    <w:p>
      <w:pPr>
        <w:pStyle w:val="ListParagraph"/>
        <w:numPr>
          <w:ilvl w:val="0"/>
          <w:numId w:val="2"/>
        </w:numPr>
        <w:spacing w:after="60" w:before="60"/>
      </w:pPr>
      <w:r>
        <w:rPr>
          <w:rFonts w:ascii="Arial" w:cs="Arial" w:eastAsia="Arial" w:hAnsi="Arial"/>
          <w:sz w:val="21"/>
          <w:szCs w:val="21"/>
        </w:rPr>
        <w:t xml:space="preserve">Identify hallucination risks and validate AI outputs against ground truth</w:t>
      </w:r>
    </w:p>
    <w:p>
      <w:pPr>
        <w:pStyle w:val="ListParagraph"/>
        <w:numPr>
          <w:ilvl w:val="0"/>
          <w:numId w:val="2"/>
        </w:numPr>
        <w:spacing w:after="60" w:before="60"/>
      </w:pPr>
      <w:r>
        <w:rPr>
          <w:rFonts w:ascii="Arial" w:cs="Arial" w:eastAsia="Arial" w:hAnsi="Arial"/>
          <w:sz w:val="21"/>
          <w:szCs w:val="21"/>
        </w:rPr>
        <w:t xml:space="preserve">Understand security and classification implications of using Gen AI with defence data</w:t>
      </w:r>
    </w:p>
    <w:p/>
    <w:p>
      <w:pPr>
        <w:pStyle w:val="Heading2"/>
        <w:spacing w:after="140" w:before="280"/>
      </w:pPr>
      <w:r>
        <w:rPr>
          <w:rFonts w:ascii="Arial" w:cs="Arial" w:eastAsia="Arial" w:hAnsi="Arial"/>
          <w:b/>
          <w:bCs/>
          <w:color w:val="556B2F"/>
          <w:sz w:val="28"/>
          <w:szCs w:val="28"/>
        </w:rPr>
        <w:t xml:space="preserve">1.3 Core Concept: Gen AI as an Analytical Engine</w:t>
      </w:r>
    </w:p>
    <w:p>
      <w:pPr>
        <w:spacing w:after="80" w:before="80"/>
      </w:pPr>
      <w:r>
        <w:rPr>
          <w:rFonts w:ascii="Arial" w:cs="Arial" w:eastAsia="Arial" w:hAnsi="Arial"/>
          <w:b w:val="false"/>
          <w:bCs w:val="false"/>
          <w:color w:val="222222"/>
          <w:sz w:val="22"/>
          <w:szCs w:val="22"/>
        </w:rPr>
        <w:t xml:space="preserve">Gen AI models (Claude, GPT-4, Gemini) are not databases — they are reasoning engines. When provided with structured data in a prompt, they can:</w:t>
      </w:r>
    </w:p>
    <w:p>
      <w:pPr>
        <w:pStyle w:val="ListParagraph"/>
        <w:numPr>
          <w:ilvl w:val="0"/>
          <w:numId w:val="2"/>
        </w:numPr>
        <w:spacing w:after="60" w:before="60"/>
      </w:pPr>
      <w:r>
        <w:rPr>
          <w:rFonts w:ascii="Arial" w:cs="Arial" w:eastAsia="Arial" w:hAnsi="Arial"/>
          <w:sz w:val="21"/>
          <w:szCs w:val="21"/>
        </w:rPr>
        <w:t xml:space="preserve">Detect statistical patterns and anomalies across multiple variables simultaneously</w:t>
      </w:r>
    </w:p>
    <w:p>
      <w:pPr>
        <w:pStyle w:val="ListParagraph"/>
        <w:numPr>
          <w:ilvl w:val="0"/>
          <w:numId w:val="2"/>
        </w:numPr>
        <w:spacing w:after="60" w:before="60"/>
      </w:pPr>
      <w:r>
        <w:rPr>
          <w:rFonts w:ascii="Arial" w:cs="Arial" w:eastAsia="Arial" w:hAnsi="Arial"/>
          <w:sz w:val="21"/>
          <w:szCs w:val="21"/>
        </w:rPr>
        <w:t xml:space="preserve">Apply domain heuristics (e.g., triage protocols, CVSS scoring) without hard-coding rules</w:t>
      </w:r>
    </w:p>
    <w:p>
      <w:pPr>
        <w:pStyle w:val="ListParagraph"/>
        <w:numPr>
          <w:ilvl w:val="0"/>
          <w:numId w:val="2"/>
        </w:numPr>
        <w:spacing w:after="60" w:before="60"/>
      </w:pPr>
      <w:r>
        <w:rPr>
          <w:rFonts w:ascii="Arial" w:cs="Arial" w:eastAsia="Arial" w:hAnsi="Arial"/>
          <w:sz w:val="21"/>
          <w:szCs w:val="21"/>
        </w:rPr>
        <w:t xml:space="preserve">Generate structured outputs (JSON, tables, reports) from unstructured analytical directives</w:t>
      </w:r>
    </w:p>
    <w:p>
      <w:pPr>
        <w:pStyle w:val="ListParagraph"/>
        <w:numPr>
          <w:ilvl w:val="0"/>
          <w:numId w:val="2"/>
        </w:numPr>
        <w:spacing w:after="60" w:before="60"/>
      </w:pPr>
      <w:r>
        <w:rPr>
          <w:rFonts w:ascii="Arial" w:cs="Arial" w:eastAsia="Arial" w:hAnsi="Arial"/>
          <w:sz w:val="21"/>
          <w:szCs w:val="21"/>
        </w:rPr>
        <w:t xml:space="preserve">Synthesise insights across disparate data sources in a single inference pass</w:t>
      </w:r>
    </w:p>
    <w:p/>
    <w:p>
      <w:pPr>
        <w:pBdr>
          <w:left w:val="single" w:color="B8860B" w:sz="12" w:space="6"/>
        </w:pBdr>
        <w:shd w:fill="FFF8E1" w:val="clear"/>
        <w:spacing w:after="120" w:before="120"/>
        <w:ind w:left="360"/>
      </w:pPr>
      <w:r>
        <w:rPr>
          <w:rFonts w:ascii="Arial" w:cs="Arial" w:eastAsia="Arial" w:hAnsi="Arial"/>
          <w:i/>
          <w:iCs/>
          <w:color w:val="5D4037"/>
          <w:sz w:val="21"/>
          <w:szCs w:val="21"/>
        </w:rPr>
        <w:t xml:space="preserve">INSTRUCTOR NOTE: Emphasise that Gen AI supplements — never replaces — the analyst's judgment. The model is a powerful 'first-pass analyst' that surfaces patterns for human validation.</w:t>
      </w:r>
    </w:p>
    <w:p/>
    <w:p>
      <w:pPr>
        <w:pBdr>
          <w:bottom w:val="single" w:color="0D1B4B" w:sz="6" w:space="1"/>
        </w:pBdr>
        <w:spacing w:after="120" w:before="120"/>
      </w:pPr>
    </w:p>
    <w:p>
      <w:pPr>
        <w:pStyle w:val="Heading1"/>
        <w:spacing w:after="180" w:before="360"/>
      </w:pPr>
      <w:r>
        <w:rPr>
          <w:rFonts w:ascii="Arial" w:cs="Arial" w:eastAsia="Arial" w:hAnsi="Arial"/>
          <w:b/>
          <w:bCs/>
          <w:color w:val="0D1B4B"/>
          <w:sz w:val="36"/>
          <w:szCs w:val="36"/>
        </w:rPr>
        <w:t xml:space="preserve">2. Prompt Engineering for Defence Analytics</w:t>
      </w:r>
    </w:p>
    <w:p>
      <w:pPr>
        <w:pStyle w:val="Heading2"/>
        <w:spacing w:after="140" w:before="280"/>
      </w:pPr>
      <w:r>
        <w:rPr>
          <w:rFonts w:ascii="Arial" w:cs="Arial" w:eastAsia="Arial" w:hAnsi="Arial"/>
          <w:b/>
          <w:bCs/>
          <w:color w:val="556B2F"/>
          <w:sz w:val="28"/>
          <w:szCs w:val="28"/>
        </w:rPr>
        <w:t xml:space="preserve">2.1 Anatomy of a High-Quality Analytical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 Assignment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Sets the model's analytical persona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"You are a logistics analyst for the Army Ordnance Corps..."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Context Block</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Provides structured data (table, log, metrics)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Paste the CSV/table directly in the prompt</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Analytical Task</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Numbered list of specific questions to answer</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Identify... (2) Calculate... (3) Recommend..."</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Output Format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Specifies structure of response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"Output as JSON / table / structured report"</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Constraint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Limits, thresholds, or rules to apply</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"Apply STANAG 2122 triage thresholds..."</w:t>
            </w:r>
          </w:p>
        </w:tc>
      </w:tr>
    </w:tbl>
    <w:p/>
    <w:p>
      <w:pPr>
        <w:pStyle w:val="Heading2"/>
        <w:spacing w:after="140" w:before="280"/>
      </w:pPr>
      <w:r>
        <w:rPr>
          <w:rFonts w:ascii="Arial" w:cs="Arial" w:eastAsia="Arial" w:hAnsi="Arial"/>
          <w:b/>
          <w:bCs/>
          <w:color w:val="556B2F"/>
          <w:sz w:val="28"/>
          <w:szCs w:val="28"/>
        </w:rPr>
        <w:t xml:space="preserve">2.2 Common Prompt Patterns</w:t>
      </w:r>
    </w:p>
    <w:p>
      <w:pPr>
        <w:pStyle w:val="ListParagraph"/>
        <w:numPr>
          <w:ilvl w:val="0"/>
          <w:numId w:val="2"/>
        </w:numPr>
        <w:spacing w:after="60" w:before="60"/>
      </w:pPr>
      <w:r>
        <w:rPr>
          <w:rFonts w:ascii="Arial" w:cs="Arial" w:eastAsia="Arial" w:hAnsi="Arial"/>
          <w:sz w:val="21"/>
          <w:szCs w:val="21"/>
        </w:rPr>
        <w:t xml:space="preserve">FILTER + RANK: 'Filter records where X &gt; threshold, then rank by Y descending'</w:t>
      </w:r>
    </w:p>
    <w:p>
      <w:pPr>
        <w:pStyle w:val="ListParagraph"/>
        <w:numPr>
          <w:ilvl w:val="0"/>
          <w:numId w:val="2"/>
        </w:numPr>
        <w:spacing w:after="60" w:before="60"/>
      </w:pPr>
      <w:r>
        <w:rPr>
          <w:rFonts w:ascii="Arial" w:cs="Arial" w:eastAsia="Arial" w:hAnsi="Arial"/>
          <w:sz w:val="21"/>
          <w:szCs w:val="21"/>
        </w:rPr>
        <w:t xml:space="preserve">CORRELATE: 'Identify if events in column A are causally related to column B'</w:t>
      </w:r>
    </w:p>
    <w:p>
      <w:pPr>
        <w:pStyle w:val="ListParagraph"/>
        <w:numPr>
          <w:ilvl w:val="0"/>
          <w:numId w:val="2"/>
        </w:numPr>
        <w:spacing w:after="60" w:before="60"/>
      </w:pPr>
      <w:r>
        <w:rPr>
          <w:rFonts w:ascii="Arial" w:cs="Arial" w:eastAsia="Arial" w:hAnsi="Arial"/>
          <w:sz w:val="21"/>
          <w:szCs w:val="21"/>
        </w:rPr>
        <w:t xml:space="preserve">FORECAST: 'Using weighted average (weights: ...), forecast next period demand'</w:t>
      </w:r>
    </w:p>
    <w:p>
      <w:pPr>
        <w:pStyle w:val="ListParagraph"/>
        <w:numPr>
          <w:ilvl w:val="0"/>
          <w:numId w:val="2"/>
        </w:numPr>
        <w:spacing w:after="60" w:before="60"/>
      </w:pPr>
      <w:r>
        <w:rPr>
          <w:rFonts w:ascii="Arial" w:cs="Arial" w:eastAsia="Arial" w:hAnsi="Arial"/>
          <w:sz w:val="21"/>
          <w:szCs w:val="21"/>
        </w:rPr>
        <w:t xml:space="preserve">CLASSIFY: 'Classify each row as [categories] using these rules: ...'</w:t>
      </w:r>
    </w:p>
    <w:p>
      <w:pPr>
        <w:pStyle w:val="ListParagraph"/>
        <w:numPr>
          <w:ilvl w:val="0"/>
          <w:numId w:val="2"/>
        </w:numPr>
        <w:spacing w:after="60" w:before="60"/>
      </w:pPr>
      <w:r>
        <w:rPr>
          <w:rFonts w:ascii="Arial" w:cs="Arial" w:eastAsia="Arial" w:hAnsi="Arial"/>
          <w:sz w:val="21"/>
          <w:szCs w:val="21"/>
        </w:rPr>
        <w:t xml:space="preserve">SYNTHESISE: 'Across all scenarios, identify the single highest-priority action'</w:t>
      </w:r>
    </w:p>
    <w:p/>
    <w:p>
      <w:pPr>
        <w:pStyle w:val="Heading2"/>
        <w:spacing w:after="140" w:before="280"/>
      </w:pPr>
      <w:r>
        <w:rPr>
          <w:rFonts w:ascii="Arial" w:cs="Arial" w:eastAsia="Arial" w:hAnsi="Arial"/>
          <w:b/>
          <w:bCs/>
          <w:color w:val="556B2F"/>
          <w:sz w:val="28"/>
          <w:szCs w:val="28"/>
        </w:rPr>
        <w:t xml:space="preserve">2.3 What Gen AI Cannot Reliably Do (Limitations)</w:t>
      </w:r>
    </w:p>
    <w:p>
      <w:pPr>
        <w:pStyle w:val="ListParagraph"/>
        <w:numPr>
          <w:ilvl w:val="0"/>
          <w:numId w:val="2"/>
        </w:numPr>
        <w:spacing w:after="60" w:before="60"/>
      </w:pPr>
      <w:r>
        <w:rPr>
          <w:rFonts w:ascii="Arial" w:cs="Arial" w:eastAsia="Arial" w:hAnsi="Arial"/>
          <w:sz w:val="21"/>
          <w:szCs w:val="21"/>
        </w:rPr>
        <w:t xml:space="preserve">Perform precise arithmetic on large numbers — always verify calculations</w:t>
      </w:r>
    </w:p>
    <w:p>
      <w:pPr>
        <w:pStyle w:val="ListParagraph"/>
        <w:numPr>
          <w:ilvl w:val="0"/>
          <w:numId w:val="2"/>
        </w:numPr>
        <w:spacing w:after="60" w:before="60"/>
      </w:pPr>
      <w:r>
        <w:rPr>
          <w:rFonts w:ascii="Arial" w:cs="Arial" w:eastAsia="Arial" w:hAnsi="Arial"/>
          <w:sz w:val="21"/>
          <w:szCs w:val="21"/>
        </w:rPr>
        <w:t xml:space="preserve">Access real-time data or classified databases — feed data explicitly in prompt</w:t>
      </w:r>
    </w:p>
    <w:p>
      <w:pPr>
        <w:pStyle w:val="ListParagraph"/>
        <w:numPr>
          <w:ilvl w:val="0"/>
          <w:numId w:val="2"/>
        </w:numPr>
        <w:spacing w:after="60" w:before="60"/>
      </w:pPr>
      <w:r>
        <w:rPr>
          <w:rFonts w:ascii="Arial" w:cs="Arial" w:eastAsia="Arial" w:hAnsi="Arial"/>
          <w:sz w:val="21"/>
          <w:szCs w:val="21"/>
        </w:rPr>
        <w:t xml:space="preserve">Guarantee consistent outputs — same prompt may yield different responses</w:t>
      </w:r>
    </w:p>
    <w:p>
      <w:pPr>
        <w:pStyle w:val="ListParagraph"/>
        <w:numPr>
          <w:ilvl w:val="0"/>
          <w:numId w:val="2"/>
        </w:numPr>
        <w:spacing w:after="60" w:before="60"/>
      </w:pPr>
      <w:r>
        <w:rPr>
          <w:rFonts w:ascii="Arial" w:cs="Arial" w:eastAsia="Arial" w:hAnsi="Arial"/>
          <w:sz w:val="21"/>
          <w:szCs w:val="21"/>
        </w:rPr>
        <w:t xml:space="preserve">Replace domain expertise — model may misapply military doctrine without guidance</w:t>
      </w:r>
    </w:p>
    <w:p>
      <w:pPr>
        <w:pBdr>
          <w:bottom w:val="single" w:color="0D1B4B" w:sz="6" w:space="1"/>
        </w:pBdr>
        <w:spacing w:after="120" w:before="120"/>
      </w:pPr>
    </w:p>
    <w:p>
      <w:r>
        <w:br/>
      </w:r>
    </w:p>
    <w:p>
      <w:pPr>
        <w:pStyle w:val="Heading1"/>
        <w:spacing w:after="180" w:before="360"/>
      </w:pPr>
      <w:r>
        <w:rPr>
          <w:rFonts w:ascii="Arial" w:cs="Arial" w:eastAsia="Arial" w:hAnsi="Arial"/>
          <w:b/>
          <w:bCs/>
          <w:color w:val="0D1B4B"/>
          <w:sz w:val="36"/>
          <w:szCs w:val="36"/>
        </w:rPr>
        <w:t xml:space="preserve">3. Training Scenarios (10 Exercises)</w:t>
      </w:r>
    </w:p>
    <w:p>
      <w:pPr>
        <w:spacing w:after="80" w:before="80"/>
      </w:pPr>
      <w:r>
        <w:rPr>
          <w:rFonts w:ascii="Arial" w:cs="Arial" w:eastAsia="Arial" w:hAnsi="Arial"/>
          <w:b w:val="false"/>
          <w:bCs w:val="false"/>
          <w:color w:val="222222"/>
          <w:sz w:val="22"/>
          <w:szCs w:val="22"/>
        </w:rPr>
        <w:t xml:space="preserve">Each scenario is mutually exclusive (different domain, domain, data type, and analytical technique). Participants should paste the provided data table and prompt into their Gen AI tool and analyse the output.</w:t>
      </w:r>
    </w:p>
    <w:p/>
    <w:p>
      <w:pPr>
        <w:pStyle w:val="Heading2"/>
        <w:spacing w:after="140" w:before="280"/>
      </w:pPr>
      <w:r>
        <w:rPr>
          <w:rFonts w:ascii="Arial" w:cs="Arial" w:eastAsia="Arial" w:hAnsi="Arial"/>
          <w:b/>
          <w:bCs/>
          <w:color w:val="556B2F"/>
          <w:sz w:val="28"/>
          <w:szCs w:val="28"/>
        </w:rPr>
        <w:t xml:space="preserve">Scenario 1: Fleet Aircraft Availability Forecasting</w:t>
      </w:r>
    </w:p>
    <w:p>
      <w:pPr>
        <w:spacing w:after="80" w:before="80"/>
      </w:pPr>
      <w:r>
        <w:rPr>
          <w:rFonts w:ascii="Arial" w:cs="Arial" w:eastAsia="Arial" w:hAnsi="Arial"/>
          <w:b/>
          <w:bCs/>
          <w:color w:val="556B2F"/>
          <w:sz w:val="21"/>
          <w:szCs w:val="21"/>
        </w:rPr>
        <w:t xml:space="preserve">Domain: Indian Air Force – MiG-29 Fleet</w:t>
      </w:r>
    </w:p>
    <w:p>
      <w:pPr>
        <w:spacing w:after="80" w:before="80"/>
      </w:pPr>
      <w:r>
        <w:rPr>
          <w:rFonts w:ascii="Arial" w:cs="Arial" w:eastAsia="Arial" w:hAnsi="Arial"/>
          <w:b w:val="false"/>
          <w:bCs w:val="false"/>
          <w:color w:val="222222"/>
          <w:sz w:val="21"/>
          <w:szCs w:val="21"/>
        </w:rPr>
        <w:t xml:space="preserve">Objective: Predict which aircraft will be Mission Capable (MC) in next 30 days</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Aircraft Tail#</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Last Overhaul</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Flight Hours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Fault Codes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Spares Delay (days)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MC Status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Jan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F02, F07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Non-MC</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Mar 2024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MC</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Nov 2023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410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F11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Non-MC</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Apr 2024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MC</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Feb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MC</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Oct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F07, F09, F11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Non-MC</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May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None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MC</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MiG-29-K08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Dec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350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Marginal</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defence analytics assistant. Analyse the following aircraft fleet data and: (1) identify top 3 aircraft at highest risk of going Non-MC in next 30 days and explain your reasoning, (2) suggest predictive maintenance priority sequence, (3) flag any critical spares shortage pattern. Respond in structured JSON with keys: high_risk_aircraft, maintenance_priority, spares_alert.</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Correlation between fault code F07+F11 combination and long spares delay indicates a systemic supply-chain gap for a specific sub-system.</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2: Border Surveillance Anomaly Detection</w:t>
      </w:r>
    </w:p>
    <w:p>
      <w:pPr>
        <w:spacing w:after="80" w:before="80"/>
      </w:pPr>
      <w:r>
        <w:rPr>
          <w:rFonts w:ascii="Arial" w:cs="Arial" w:eastAsia="Arial" w:hAnsi="Arial"/>
          <w:b/>
          <w:bCs/>
          <w:color w:val="556B2F"/>
          <w:sz w:val="21"/>
          <w:szCs w:val="21"/>
        </w:rPr>
        <w:t xml:space="preserve">Domain: Army – Northern Border Sector</w:t>
      </w:r>
    </w:p>
    <w:p>
      <w:pPr>
        <w:spacing w:after="80" w:before="80"/>
      </w:pPr>
      <w:r>
        <w:rPr>
          <w:rFonts w:ascii="Arial" w:cs="Arial" w:eastAsia="Arial" w:hAnsi="Arial"/>
          <w:b w:val="false"/>
          <w:bCs w:val="false"/>
          <w:color w:val="222222"/>
          <w:sz w:val="21"/>
          <w:szCs w:val="21"/>
        </w:rPr>
        <w:t xml:space="preserve">Objective: Detect unusual movement patterns from multi-sensor logs</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Timestamp</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 (Grid)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 Type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Speed (km/h)</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Temp (°C)</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02:14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S-12A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4523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Thermal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36.5</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02:16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S-12B</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Seismic</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02:31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S-13A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4538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Thermal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37.0</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03:05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S-15C</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4612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Optical</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03:22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S-12A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4523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Thermal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36.8</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04:00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S-14B</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4587</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Seismic</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04:45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S-12C</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4530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Thermal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36.2</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2024-06-01 05:10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S-15A</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NL 4600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Acoustic</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an intelligence analyst assistant. Analyse the following multi-sensor border surveillance log. (1) Identify the most suspicious spatio-temporal cluster of events, (2) calculate movement trajectory if events are linked, (3) assess threat level as Low/Medium/High with justification, (4) recommend the next sensor to activate for confirmation. Provide output as a structured threat assessment report.</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Sensors S-12A and S-12B showing correlated thermal+seismic signals 2 minutes apart at adjacent grids suggests coordinated ground movement.</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3: Logistics Demand Forecasting – Ammunition</w:t>
      </w:r>
    </w:p>
    <w:p>
      <w:pPr>
        <w:spacing w:after="80" w:before="80"/>
      </w:pPr>
      <w:r>
        <w:rPr>
          <w:rFonts w:ascii="Arial" w:cs="Arial" w:eastAsia="Arial" w:hAnsi="Arial"/>
          <w:b/>
          <w:bCs/>
          <w:color w:val="556B2F"/>
          <w:sz w:val="21"/>
          <w:szCs w:val="21"/>
        </w:rPr>
        <w:t xml:space="preserve">Domain: Army Ordnance Corps</w:t>
      </w:r>
    </w:p>
    <w:p>
      <w:pPr>
        <w:spacing w:after="80" w:before="80"/>
      </w:pPr>
      <w:r>
        <w:rPr>
          <w:rFonts w:ascii="Arial" w:cs="Arial" w:eastAsia="Arial" w:hAnsi="Arial"/>
          <w:b w:val="false"/>
          <w:bCs w:val="false"/>
          <w:color w:val="222222"/>
          <w:sz w:val="21"/>
          <w:szCs w:val="21"/>
        </w:rPr>
        <w:t xml:space="preserve">Objective: Forecast ammunition consumption for a 3-month field exercise</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Ammo Type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Calibre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Jan Consumed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Feb Consumed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 Consumed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Stock (Apr)</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Lead Time (days)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5.56mm Ball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5.56x45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42,000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38,500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51,000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25,000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7.62mm SLR</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7.62x51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18,200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20,100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17,800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32,000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84mm HEAT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84mm</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410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290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40mm GL</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40x46mm</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1,100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1,250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30</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155mm HE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155mm</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3,200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2,600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9mm Pistol</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9x19mm</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8,400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7,900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9,100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Smoke Grenade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540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490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25</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Flare Round</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35</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logistics analytics assistant for an Army Ordnance depot. Using the 3-month consumption data: (1) forecast April-June consumption using weighted moving average (assign weights 0.2, 0.3, 0.5 to Jan-Mar), (2) identify which ammunition types will reach critical stock level (below 30-day demand) before resupply arrives, (3) create a reorder priority list. Format output as a table with columns: Ammo_Type, Forecasted_Demand, Days_Of_Stock, Reorder_Priority, Urgency_Flag.</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84mm HEAT and Smoke Grenades will hit zero stock before lead time elapses — immediate emergency procurement needed.</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4: Naval Vessel Route Optimisation</w:t>
      </w:r>
    </w:p>
    <w:p>
      <w:pPr>
        <w:spacing w:after="80" w:before="80"/>
      </w:pPr>
      <w:r>
        <w:rPr>
          <w:rFonts w:ascii="Arial" w:cs="Arial" w:eastAsia="Arial" w:hAnsi="Arial"/>
          <w:b/>
          <w:bCs/>
          <w:color w:val="556B2F"/>
          <w:sz w:val="21"/>
          <w:szCs w:val="21"/>
        </w:rPr>
        <w:t xml:space="preserve">Domain: Indian Navy – Western Fleet</w:t>
      </w:r>
    </w:p>
    <w:p>
      <w:pPr>
        <w:spacing w:after="80" w:before="80"/>
      </w:pPr>
      <w:r>
        <w:rPr>
          <w:rFonts w:ascii="Arial" w:cs="Arial" w:eastAsia="Arial" w:hAnsi="Arial"/>
          <w:b w:val="false"/>
          <w:bCs w:val="false"/>
          <w:color w:val="222222"/>
          <w:sz w:val="21"/>
          <w:szCs w:val="21"/>
        </w:rPr>
        <w:t xml:space="preserve">Objective: Optimise patrol route considering fuel, threat zones, and weather</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Route Segment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Distance (nm)</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Threat Level</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 State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Fuel Burn (tons)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(hrs)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Alternative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Mumbai–Lakshadweep</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Lakshadweep–Minicoy</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Medium</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Minicoy–Gulf Patrl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High</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Gulf Patrl–Karwar</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Karwar–Goa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Goa–Mumbai</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230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Bypass Alpha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Bypass Beta</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Low</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naval operations analytics assistant. Analyse the patrol route data and: (1) identify the highest risk-to-value segment, (2) calculate total fuel consumption for the primary route vs Bypass Alpha+Beta combination, (3) recommend an optimised route minimising threat exposure while keeping fuel burn under 65 tons, (4) flag any segments where sea state may require speed reduction. Provide a route optimisation report with trade-off analysis.</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Replacing Minicoy–Gulf Patrl with Bypass Alpha reduces threat exposure from High to Low while adding only 100nm and 2hrs to total transit.</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5: Cyber Threat Intelligence Triage</w:t>
      </w:r>
    </w:p>
    <w:p>
      <w:pPr>
        <w:spacing w:after="80" w:before="80"/>
      </w:pPr>
      <w:r>
        <w:rPr>
          <w:rFonts w:ascii="Arial" w:cs="Arial" w:eastAsia="Arial" w:hAnsi="Arial"/>
          <w:b/>
          <w:bCs/>
          <w:color w:val="556B2F"/>
          <w:sz w:val="21"/>
          <w:szCs w:val="21"/>
        </w:rPr>
        <w:t xml:space="preserve">Domain: CERT-In / Defence Cyber Agency</w:t>
      </w:r>
    </w:p>
    <w:p>
      <w:pPr>
        <w:spacing w:after="80" w:before="80"/>
      </w:pPr>
      <w:r>
        <w:rPr>
          <w:rFonts w:ascii="Arial" w:cs="Arial" w:eastAsia="Arial" w:hAnsi="Arial"/>
          <w:b w:val="false"/>
          <w:bCs w:val="false"/>
          <w:color w:val="222222"/>
          <w:sz w:val="21"/>
          <w:szCs w:val="21"/>
        </w:rPr>
        <w:t xml:space="preserve">Objective: Prioritise incident response queue using AI-assisted triage</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Incident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 IP</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System</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Attack Vector</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 (CVSS)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 Time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192.168.12.45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Payroll Server</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SQL Injection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03:15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10.0.5.22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Email Gateway</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Phishing</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03:45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203.54.12.7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SCADA-01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Zero-Day Exploit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04:02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172.16.0.88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File Server</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Ransomware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04:18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10.0.5.30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DNS Server</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DDoS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04:33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192.168.1.100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Dev Workstation</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Malware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04:47</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203.54.12.9</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OT Network</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Lateral Movement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05:00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INC-2408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10.0.3.15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Backup Server</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Credential Theft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05:12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cyber threat analyst assistant. Analyse the open incident queue and: (1) rank incidents by response priority using CVSS score, target criticality (SCADA/OT systems are highest), and attack vector risk, (2) identify if any incidents appear to be part of a coordinated attack campaign, (3) recommend immediate containment actions for top 3 incidents, (4) estimate analyst hours needed for full remediation. Output as a structured incident response plan.</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INC-2403 (SCADA zero-day) and INC-2407 (OT lateral movement) originating from the same /24 subnet suggests a coordinated OT-targeted attack campaign.</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6: Personnel Medical Fitness Analytics</w:t>
      </w:r>
    </w:p>
    <w:p>
      <w:pPr>
        <w:spacing w:after="80" w:before="80"/>
      </w:pPr>
      <w:r>
        <w:rPr>
          <w:rFonts w:ascii="Arial" w:cs="Arial" w:eastAsia="Arial" w:hAnsi="Arial"/>
          <w:b/>
          <w:bCs/>
          <w:color w:val="556B2F"/>
          <w:sz w:val="21"/>
          <w:szCs w:val="21"/>
        </w:rPr>
        <w:t xml:space="preserve">Domain: Armed Forces Medical Corps – Annual Medical Board</w:t>
      </w:r>
    </w:p>
    <w:p>
      <w:pPr>
        <w:spacing w:after="80" w:before="80"/>
      </w:pPr>
      <w:r>
        <w:rPr>
          <w:rFonts w:ascii="Arial" w:cs="Arial" w:eastAsia="Arial" w:hAnsi="Arial"/>
          <w:b w:val="false"/>
          <w:bCs w:val="false"/>
          <w:color w:val="222222"/>
          <w:sz w:val="21"/>
          <w:szCs w:val="21"/>
        </w:rPr>
        <w:t xml:space="preserve">Objective: Identify personnel requiring medical intervention before deployment</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Personnel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BMI</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BP (mmHg)</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VO2 Max</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Vision (L/R)</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Last Fitness Test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Med Category</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OF-1142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27.2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128/82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6/6 / 6/9</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Jan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A1</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JCO-2231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29.8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138/90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6/9 / 6/12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Oct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A2</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OR-3301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24.1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120/78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6/6 / 6/6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Feb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A1</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OF-1188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31.5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145/95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6/12 / 6/18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Jul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B1</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JCO-2298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130/85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6/6 / 6/9</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Dec 2023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A1</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OR-3389</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22.5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118/75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6/6 / 6/6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Mar 2024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A1</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OF-1205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142/92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6/9 / 6/12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Aug 2023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A2</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JCO-2310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28.7</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136/88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6/9 / 6/9</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Nov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A2</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medical analytics assistant for the Armed Forces Medical Corps. Analyse the personnel health data and: (1) identify personnel who should be flagged for immediate medical review before deployment (use thresholds: BP &gt; 140/90, BMI &gt; 30, VO2 Max &lt; 38, vision below 6/12), (2) identify trends suggesting age-related fitness decline, (3) recommend targeted intervention programs (cardio, nutrition, ophthalmology) for each at-risk individual, (4) calculate overall unit medical fitness percentage for Category A1. Provide a deployment fitness assessment.</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OF-1188 and OF-1205 both in 47-51 age bracket show compounding risk factors — elevated BP, high BMI, low VO2 — requiring mandatory specialist review before high-altitude deployment.</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7: Signals Intelligence (SIGINT) Pattern Analysis</w:t>
      </w:r>
    </w:p>
    <w:p>
      <w:pPr>
        <w:spacing w:after="80" w:before="80"/>
      </w:pPr>
      <w:r>
        <w:rPr>
          <w:rFonts w:ascii="Arial" w:cs="Arial" w:eastAsia="Arial" w:hAnsi="Arial"/>
          <w:b/>
          <w:bCs/>
          <w:color w:val="556B2F"/>
          <w:sz w:val="21"/>
          <w:szCs w:val="21"/>
        </w:rPr>
        <w:t xml:space="preserve">Domain: Military Intelligence – Signal Corps</w:t>
      </w:r>
    </w:p>
    <w:p>
      <w:pPr>
        <w:spacing w:after="80" w:before="80"/>
      </w:pPr>
      <w:r>
        <w:rPr>
          <w:rFonts w:ascii="Arial" w:cs="Arial" w:eastAsia="Arial" w:hAnsi="Arial"/>
          <w:b w:val="false"/>
          <w:bCs w:val="false"/>
          <w:color w:val="222222"/>
          <w:sz w:val="21"/>
          <w:szCs w:val="21"/>
        </w:rPr>
        <w:t xml:space="preserve">Objective: Detect communication pattern anomalies from intercepted metadata</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Intercept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 (MHz)</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 (sec)</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Encoding</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Burst Count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(IST)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Activity Baseline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145.500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FM-Clear</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Normal</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145.500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FM-Encrypt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08:03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Anomalous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162.025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AM-Clear</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08:15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Normal</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145.500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FM-Encrypt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08:17</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Anomalous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435.000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FHSS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08:19</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Anomalous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162.025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AM-Clear</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08:30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Normal</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145.500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FM-Encrypt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08:31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Anomalous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SIG-448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435.000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FHSS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08:33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Anomalous</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signals intelligence analytics assistant. Analyse the intercept metadata and: (1) identify the most suspicious frequency and explain the pattern, (2) calculate burst activity escalation rate on 145.500 MHz between 08:00 and 08:31, (3) assess whether the FHSS signals on 435.000 MHz are correlated with the 145.500 MHz encryptions, (4) estimate whether activity suggests a pre-operation communication warm-up. Classify overall threat as Routine/Watch/Alert/Immediate Action.</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Burst count on 145.500 MHz tripled in 28 minutes (3→5→8), and FHSS activity on 435.000 MHz appeared 2 min after each encrypted burst — strongly suggests command-confirmation-relay architecture indicating coordinated pre-operation comms.</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8: Defence Budget Variance Analysis</w:t>
      </w:r>
    </w:p>
    <w:p>
      <w:pPr>
        <w:spacing w:after="80" w:before="80"/>
      </w:pPr>
      <w:r>
        <w:rPr>
          <w:rFonts w:ascii="Arial" w:cs="Arial" w:eastAsia="Arial" w:hAnsi="Arial"/>
          <w:b/>
          <w:bCs/>
          <w:color w:val="556B2F"/>
          <w:sz w:val="21"/>
          <w:szCs w:val="21"/>
        </w:rPr>
        <w:t xml:space="preserve">Domain: Defence Accounts Department</w:t>
      </w:r>
    </w:p>
    <w:p>
      <w:pPr>
        <w:spacing w:after="80" w:before="80"/>
      </w:pPr>
      <w:r>
        <w:rPr>
          <w:rFonts w:ascii="Arial" w:cs="Arial" w:eastAsia="Arial" w:hAnsi="Arial"/>
          <w:b w:val="false"/>
          <w:bCs w:val="false"/>
          <w:color w:val="222222"/>
          <w:sz w:val="21"/>
          <w:szCs w:val="21"/>
        </w:rPr>
        <w:t xml:space="preserve">Objective: Identify departments with significant budget under/over-utilisation</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Department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Allocated (₹ Cr)</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Q1 Spend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Q2 Spend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Q3 Spend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Q4 Forecast</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Utilisation %</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Variance</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Army Modernisation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80.4%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-19.6%</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Navy Shipbuilding</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940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99.3%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-0.7%</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IAF Equipment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39.7%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-60.3%</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Cyber Security</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104.4%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+4.4%</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R&amp;D - DRDO</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210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225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101.3%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+1.3%</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Medical Corp</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82.8%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-17.2%</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Training &amp; Sim</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240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48</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84.6%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-15.4%</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Infrastructure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310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98.3%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-1.7%</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defence budget analytics assistant. Analyse the budget utilisation data and: (1) identify departments at risk of lapse (under-utilisation &gt; 25%) and the financial impact, (2) identify departments exceeding budget and flag potential audit risk, (3) analyse whether Q4 forecasts are realistic given Q1-Q3 spending velocity, (4) recommend inter-departmental reallocation to optimise total utilisation. Provide a budget optimisation advisory with specific rupee figures.</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IAF Equipment at 39.7% utilisation with ₹965 Cr unspent faces ₹963 Cr lapse risk. Its Q4 forecast of ₹280 Cr is implausible (would require 3.5x velocity increase), suggesting data quality or reporting issues.</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9: Battlefield Medical Triage Prioritisation</w:t>
      </w:r>
    </w:p>
    <w:p>
      <w:pPr>
        <w:spacing w:after="80" w:before="80"/>
      </w:pPr>
      <w:r>
        <w:rPr>
          <w:rFonts w:ascii="Arial" w:cs="Arial" w:eastAsia="Arial" w:hAnsi="Arial"/>
          <w:b/>
          <w:bCs/>
          <w:color w:val="556B2F"/>
          <w:sz w:val="21"/>
          <w:szCs w:val="21"/>
        </w:rPr>
        <w:t xml:space="preserve">Domain: Army Medical Corps – Field Hospital</w:t>
      </w:r>
    </w:p>
    <w:p>
      <w:pPr>
        <w:spacing w:after="80" w:before="80"/>
      </w:pPr>
      <w:r>
        <w:rPr>
          <w:rFonts w:ascii="Arial" w:cs="Arial" w:eastAsia="Arial" w:hAnsi="Arial"/>
          <w:b w:val="false"/>
          <w:bCs w:val="false"/>
          <w:color w:val="222222"/>
          <w:sz w:val="21"/>
          <w:szCs w:val="21"/>
        </w:rPr>
        <w:t xml:space="preserve">Objective: Prioritise casualty treatment using AI-assisted mass-casualty triage</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Casualty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Injury Type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BP (mmHg)</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SpO2 (%)</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Consciousness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Injury Severity Score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Since Injury (min)</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Blast – lower limb</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15</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GSW – chest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80/50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Confused</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Burns – 40% BSA</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110/70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16</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TBI – severe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140/90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91</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Unconscious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30</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GSW – abdomen</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85/55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19</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Fracture – multiple</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25</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Blast – head/neck</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70/40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Unresponsive</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CAS-08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Smoke inhalation</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115/75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Confused</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battlefield medical analytics assistant. Using NATO STANAG 2122 triage principles, analyse the casualty data and: (1) classify each casualty as T1 (Immediate), T2 (Delayed), T3 (Minimal), T4 (Expectant), (2) create a treatment priority queue for the single available surgical team, (3) identify casualties requiring airway intervention within the next 10 minutes, (4) estimate blood product requirements. Output as a mass-casualty incident management plan.</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CAS-07 with BP 70/40 and unresponsive status after 40 minutes likely crosses T4 threshold. CAS-02 and CAS-05 with penetrating torso trauma and hypotension are highest T1 priorities for immediate surgical intervention.</w:t>
      </w:r>
    </w:p>
    <w:p>
      <w:pPr>
        <w:pBdr>
          <w:bottom w:val="single" w:color="0D1B4B" w:sz="6" w:space="1"/>
        </w:pBdr>
        <w:spacing w:after="120" w:before="120"/>
      </w:pPr>
    </w:p>
    <w:p/>
    <w:p>
      <w:pPr>
        <w:pStyle w:val="Heading2"/>
        <w:spacing w:after="140" w:before="280"/>
      </w:pPr>
      <w:r>
        <w:rPr>
          <w:rFonts w:ascii="Arial" w:cs="Arial" w:eastAsia="Arial" w:hAnsi="Arial"/>
          <w:b/>
          <w:bCs/>
          <w:color w:val="556B2F"/>
          <w:sz w:val="28"/>
          <w:szCs w:val="28"/>
        </w:rPr>
        <w:t xml:space="preserve">Scenario 10: UAV/Drone Fleet Mission Readiness Analytics</w:t>
      </w:r>
    </w:p>
    <w:p>
      <w:pPr>
        <w:spacing w:after="80" w:before="80"/>
      </w:pPr>
      <w:r>
        <w:rPr>
          <w:rFonts w:ascii="Arial" w:cs="Arial" w:eastAsia="Arial" w:hAnsi="Arial"/>
          <w:b/>
          <w:bCs/>
          <w:color w:val="556B2F"/>
          <w:sz w:val="21"/>
          <w:szCs w:val="21"/>
        </w:rPr>
        <w:t xml:space="preserve">Domain: Indian Army – Drone Corps (Emerging)</w:t>
      </w:r>
    </w:p>
    <w:p>
      <w:pPr>
        <w:spacing w:after="80" w:before="80"/>
      </w:pPr>
      <w:r>
        <w:rPr>
          <w:rFonts w:ascii="Arial" w:cs="Arial" w:eastAsia="Arial" w:hAnsi="Arial"/>
          <w:b w:val="false"/>
          <w:bCs w:val="false"/>
          <w:color w:val="222222"/>
          <w:sz w:val="21"/>
          <w:szCs w:val="21"/>
        </w:rPr>
        <w:t xml:space="preserve">Objective: Assess mission readiness of a UAV fleet for an ISR operation</w:t>
      </w:r>
    </w:p>
    <w:p>
      <w:pPr>
        <w:spacing w:after="60" w:before="100"/>
      </w:pPr>
      <w:r>
        <w:rPr>
          <w:rFonts w:ascii="Arial" w:cs="Arial" w:eastAsia="Arial" w:hAnsi="Arial"/>
          <w:b/>
          <w:bCs/>
          <w:color w:val="0D1B4B"/>
          <w:sz w:val="22"/>
          <w:szCs w:val="22"/>
        </w:rPr>
        <w:t xml:space="preserve">Data Table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UAV ID</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Battery (%)</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GPS Lock</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Camera Status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Last Maintenance</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Flight Hours</w:t>
            </w:r>
          </w:p>
        </w:tc>
        <w:tc>
          <w:tcPr>
            <w:tcW w:type="auto" w:w="0"/>
            <w:gridSpan w:val="1"/>
            <w:tcBorders>
              <w:top w:val="single" w:color="BBBBBB" w:sz="1"/>
              <w:left w:val="single" w:color="BBBBBB" w:sz="1"/>
              <w:bottom w:val="single" w:color="BBBBBB" w:sz="1"/>
              <w:right w:val="single" w:color="BBBBB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Mission Ready</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UAV-D01</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Heron TP</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Operational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Apr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120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Heron TP</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Degraded</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Feb 2024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340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Partial</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Searcher Mk3</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Operational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Jan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Searcher Mk3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Operational</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Mar 2024</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180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Rustom-2</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95</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Operational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Apr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UAV-D06</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Rustom-2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62</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Fault-EO</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Nov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450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r>
      <w:tr>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UAV-D07</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Heron TP</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Operational</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Mar 2024</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200</w:t>
            </w:r>
          </w:p>
        </w:tc>
        <w:tc>
          <w:tcPr>
            <w:tcW w:type="auto" w:w="0"/>
            <w:gridSpan w:val="1"/>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Yes</w:t>
            </w:r>
          </w:p>
        </w:tc>
      </w:tr>
      <w:tr>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UAV-D08</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Searcher Mk3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55</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Degraded</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Dec 2023</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390</w:t>
            </w:r>
          </w:p>
        </w:tc>
        <w:tc>
          <w:tcPr>
            <w:tcW w:type="auto" w:w="0"/>
            <w:gridSpan w:val="1"/>
            <w:tcBorders>
              <w:top w:val="single" w:color="BBBBBB" w:sz="1"/>
              <w:left w:val="single" w:color="BBBBBB" w:sz="1"/>
              <w:bottom w:val="single" w:color="BBBBBB" w:sz="1"/>
              <w:right w:val="single" w:color="BBBBBB"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No</w:t>
            </w:r>
          </w:p>
        </w:tc>
      </w:tr>
    </w:tbl>
    <w:p>
      <w:pPr>
        <w:spacing w:after="60" w:before="160"/>
      </w:pPr>
      <w:r>
        <w:rPr>
          <w:rFonts w:ascii="Arial" w:cs="Arial" w:eastAsia="Arial" w:hAnsi="Arial"/>
          <w:b/>
          <w:bCs/>
          <w:color w:val="0D1B4B"/>
          <w:sz w:val="22"/>
          <w:szCs w:val="22"/>
        </w:rPr>
        <w:t xml:space="preserve">Gen AI Prompt:</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UAV operations analytics assistant for an ISR mission planning cell. Analyse the drone fleet data and: (1) calculate the effective mission-ready percentage of the fleet, (2) rank the 4 best UAVs for a 6-hour ISR mission requiring full EO/IR camera functionality and GPS, (3) identify maintenance bottlenecks by model and fault type, (4) estimate whether the fleet can sustain 24-hour continuous coverage using 2-drone rotation. Provide a mission readiness report with a recommended deployment sequence.</w:t>
      </w:r>
    </w:p>
    <w:p>
      <w:pPr>
        <w:spacing w:after="60" w:before="120"/>
      </w:pPr>
      <w:r>
        <w:rPr>
          <w:rFonts w:ascii="Arial" w:cs="Arial" w:eastAsia="Arial" w:hAnsi="Arial"/>
          <w:b/>
          <w:bCs/>
          <w:color w:val="B8860B"/>
          <w:sz w:val="21"/>
          <w:szCs w:val="21"/>
        </w:rPr>
        <w:t xml:space="preserve">Key Expected Insight:</w:t>
      </w:r>
    </w:p>
    <w:p>
      <w:pPr>
        <w:spacing w:after="120" w:before="60"/>
      </w:pPr>
      <w:r>
        <w:rPr>
          <w:rFonts w:ascii="Arial" w:cs="Arial" w:eastAsia="Arial" w:hAnsi="Arial"/>
          <w:i/>
          <w:iCs/>
          <w:color w:val="333333"/>
          <w:sz w:val="20"/>
          <w:szCs w:val="20"/>
        </w:rPr>
        <w:t xml:space="preserve">→ Only 3 of 8 UAVs are fully mission-ready (37.5% readiness). Rustom-2 fleet shows highest hours-to-fault ratio, while Searcher Mk3 has a GPS lock reliability issue suggesting a firmware or hardware batch problem.</w:t>
      </w:r>
    </w:p>
    <w:p>
      <w:pPr>
        <w:pBdr>
          <w:bottom w:val="single" w:color="0D1B4B" w:sz="6" w:space="1"/>
        </w:pBdr>
        <w:spacing w:after="120" w:before="120"/>
      </w:pPr>
    </w:p>
    <w:p/>
    <w:p>
      <w:r>
        <w:br/>
      </w:r>
    </w:p>
    <w:p>
      <w:pPr>
        <w:pStyle w:val="Heading1"/>
        <w:spacing w:after="180" w:before="360"/>
      </w:pPr>
      <w:r>
        <w:rPr>
          <w:rFonts w:ascii="Arial" w:cs="Arial" w:eastAsia="Arial" w:hAnsi="Arial"/>
          <w:b/>
          <w:bCs/>
          <w:color w:val="0D1B4B"/>
          <w:sz w:val="36"/>
          <w:szCs w:val="36"/>
        </w:rPr>
        <w:t xml:space="preserve">4. Debrief &amp; Responsible AI Use</w:t>
      </w:r>
    </w:p>
    <w:p>
      <w:pPr>
        <w:pStyle w:val="Heading2"/>
        <w:spacing w:after="140" w:before="280"/>
      </w:pPr>
      <w:r>
        <w:rPr>
          <w:rFonts w:ascii="Arial" w:cs="Arial" w:eastAsia="Arial" w:hAnsi="Arial"/>
          <w:b/>
          <w:bCs/>
          <w:color w:val="556B2F"/>
          <w:sz w:val="28"/>
          <w:szCs w:val="28"/>
        </w:rPr>
        <w:t xml:space="preserve">4.1 Validation Checklist for AI-Generated Insights</w:t>
      </w:r>
    </w:p>
    <w:p>
      <w:pPr>
        <w:pStyle w:val="ListParagraph"/>
        <w:numPr>
          <w:ilvl w:val="0"/>
          <w:numId w:val="3"/>
        </w:numPr>
        <w:spacing w:after="60" w:before="60"/>
      </w:pPr>
      <w:r>
        <w:rPr>
          <w:rFonts w:ascii="Arial" w:cs="Arial" w:eastAsia="Arial" w:hAnsi="Arial"/>
          <w:sz w:val="21"/>
          <w:szCs w:val="21"/>
        </w:rPr>
        <w:t xml:space="preserve">Does the output align with known domain rules (e.g., triage protocols, CVSS standards)?</w:t>
      </w:r>
    </w:p>
    <w:p>
      <w:pPr>
        <w:pStyle w:val="ListParagraph"/>
        <w:numPr>
          <w:ilvl w:val="0"/>
          <w:numId w:val="3"/>
        </w:numPr>
        <w:spacing w:after="60" w:before="60"/>
      </w:pPr>
      <w:r>
        <w:rPr>
          <w:rFonts w:ascii="Arial" w:cs="Arial" w:eastAsia="Arial" w:hAnsi="Arial"/>
          <w:sz w:val="21"/>
          <w:szCs w:val="21"/>
        </w:rPr>
        <w:t xml:space="preserve">Are all numerical calculations independently verified?</w:t>
      </w:r>
    </w:p>
    <w:p>
      <w:pPr>
        <w:pStyle w:val="ListParagraph"/>
        <w:numPr>
          <w:ilvl w:val="0"/>
          <w:numId w:val="3"/>
        </w:numPr>
        <w:spacing w:after="60" w:before="60"/>
      </w:pPr>
      <w:r>
        <w:rPr>
          <w:rFonts w:ascii="Arial" w:cs="Arial" w:eastAsia="Arial" w:hAnsi="Arial"/>
          <w:sz w:val="21"/>
          <w:szCs w:val="21"/>
        </w:rPr>
        <w:t xml:space="preserve">Is the recommended action consistent with SOP / doctrine?</w:t>
      </w:r>
    </w:p>
    <w:p>
      <w:pPr>
        <w:pStyle w:val="ListParagraph"/>
        <w:numPr>
          <w:ilvl w:val="0"/>
          <w:numId w:val="3"/>
        </w:numPr>
        <w:spacing w:after="60" w:before="60"/>
      </w:pPr>
      <w:r>
        <w:rPr>
          <w:rFonts w:ascii="Arial" w:cs="Arial" w:eastAsia="Arial" w:hAnsi="Arial"/>
          <w:sz w:val="21"/>
          <w:szCs w:val="21"/>
        </w:rPr>
        <w:t xml:space="preserve">Has the AI cited evidence from the data, or is it hallucinating?</w:t>
      </w:r>
    </w:p>
    <w:p>
      <w:pPr>
        <w:pStyle w:val="ListParagraph"/>
        <w:numPr>
          <w:ilvl w:val="0"/>
          <w:numId w:val="3"/>
        </w:numPr>
        <w:spacing w:after="60" w:before="60"/>
      </w:pPr>
      <w:r>
        <w:rPr>
          <w:rFonts w:ascii="Arial" w:cs="Arial" w:eastAsia="Arial" w:hAnsi="Arial"/>
          <w:sz w:val="21"/>
          <w:szCs w:val="21"/>
        </w:rPr>
        <w:t xml:space="preserve">Would a human domain expert reach the same primary conclusion?</w:t>
      </w:r>
    </w:p>
    <w:p/>
    <w:p>
      <w:pPr>
        <w:pStyle w:val="Heading2"/>
        <w:spacing w:after="140" w:before="280"/>
      </w:pPr>
      <w:r>
        <w:rPr>
          <w:rFonts w:ascii="Arial" w:cs="Arial" w:eastAsia="Arial" w:hAnsi="Arial"/>
          <w:b/>
          <w:bCs/>
          <w:color w:val="556B2F"/>
          <w:sz w:val="28"/>
          <w:szCs w:val="28"/>
        </w:rPr>
        <w:t xml:space="preserve">4.2 Security &amp; Classification Considerations</w:t>
      </w:r>
    </w:p>
    <w:p>
      <w:pPr>
        <w:pBdr>
          <w:left w:val="single" w:color="C62828" w:sz="14" w:space="6"/>
        </w:pBdr>
        <w:shd w:fill="FFEBEE" w:val="clear"/>
        <w:spacing w:after="100" w:before="100"/>
        <w:ind w:left="360"/>
      </w:pPr>
      <w:r>
        <w:rPr>
          <w:rFonts w:ascii="Arial" w:cs="Arial" w:eastAsia="Arial" w:hAnsi="Arial"/>
          <w:b/>
          <w:bCs/>
          <w:color w:val="C62828"/>
          <w:sz w:val="21"/>
          <w:szCs w:val="21"/>
        </w:rPr>
        <w:t xml:space="preserve">CRITICAL: Never input classified operational data, real personnel identifiers, actual grid references, or live incident data into commercial Gen AI systems. Use sanitised/synthetic data for training. Refer to MoD AI Policy 2024 for authorised platforms.</w:t>
      </w:r>
    </w:p>
    <w:p/>
    <w:p>
      <w:pPr>
        <w:pStyle w:val="ListParagraph"/>
        <w:numPr>
          <w:ilvl w:val="0"/>
          <w:numId w:val="2"/>
        </w:numPr>
        <w:spacing w:after="60" w:before="60"/>
      </w:pPr>
      <w:r>
        <w:rPr>
          <w:rFonts w:ascii="Arial" w:cs="Arial" w:eastAsia="Arial" w:hAnsi="Arial"/>
          <w:sz w:val="21"/>
          <w:szCs w:val="21"/>
        </w:rPr>
        <w:t xml:space="preserve">Use air-gapped or MoD-approved AI environments for sensitive analysis</w:t>
      </w:r>
    </w:p>
    <w:p>
      <w:pPr>
        <w:pStyle w:val="ListParagraph"/>
        <w:numPr>
          <w:ilvl w:val="0"/>
          <w:numId w:val="2"/>
        </w:numPr>
        <w:spacing w:after="60" w:before="60"/>
      </w:pPr>
      <w:r>
        <w:rPr>
          <w:rFonts w:ascii="Arial" w:cs="Arial" w:eastAsia="Arial" w:hAnsi="Arial"/>
          <w:sz w:val="21"/>
          <w:szCs w:val="21"/>
        </w:rPr>
        <w:t xml:space="preserve">Treat AI outputs as UNCLASSIFIED unless the input data is classified</w:t>
      </w:r>
    </w:p>
    <w:p>
      <w:pPr>
        <w:pStyle w:val="ListParagraph"/>
        <w:numPr>
          <w:ilvl w:val="0"/>
          <w:numId w:val="2"/>
        </w:numPr>
        <w:spacing w:after="60" w:before="60"/>
      </w:pPr>
      <w:r>
        <w:rPr>
          <w:rFonts w:ascii="Arial" w:cs="Arial" w:eastAsia="Arial" w:hAnsi="Arial"/>
          <w:sz w:val="21"/>
          <w:szCs w:val="21"/>
        </w:rPr>
        <w:t xml:space="preserve">Maintain human-in-the-loop for all mission-critical decisions</w:t>
      </w:r>
    </w:p>
    <w:p>
      <w:pPr>
        <w:pStyle w:val="ListParagraph"/>
        <w:numPr>
          <w:ilvl w:val="0"/>
          <w:numId w:val="2"/>
        </w:numPr>
        <w:spacing w:after="60" w:before="60"/>
      </w:pPr>
      <w:r>
        <w:rPr>
          <w:rFonts w:ascii="Arial" w:cs="Arial" w:eastAsia="Arial" w:hAnsi="Arial"/>
          <w:sz w:val="21"/>
          <w:szCs w:val="21"/>
        </w:rPr>
        <w:t xml:space="preserve">Document AI-assisted analyses in decision logs for audit purposes</w:t>
      </w:r>
    </w:p>
    <w:p/>
    <w:p>
      <w:pPr>
        <w:pStyle w:val="Heading2"/>
        <w:spacing w:after="140" w:before="280"/>
      </w:pPr>
      <w:r>
        <w:rPr>
          <w:rFonts w:ascii="Arial" w:cs="Arial" w:eastAsia="Arial" w:hAnsi="Arial"/>
          <w:b/>
          <w:bCs/>
          <w:color w:val="556B2F"/>
          <w:sz w:val="28"/>
          <w:szCs w:val="28"/>
        </w:rPr>
        <w:t xml:space="preserve">4.3 The OODA Loop + Gen AI Model</w:t>
      </w:r>
    </w:p>
    <w:p>
      <w:pPr>
        <w:spacing w:after="80" w:before="80"/>
      </w:pPr>
      <w:r>
        <w:rPr>
          <w:rFonts w:ascii="Arial" w:cs="Arial" w:eastAsia="Arial" w:hAnsi="Arial"/>
          <w:b w:val="false"/>
          <w:bCs w:val="false"/>
          <w:color w:val="222222"/>
          <w:sz w:val="22"/>
          <w:szCs w:val="22"/>
        </w:rPr>
        <w:t xml:space="preserve">Gen AI accelerates the Observe-Orient cycle of the OODA Loop but must not short-circuit the Decide-Act phases, which require human judgment, authority, and accountability.</w:t>
      </w:r>
    </w:p>
    <w:p/>
    <w:p>
      <w:pPr>
        <w:pBdr>
          <w:bottom w:val="single" w:color="0D1B4B" w:sz="6" w:space="1"/>
        </w:pBdr>
        <w:spacing w:after="120" w:before="120"/>
      </w:pPr>
    </w:p>
    <w:p>
      <w:pPr>
        <w:pStyle w:val="Heading1"/>
        <w:spacing w:after="180" w:before="360"/>
      </w:pPr>
      <w:r>
        <w:rPr>
          <w:rFonts w:ascii="Arial" w:cs="Arial" w:eastAsia="Arial" w:hAnsi="Arial"/>
          <w:b/>
          <w:bCs/>
          <w:color w:val="0D1B4B"/>
          <w:sz w:val="36"/>
          <w:szCs w:val="36"/>
        </w:rPr>
        <w:t xml:space="preserve">5. Reference Prompt Templates</w:t>
      </w:r>
    </w:p>
    <w:p>
      <w:pPr>
        <w:spacing w:after="80" w:before="80"/>
      </w:pPr>
      <w:r>
        <w:rPr>
          <w:rFonts w:ascii="Arial" w:cs="Arial" w:eastAsia="Arial" w:hAnsi="Arial"/>
          <w:b w:val="false"/>
          <w:bCs w:val="false"/>
          <w:color w:val="222222"/>
          <w:sz w:val="22"/>
          <w:szCs w:val="22"/>
        </w:rPr>
        <w:t xml:space="preserve">Participants may use these templates as starting points for any future analytical task:</w:t>
      </w:r>
    </w:p>
    <w:p/>
    <w:p>
      <w:pPr>
        <w:pStyle w:val="Heading3"/>
        <w:spacing w:after="100" w:before="200"/>
      </w:pPr>
      <w:r>
        <w:rPr>
          <w:rFonts w:ascii="Arial" w:cs="Arial" w:eastAsia="Arial" w:hAnsi="Arial"/>
          <w:b/>
          <w:bCs/>
          <w:color w:val="B8860B"/>
          <w:sz w:val="24"/>
          <w:szCs w:val="24"/>
        </w:rPr>
        <w:t xml:space="preserve">Universal Analytics Template</w:t>
      </w:r>
    </w:p>
    <w:p>
      <w:pPr>
        <w:pBdr>
          <w:left w:val="single" w:color="0D1B4B" w:sz="12" w:space="4"/>
        </w:pBdr>
        <w:shd w:fill="EEF2F8" w:val="clear"/>
        <w:spacing w:after="60" w:before="60"/>
        <w:ind w:left="360"/>
      </w:pPr>
      <w:r>
        <w:rPr>
          <w:rFonts w:ascii="Courier New" w:cs="Courier New" w:eastAsia="Courier New" w:hAnsi="Courier New"/>
          <w:i/>
          <w:iCs/>
          <w:sz w:val="20"/>
          <w:szCs w:val="20"/>
        </w:rPr>
        <w:t xml:space="preserve">You are a [DOMAIN] analytics assistant. Analyse the following [DATA TYPE] data:
[PASTE DATA TABLE HERE]
Task:
(1) Identify the top [N] [METRIC] based on [CRITERIA]
(2) Detect any anomalies or patterns in [COLUMN/VARIABLE]
(3) Recommend [ACTION] with justification
(4) Flag any data quality issues
Output format: [JSON | Table | Report | Bullet Points]</w:t>
      </w:r>
    </w:p>
    <w:p/>
    <w:p/>
    <w:p>
      <w:pPr>
        <w:pBdr>
          <w:top w:val="single" w:color="0D1B4B" w:sz="8" w:space="4"/>
        </w:pBdr>
        <w:spacing w:after="120" w:before="240"/>
        <w:jc w:val="center"/>
      </w:pPr>
      <w:r>
        <w:rPr>
          <w:rFonts w:ascii="Arial" w:cs="Arial" w:eastAsia="Arial" w:hAnsi="Arial"/>
          <w:b/>
          <w:bCs/>
          <w:color w:val="0D1B4B"/>
          <w:sz w:val="26"/>
          <w:szCs w:val="26"/>
        </w:rPr>
        <w:t xml:space="preserve">END OF TRAINING MODULE  |  Jai Hind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4" w:space="4"/>
      </w:pBdr>
      <w:jc w:val="center"/>
    </w:pPr>
    <w:r>
      <w:rPr>
        <w:rFonts w:ascii="Arial" w:cs="Arial" w:eastAsia="Arial" w:hAnsi="Arial"/>
        <w:color w:val="555555"/>
        <w:sz w:val="18"/>
        <w:szCs w:val="18"/>
      </w:rPr>
      <w:t xml:space="preserve">Page | Prepared for: Defence Technical Programmers Training | Date: Apr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6" w:space="4"/>
      </w:pBdr>
      <w:jc w:val="right"/>
    </w:pPr>
    <w:r>
      <w:rPr>
        <w:rFonts w:ascii="Arial" w:cs="Arial" w:eastAsia="Arial" w:hAnsi="Arial"/>
        <w:b/>
        <w:bCs/>
        <w:color w:val="0D1B4B"/>
        <w:sz w:val="18"/>
        <w:szCs w:val="18"/>
      </w:rPr>
      <w:t xml:space="preserve">GEN AI ANALYTICS TRAINING  |  INDIAN DEFENCE  |  RESTRICTED FOR TRAINING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4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556B2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2026-04-29T09:44:26.296Z</dcterms:created>
  <dcterms:modified xsi:type="dcterms:W3CDTF">2026-04-29T09:44:26.298Z</dcterms:modified>
</cp:coreProperties>
</file>

<file path=docProps/custom.xml><?xml version="1.0" encoding="utf-8"?>
<Properties xmlns="http://schemas.openxmlformats.org/officeDocument/2006/custom-properties" xmlns:vt="http://schemas.openxmlformats.org/officeDocument/2006/docPropsVTypes"/>
</file>