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0"/>
        <w:jc w:val="center"/>
      </w:pPr>
      <w:r>
        <w:rPr>
          <w:rFonts w:ascii="Times New Roman" w:hAnsi="Times New Roman"/>
          <w:b/>
          <w:sz w:val="32"/>
        </w:rPr>
        <w:t>VEHICLE DAMAGE DETECTION USING DEEP LEARNING INSTANCE SEGMENTATION FOR AUTOMATED INSURANCE ERP ASSESSMENT</w:t>
      </w:r>
    </w:p>
    <w:p>
      <w:pPr>
        <w:spacing w:before="280" w:after="280"/>
        <w:jc w:val="center"/>
      </w:pPr>
      <w:r>
        <w:rPr>
          <w:rFonts w:ascii="Times New Roman" w:hAnsi="Times New Roman"/>
          <w:b/>
          <w:sz w:val="24"/>
        </w:rPr>
        <w:t>A PROJECT THESIS SUBMITTED BY</w:t>
      </w:r>
    </w:p>
    <w:p>
      <w:pPr>
        <w:spacing w:before="280" w:after="120"/>
        <w:jc w:val="center"/>
      </w:pPr>
      <w:r>
        <w:rPr>
          <w:rFonts w:ascii="Times New Roman" w:hAnsi="Times New Roman"/>
          <w:b/>
          <w:sz w:val="26"/>
        </w:rPr>
        <w:t>W.M.M.G. SENAVIRATHNE</w:t>
        <w:br/>
        <w:t>(BSC/WD/22/36/01)</w:t>
      </w:r>
    </w:p>
    <w:p>
      <w:pPr>
        <w:spacing w:before="280" w:after="120"/>
        <w:jc w:val="center"/>
      </w:pPr>
      <w:r>
        <w:rPr>
          <w:rFonts w:ascii="Times New Roman" w:hAnsi="Times New Roman"/>
          <w:b/>
          <w:sz w:val="24"/>
        </w:rPr>
        <w:t>to the</w:t>
        <w:br/>
        <w:t>DEPARTMENT OF INFORMATION TECHNOLOGY</w:t>
      </w:r>
    </w:p>
    <w:p>
      <w:pPr>
        <w:spacing w:before="280" w:after="120"/>
        <w:jc w:val="center"/>
      </w:pPr>
      <w:r>
        <w:rPr>
          <w:rFonts w:ascii="Times New Roman" w:hAnsi="Times New Roman"/>
          <w:i/>
          <w:sz w:val="24"/>
        </w:rPr>
        <w:t>in partial fulfilment of the requirement for the award of the degree of</w:t>
        <w:br/>
      </w:r>
      <w:r>
        <w:rPr>
          <w:rFonts w:ascii="Times New Roman" w:hAnsi="Times New Roman"/>
          <w:b/>
          <w:sz w:val="26"/>
        </w:rPr>
        <w:t>BSc. in Information Technology</w:t>
      </w:r>
    </w:p>
    <w:p>
      <w:pPr>
        <w:spacing w:before="160" w:after="120"/>
        <w:jc w:val="center"/>
      </w:pPr>
      <w:r>
        <w:rPr>
          <w:rFonts w:ascii="Times New Roman" w:hAnsi="Times New Roman"/>
          <w:sz w:val="24"/>
        </w:rPr>
        <w:t>of the</w:t>
      </w:r>
    </w:p>
    <w:p>
      <w:pPr>
        <w:spacing w:before="80" w:after="160"/>
        <w:jc w:val="center"/>
      </w:pPr>
      <w:r>
        <w:drawing>
          <wp:inline xmlns:a="http://schemas.openxmlformats.org/drawingml/2006/main" xmlns:pic="http://schemas.openxmlformats.org/drawingml/2006/picture">
            <wp:extent cx="2011680" cy="763051"/>
            <wp:docPr id="1" name="Picture 1"/>
            <wp:cNvGraphicFramePr>
              <a:graphicFrameLocks noChangeAspect="1"/>
            </wp:cNvGraphicFramePr>
            <a:graphic>
              <a:graphicData uri="http://schemas.openxmlformats.org/drawingml/2006/picture">
                <pic:pic>
                  <pic:nvPicPr>
                    <pic:cNvPr id="0" name="siba_logo.png"/>
                    <pic:cNvPicPr/>
                  </pic:nvPicPr>
                  <pic:blipFill>
                    <a:blip r:embed="rId9"/>
                    <a:stretch>
                      <a:fillRect/>
                    </a:stretch>
                  </pic:blipFill>
                  <pic:spPr>
                    <a:xfrm>
                      <a:off x="0" y="0"/>
                      <a:ext cx="2011680" cy="763051"/>
                    </a:xfrm>
                    <a:prstGeom prst="rect"/>
                  </pic:spPr>
                </pic:pic>
              </a:graphicData>
            </a:graphic>
          </wp:inline>
        </w:drawing>
      </w:r>
    </w:p>
    <w:p>
      <w:pPr>
        <w:spacing w:before="120" w:after="0"/>
        <w:jc w:val="center"/>
      </w:pPr>
      <w:r>
        <w:rPr>
          <w:rFonts w:ascii="Times New Roman" w:hAnsi="Times New Roman"/>
          <w:b/>
          <w:sz w:val="24"/>
        </w:rPr>
        <w:t>SRI LANKA INTERNATIONAL BUDDHIST ACADEMY</w:t>
        <w:br/>
        <w:t>PALLEKELE SRI LANKA</w:t>
        <w:br/>
        <w:t>August 2026</w:t>
      </w:r>
    </w:p>
    <w:p>
      <w:pPr>
        <w:sectPr>
          <w:headerReference w:type="default" r:id="rId10"/>
          <w:footerReference w:type="default" r:id="rId11"/>
          <w:pgSz w:w="11906" w:h="16838"/>
          <w:pgMar w:top="1440" w:right="1440" w:bottom="1440" w:left="2160" w:header="720" w:footer="720" w:gutter="0"/>
          <w:cols w:space="720"/>
          <w:titlePg/>
          <w:docGrid w:linePitch="360"/>
        </w:sectPr>
      </w:pPr>
    </w:p>
    <w:p>
      <w:pPr>
        <w:pStyle w:val="Heading1"/>
        <w:keepNext/>
        <w:spacing w:before="320" w:after="280"/>
        <w:jc w:val="center"/>
      </w:pPr>
      <w:r>
        <w:rPr>
          <w:rFonts w:ascii="Times New Roman" w:hAnsi="Times New Roman"/>
          <w:b/>
          <w:sz w:val="32"/>
        </w:rPr>
        <w:t>DECLARATION</w:t>
      </w:r>
    </w:p>
    <w:p>
      <w:pPr>
        <w:spacing w:line="360" w:lineRule="auto" w:before="0" w:after="120"/>
        <w:jc w:val="both"/>
      </w:pPr>
      <w:r>
        <w:rPr>
          <w:rFonts w:ascii="Times New Roman" w:hAnsi="Times New Roman"/>
          <w:b w:val="0"/>
          <w:i w:val="0"/>
          <w:sz w:val="24"/>
        </w:rPr>
        <w:t>I do hereby declare that the work reported in this project thesis was exclusively carried out by me under the supervision of Ms. Bhagya Thilakarathne. It describes the results of my own independent work except where due reference has been made in the text. No part of this project thesis has been submitted earlier or concurrently for the same or any other degree.</w:t>
      </w:r>
    </w:p>
    <w:p>
      <w:pPr>
        <w:spacing w:before="720" w:after="360"/>
      </w:pPr>
      <w:r>
        <w:t>Date: ....................................</w:t>
        <w:tab/>
        <w:tab/>
        <w:tab/>
        <w:t xml:space="preserve"> Signature of the Candidate: ....................................</w:t>
      </w:r>
    </w:p>
    <w:p>
      <w:pPr>
        <w:spacing w:line="360" w:lineRule="auto" w:before="480" w:after="120"/>
        <w:jc w:val="both"/>
      </w:pPr>
      <w:r>
        <w:rPr>
          <w:rFonts w:ascii="Times New Roman" w:hAnsi="Times New Roman"/>
          <w:b/>
          <w:i w:val="0"/>
          <w:sz w:val="24"/>
        </w:rPr>
        <w:t>SUPERVISOR CERTIFICATION / APPROVAL</w:t>
      </w:r>
    </w:p>
    <w:p>
      <w:pPr>
        <w:spacing w:line="360" w:lineRule="auto" w:before="0" w:after="120"/>
        <w:jc w:val="both"/>
      </w:pPr>
      <w:r>
        <w:rPr>
          <w:rFonts w:ascii="Times New Roman" w:hAnsi="Times New Roman"/>
          <w:b w:val="0"/>
          <w:i w:val="0"/>
          <w:sz w:val="24"/>
        </w:rPr>
        <w:t>I certify that the candidate has completed the project thesis under my direct supervision and that the thesis meets the academic standards established by the Department of Information Technology, Sri Lanka International Buddhist Academy (SIBA Campus).</w:t>
      </w:r>
    </w:p>
    <w:p>
      <w:pPr>
        <w:spacing w:before="280" w:after="280"/>
      </w:pPr>
      <w:r>
        <w:t>Supervisor: Ms. Bhagya Thilakarathne (Head of Department / Senior Lecturer in IT)</w:t>
        <w:br/>
      </w:r>
      <w:r>
        <w:t>Date: ....................................</w:t>
        <w:tab/>
        <w:tab/>
        <w:tab/>
        <w:t xml:space="preserve"> Signature: ....................................</w:t>
      </w:r>
    </w:p>
    <w:p>
      <w:pPr>
        <w:spacing w:before="280" w:after="280"/>
      </w:pPr>
      <w:r>
        <w:t>Head of the Department: Ms. Bhagya Thilakarathne</w:t>
        <w:br/>
      </w:r>
      <w:r>
        <w:t>Date: ....................................</w:t>
        <w:tab/>
        <w:tab/>
        <w:tab/>
        <w:t xml:space="preserve"> Signature: ....................................</w:t>
      </w:r>
    </w:p>
    <w:p>
      <w:pPr>
        <w:spacing w:line="360" w:lineRule="auto" w:before="400" w:after="120"/>
        <w:jc w:val="both"/>
      </w:pPr>
      <w:r>
        <w:rPr>
          <w:rFonts w:ascii="Times New Roman" w:hAnsi="Times New Roman"/>
          <w:b w:val="0"/>
          <w:i w:val="0"/>
          <w:sz w:val="24"/>
        </w:rPr>
        <w:t>Department Stamp:</w:t>
      </w:r>
    </w:p>
    <w:p>
      <w:r>
        <w:br w:type="page"/>
      </w:r>
    </w:p>
    <w:p>
      <w:pPr>
        <w:pStyle w:val="Heading1"/>
        <w:keepNext/>
        <w:spacing w:before="320" w:after="280"/>
        <w:jc w:val="center"/>
      </w:pPr>
      <w:r>
        <w:rPr>
          <w:rFonts w:ascii="Times New Roman" w:hAnsi="Times New Roman"/>
          <w:b/>
          <w:sz w:val="32"/>
        </w:rPr>
        <w:t>ABSTRACT</w:t>
      </w:r>
    </w:p>
    <w:p>
      <w:pPr>
        <w:spacing w:line="360" w:lineRule="auto" w:before="0" w:after="120"/>
        <w:jc w:val="both"/>
      </w:pPr>
      <w:r>
        <w:rPr>
          <w:rFonts w:ascii="Times New Roman" w:hAnsi="Times New Roman"/>
          <w:b w:val="0"/>
          <w:i w:val="0"/>
          <w:sz w:val="24"/>
        </w:rPr>
        <w:t>An automated web-based information system was designed, implemented, and evaluated to streamline motor insurance claim processing, damage assessment, and enterprise resource management. Manual vehicle damage assessment in traditional insurance workflows was identified as subjective, time-consuming, and susceptible to operational inconsistency. To resolve these operational inefficiencies, a role-based enterprise web application was engineered using modern web frameworks for the user interface, asynchronous backend application services for orchestration, and a relational database for persistent enterprise records. Deep learning computer vision techniques were integrated using the You Only Look Once version eight nano instance segmentation architecture fine-tuned across seven distinct vehicle damage categories, combined with a general object detection network to establish vehicle boundary constraints. System functionalities encompassed multi-role user authentication, customer and vehicle profile management, automated visual damage localization, interactive assessor review with customizable line-item costing, audit logging, and automated claim report generation. Empirical model evaluation demonstrated progressive loss reduction across fifty training epochs, achieving a mask mean average precision of forty-one point two percent at an intersection over union threshold of zero point five. System response latency for visual inference and report generation was measured within acceptable operational thresholds under two seconds. The developed platform successfully established that coupling deep learning instance segmentation with an enterprise resource planning framework improves inspection accuracy, standardizes financial repair estimates, and eliminates paper-based workflow bottlenecks in motor insurance claim management.</w:t>
      </w:r>
    </w:p>
    <w:p>
      <w:r>
        <w:br w:type="page"/>
      </w:r>
    </w:p>
    <w:p>
      <w:pPr>
        <w:pStyle w:val="Heading1"/>
        <w:keepNext/>
        <w:spacing w:before="320" w:after="280"/>
        <w:jc w:val="center"/>
      </w:pPr>
      <w:r>
        <w:rPr>
          <w:rFonts w:ascii="Times New Roman" w:hAnsi="Times New Roman"/>
          <w:b/>
          <w:sz w:val="32"/>
        </w:rPr>
        <w:t>ACKNOWLEDGEMENTS</w:t>
      </w:r>
    </w:p>
    <w:p>
      <w:pPr>
        <w:spacing w:line="360" w:lineRule="auto" w:before="0" w:after="120"/>
        <w:jc w:val="both"/>
      </w:pPr>
      <w:r>
        <w:rPr>
          <w:rFonts w:ascii="Times New Roman" w:hAnsi="Times New Roman"/>
          <w:b w:val="0"/>
          <w:i w:val="0"/>
          <w:sz w:val="24"/>
        </w:rPr>
        <w:t>First and foremost, I would like to express my sincere gratitude and deepest respect to my supervisor, Ms. Bhagya Thilakarathne, Head of the Department of Information Technology and Senior Lecturer in IT, for providing invaluable guidance, continuous encouragement, and constructive feedback throughout the inception, design, implementation, and evaluation of this project. Her expertise in software engineering and academic leadership was instrumental in overcoming technical challenges encountered during deep learning model development, spatial gating engineering, and enterprise system integration.</w:t>
      </w:r>
    </w:p>
    <w:p>
      <w:pPr>
        <w:spacing w:line="360" w:lineRule="auto" w:before="0" w:after="120"/>
        <w:jc w:val="both"/>
      </w:pPr>
      <w:r>
        <w:rPr>
          <w:rFonts w:ascii="Times New Roman" w:hAnsi="Times New Roman"/>
          <w:b w:val="0"/>
          <w:i w:val="0"/>
          <w:sz w:val="24"/>
        </w:rPr>
        <w:t>I extend my gratitude to the academic and administrative staff of the Department of Information Technology at Sri Lanka International Buddhist Academy (SIBA Campus), Pallekele, for providing computational infrastructure, laboratory access, and an inspiring academic environment.</w:t>
      </w:r>
    </w:p>
    <w:p>
      <w:pPr>
        <w:spacing w:line="360" w:lineRule="auto" w:before="0" w:after="120"/>
        <w:jc w:val="both"/>
      </w:pPr>
      <w:r>
        <w:rPr>
          <w:rFonts w:ascii="Times New Roman" w:hAnsi="Times New Roman"/>
          <w:b w:val="0"/>
          <w:i w:val="0"/>
          <w:sz w:val="24"/>
        </w:rPr>
        <w:t>Special thanks are extended to my peers, colleagues, and family members for their unwavering support, patience, and motivation during long hours of research, model training, and system validation. Their encouragement served as a constant source of strength throughout this project journey.</w:t>
      </w:r>
    </w:p>
    <w:p>
      <w:r>
        <w:br w:type="page"/>
      </w:r>
    </w:p>
    <w:p>
      <w:pPr>
        <w:pStyle w:val="Heading1"/>
        <w:keepNext/>
        <w:spacing w:before="320" w:after="280"/>
        <w:jc w:val="center"/>
      </w:pPr>
      <w:r>
        <w:rPr>
          <w:rFonts w:ascii="Times New Roman" w:hAnsi="Times New Roman"/>
          <w:b/>
          <w:sz w:val="32"/>
        </w:rPr>
        <w:t>TABLE OF CONTENTS</w:t>
      </w:r>
    </w:p>
    <w:p>
      <w:pPr>
        <w:spacing w:before="120" w:after="240"/>
      </w:pPr>
      <w:r>
        <w:fldChar w:fldCharType="begin"/>
      </w:r>
      <w:r>
        <w:instrText xml:space="preserve"> TOC \o "1-3" \h \z \u </w:instrText>
      </w:r>
      <w:r>
        <w:fldChar w:fldCharType="separate"/>
      </w:r>
      <w:r>
        <w:fldChar w:fldCharType="end"/>
      </w:r>
    </w:p>
    <w:p>
      <w:r>
        <w:br w:type="page"/>
      </w:r>
    </w:p>
    <w:p>
      <w:pPr>
        <w:pStyle w:val="Heading1"/>
        <w:keepNext/>
        <w:spacing w:before="320" w:after="280"/>
        <w:jc w:val="center"/>
      </w:pPr>
      <w:r>
        <w:rPr>
          <w:rFonts w:ascii="Times New Roman" w:hAnsi="Times New Roman"/>
          <w:b/>
          <w:sz w:val="32"/>
        </w:rPr>
        <w:t>LIST OF FIGURES</w:t>
      </w:r>
    </w:p>
    <w:p>
      <w:pPr>
        <w:spacing w:before="120" w:after="240"/>
      </w:pPr>
      <w:r>
        <w:fldChar w:fldCharType="begin"/>
      </w:r>
      <w:r>
        <w:instrText xml:space="preserve"> TOC \h \z \c "Figure" </w:instrText>
      </w:r>
      <w:r>
        <w:fldChar w:fldCharType="separate"/>
      </w:r>
      <w:r>
        <w:fldChar w:fldCharType="end"/>
      </w:r>
    </w:p>
    <w:p>
      <w:r>
        <w:br w:type="page"/>
      </w:r>
    </w:p>
    <w:p>
      <w:pPr>
        <w:pStyle w:val="Heading1"/>
        <w:keepNext/>
        <w:spacing w:before="320" w:after="280"/>
        <w:jc w:val="center"/>
      </w:pPr>
      <w:r>
        <w:rPr>
          <w:rFonts w:ascii="Times New Roman" w:hAnsi="Times New Roman"/>
          <w:b/>
          <w:sz w:val="32"/>
        </w:rPr>
        <w:t>LIST OF TABLES</w:t>
      </w:r>
    </w:p>
    <w:p>
      <w:pPr>
        <w:spacing w:before="120" w:after="240"/>
      </w:pPr>
      <w:r>
        <w:fldChar w:fldCharType="begin"/>
      </w:r>
      <w:r>
        <w:instrText xml:space="preserve"> TOC \h \z \c "Table" </w:instrText>
      </w:r>
      <w:r>
        <w:fldChar w:fldCharType="separate"/>
      </w:r>
      <w:r>
        <w:fldChar w:fldCharType="end"/>
      </w:r>
    </w:p>
    <w:p>
      <w:r>
        <w:br w:type="page"/>
      </w:r>
    </w:p>
    <w:p>
      <w:pPr>
        <w:pStyle w:val="Heading1"/>
        <w:keepNext/>
        <w:spacing w:before="320" w:after="280"/>
        <w:jc w:val="center"/>
      </w:pPr>
      <w:r>
        <w:rPr>
          <w:rFonts w:ascii="Times New Roman" w:hAnsi="Times New Roman"/>
          <w:b/>
          <w:sz w:val="32"/>
        </w:rPr>
        <w:t>LIST OF ABBREVIATIONS</w:t>
      </w:r>
    </w:p>
    <w:p>
      <w:pPr>
        <w:pStyle w:val="Caption"/>
        <w:spacing w:before="160" w:after="80"/>
        <w:jc w:val="center"/>
      </w:pPr>
      <w:r>
        <w:rPr>
          <w:rFonts w:ascii="Times New Roman" w:hAnsi="Times New Roman"/>
          <w:i/>
          <w:sz w:val="20"/>
        </w:rPr>
        <w:t xml:space="preserve">Table </w:t>
      </w:r>
      <w:r>
        <w:fldChar w:fldCharType="begin"/>
      </w:r>
      <w:r>
        <w:instrText xml:space="preserve"> SEQ Table \* ARABIC </w:instrText>
      </w:r>
      <w:r>
        <w:fldChar w:fldCharType="separate"/>
      </w:r>
      <w:r>
        <w:fldChar w:fldCharType="end"/>
      </w:r>
      <w:r>
        <w:rPr>
          <w:rFonts w:ascii="Times New Roman" w:hAnsi="Times New Roman"/>
          <w:i/>
          <w:sz w:val="20"/>
        </w:rPr>
        <w:t>: Alphabetical List of Abbreviations and Technical Definitions</w:t>
      </w:r>
    </w:p>
    <w:tbl>
      <w:tblPr>
        <w:tblW w:type="auto" w:w="0"/>
        <w:jc w:val="center"/>
        <w:tblLayout w:type="fixed"/>
        <w:tblLook w:firstColumn="1" w:firstRow="1" w:lastColumn="0" w:lastRow="0" w:noHBand="0" w:noVBand="1" w:val="04A0"/>
      </w:tblPr>
      <w:tblGrid>
        <w:gridCol w:w="4153"/>
        <w:gridCol w:w="4153"/>
      </w:tblGrid>
      <w:tr>
        <w:tc>
          <w:tcPr>
            <w:tcW w:type="dxa" w:w="2880"/>
            <w:shd w:fill="E0E0E0"/>
          </w:tcPr>
          <w:p>
            <w:pPr>
              <w:spacing w:line="276" w:lineRule="auto" w:before="0" w:after="40"/>
              <w:jc w:val="left"/>
            </w:pPr>
            <w:r/>
            <w:r>
              <w:rPr>
                <w:rFonts w:ascii="Times New Roman" w:hAnsi="Times New Roman"/>
                <w:b/>
                <w:sz w:val="19"/>
              </w:rPr>
              <w:t>Abbreviation</w:t>
            </w:r>
          </w:p>
        </w:tc>
        <w:tc>
          <w:tcPr>
            <w:tcW w:type="dxa" w:w="5760"/>
            <w:shd w:fill="E0E0E0"/>
          </w:tcPr>
          <w:p>
            <w:pPr>
              <w:spacing w:line="276" w:lineRule="auto" w:before="0" w:after="40"/>
              <w:jc w:val="left"/>
            </w:pPr>
            <w:r/>
            <w:r>
              <w:rPr>
                <w:rFonts w:ascii="Times New Roman" w:hAnsi="Times New Roman"/>
                <w:b/>
                <w:sz w:val="19"/>
              </w:rPr>
              <w:t>Definition</w:t>
            </w:r>
          </w:p>
        </w:tc>
      </w:tr>
      <w:tr>
        <w:tc>
          <w:tcPr>
            <w:tcW w:type="dxa" w:w="2880"/>
          </w:tcPr>
          <w:p>
            <w:pPr>
              <w:spacing w:line="276" w:lineRule="auto" w:before="0" w:after="40"/>
              <w:jc w:val="left"/>
            </w:pPr>
            <w:r/>
            <w:r>
              <w:rPr>
                <w:rFonts w:ascii="Times New Roman" w:hAnsi="Times New Roman"/>
                <w:b w:val="0"/>
                <w:sz w:val="19"/>
              </w:rPr>
              <w:t>AI</w:t>
            </w:r>
          </w:p>
        </w:tc>
        <w:tc>
          <w:tcPr>
            <w:tcW w:type="dxa" w:w="5760"/>
          </w:tcPr>
          <w:p>
            <w:pPr>
              <w:spacing w:line="276" w:lineRule="auto" w:before="0" w:after="40"/>
              <w:jc w:val="left"/>
            </w:pPr>
            <w:r/>
            <w:r>
              <w:rPr>
                <w:rFonts w:ascii="Times New Roman" w:hAnsi="Times New Roman"/>
                <w:b w:val="0"/>
                <w:sz w:val="19"/>
              </w:rPr>
              <w:t>Artificial Intelligence</w:t>
            </w:r>
          </w:p>
        </w:tc>
      </w:tr>
      <w:tr>
        <w:tc>
          <w:tcPr>
            <w:tcW w:type="dxa" w:w="2880"/>
          </w:tcPr>
          <w:p>
            <w:pPr>
              <w:spacing w:line="276" w:lineRule="auto" w:before="0" w:after="40"/>
              <w:jc w:val="left"/>
            </w:pPr>
            <w:r/>
            <w:r>
              <w:rPr>
                <w:rFonts w:ascii="Times New Roman" w:hAnsi="Times New Roman"/>
                <w:b w:val="0"/>
                <w:sz w:val="19"/>
              </w:rPr>
              <w:t>API</w:t>
            </w:r>
          </w:p>
        </w:tc>
        <w:tc>
          <w:tcPr>
            <w:tcW w:type="dxa" w:w="5760"/>
          </w:tcPr>
          <w:p>
            <w:pPr>
              <w:spacing w:line="276" w:lineRule="auto" w:before="0" w:after="40"/>
              <w:jc w:val="left"/>
            </w:pPr>
            <w:r/>
            <w:r>
              <w:rPr>
                <w:rFonts w:ascii="Times New Roman" w:hAnsi="Times New Roman"/>
                <w:b w:val="0"/>
                <w:sz w:val="19"/>
              </w:rPr>
              <w:t>Application Programming Interface</w:t>
            </w:r>
          </w:p>
        </w:tc>
      </w:tr>
      <w:tr>
        <w:tc>
          <w:tcPr>
            <w:tcW w:type="dxa" w:w="2880"/>
          </w:tcPr>
          <w:p>
            <w:pPr>
              <w:spacing w:line="276" w:lineRule="auto" w:before="0" w:after="40"/>
              <w:jc w:val="left"/>
            </w:pPr>
            <w:r/>
            <w:r>
              <w:rPr>
                <w:rFonts w:ascii="Times New Roman" w:hAnsi="Times New Roman"/>
                <w:b w:val="0"/>
                <w:sz w:val="19"/>
              </w:rPr>
              <w:t>ARGON2</w:t>
            </w:r>
          </w:p>
        </w:tc>
        <w:tc>
          <w:tcPr>
            <w:tcW w:type="dxa" w:w="5760"/>
          </w:tcPr>
          <w:p>
            <w:pPr>
              <w:spacing w:line="276" w:lineRule="auto" w:before="0" w:after="40"/>
              <w:jc w:val="left"/>
            </w:pPr>
            <w:r/>
            <w:r>
              <w:rPr>
                <w:rFonts w:ascii="Times New Roman" w:hAnsi="Times New Roman"/>
                <w:b w:val="0"/>
                <w:sz w:val="19"/>
              </w:rPr>
              <w:t>Argon2 Key Derivation Function (Password Hashing)</w:t>
            </w:r>
          </w:p>
        </w:tc>
      </w:tr>
      <w:tr>
        <w:tc>
          <w:tcPr>
            <w:tcW w:type="dxa" w:w="2880"/>
          </w:tcPr>
          <w:p>
            <w:pPr>
              <w:spacing w:line="276" w:lineRule="auto" w:before="0" w:after="40"/>
              <w:jc w:val="left"/>
            </w:pPr>
            <w:r/>
            <w:r>
              <w:rPr>
                <w:rFonts w:ascii="Times New Roman" w:hAnsi="Times New Roman"/>
                <w:b w:val="0"/>
                <w:sz w:val="19"/>
              </w:rPr>
              <w:t>ASGI</w:t>
            </w:r>
          </w:p>
        </w:tc>
        <w:tc>
          <w:tcPr>
            <w:tcW w:type="dxa" w:w="5760"/>
          </w:tcPr>
          <w:p>
            <w:pPr>
              <w:spacing w:line="276" w:lineRule="auto" w:before="0" w:after="40"/>
              <w:jc w:val="left"/>
            </w:pPr>
            <w:r/>
            <w:r>
              <w:rPr>
                <w:rFonts w:ascii="Times New Roman" w:hAnsi="Times New Roman"/>
                <w:b w:val="0"/>
                <w:sz w:val="19"/>
              </w:rPr>
              <w:t>Asynchronous Server Gateway Interface</w:t>
            </w:r>
          </w:p>
        </w:tc>
      </w:tr>
      <w:tr>
        <w:tc>
          <w:tcPr>
            <w:tcW w:type="dxa" w:w="2880"/>
          </w:tcPr>
          <w:p>
            <w:pPr>
              <w:spacing w:line="276" w:lineRule="auto" w:before="0" w:after="40"/>
              <w:jc w:val="left"/>
            </w:pPr>
            <w:r/>
            <w:r>
              <w:rPr>
                <w:rFonts w:ascii="Times New Roman" w:hAnsi="Times New Roman"/>
                <w:b w:val="0"/>
                <w:sz w:val="19"/>
              </w:rPr>
              <w:t>BCE</w:t>
            </w:r>
          </w:p>
        </w:tc>
        <w:tc>
          <w:tcPr>
            <w:tcW w:type="dxa" w:w="5760"/>
          </w:tcPr>
          <w:p>
            <w:pPr>
              <w:spacing w:line="276" w:lineRule="auto" w:before="0" w:after="40"/>
              <w:jc w:val="left"/>
            </w:pPr>
            <w:r/>
            <w:r>
              <w:rPr>
                <w:rFonts w:ascii="Times New Roman" w:hAnsi="Times New Roman"/>
                <w:b w:val="0"/>
                <w:sz w:val="19"/>
              </w:rPr>
              <w:t>Binary Cross-Entropy Loss</w:t>
            </w:r>
          </w:p>
        </w:tc>
      </w:tr>
      <w:tr>
        <w:tc>
          <w:tcPr>
            <w:tcW w:type="dxa" w:w="2880"/>
          </w:tcPr>
          <w:p>
            <w:pPr>
              <w:spacing w:line="276" w:lineRule="auto" w:before="0" w:after="40"/>
              <w:jc w:val="left"/>
            </w:pPr>
            <w:r/>
            <w:r>
              <w:rPr>
                <w:rFonts w:ascii="Times New Roman" w:hAnsi="Times New Roman"/>
                <w:b w:val="0"/>
                <w:sz w:val="19"/>
              </w:rPr>
              <w:t>CIoU</w:t>
            </w:r>
          </w:p>
        </w:tc>
        <w:tc>
          <w:tcPr>
            <w:tcW w:type="dxa" w:w="5760"/>
          </w:tcPr>
          <w:p>
            <w:pPr>
              <w:spacing w:line="276" w:lineRule="auto" w:before="0" w:after="40"/>
              <w:jc w:val="left"/>
            </w:pPr>
            <w:r/>
            <w:r>
              <w:rPr>
                <w:rFonts w:ascii="Times New Roman" w:hAnsi="Times New Roman"/>
                <w:b w:val="0"/>
                <w:sz w:val="19"/>
              </w:rPr>
              <w:t>Complete Intersection over Union Loss</w:t>
            </w:r>
          </w:p>
        </w:tc>
      </w:tr>
      <w:tr>
        <w:tc>
          <w:tcPr>
            <w:tcW w:type="dxa" w:w="2880"/>
          </w:tcPr>
          <w:p>
            <w:pPr>
              <w:spacing w:line="276" w:lineRule="auto" w:before="0" w:after="40"/>
              <w:jc w:val="left"/>
            </w:pPr>
            <w:r/>
            <w:r>
              <w:rPr>
                <w:rFonts w:ascii="Times New Roman" w:hAnsi="Times New Roman"/>
                <w:b w:val="0"/>
                <w:sz w:val="19"/>
              </w:rPr>
              <w:t>CNN</w:t>
            </w:r>
          </w:p>
        </w:tc>
        <w:tc>
          <w:tcPr>
            <w:tcW w:type="dxa" w:w="5760"/>
          </w:tcPr>
          <w:p>
            <w:pPr>
              <w:spacing w:line="276" w:lineRule="auto" w:before="0" w:after="40"/>
              <w:jc w:val="left"/>
            </w:pPr>
            <w:r/>
            <w:r>
              <w:rPr>
                <w:rFonts w:ascii="Times New Roman" w:hAnsi="Times New Roman"/>
                <w:b w:val="0"/>
                <w:sz w:val="19"/>
              </w:rPr>
              <w:t>Convolutional Neural Network</w:t>
            </w:r>
          </w:p>
        </w:tc>
      </w:tr>
      <w:tr>
        <w:tc>
          <w:tcPr>
            <w:tcW w:type="dxa" w:w="2880"/>
          </w:tcPr>
          <w:p>
            <w:pPr>
              <w:spacing w:line="276" w:lineRule="auto" w:before="0" w:after="40"/>
              <w:jc w:val="left"/>
            </w:pPr>
            <w:r/>
            <w:r>
              <w:rPr>
                <w:rFonts w:ascii="Times New Roman" w:hAnsi="Times New Roman"/>
                <w:b w:val="0"/>
                <w:sz w:val="19"/>
              </w:rPr>
              <w:t>COCO</w:t>
            </w:r>
          </w:p>
        </w:tc>
        <w:tc>
          <w:tcPr>
            <w:tcW w:type="dxa" w:w="5760"/>
          </w:tcPr>
          <w:p>
            <w:pPr>
              <w:spacing w:line="276" w:lineRule="auto" w:before="0" w:after="40"/>
              <w:jc w:val="left"/>
            </w:pPr>
            <w:r/>
            <w:r>
              <w:rPr>
                <w:rFonts w:ascii="Times New Roman" w:hAnsi="Times New Roman"/>
                <w:b w:val="0"/>
                <w:sz w:val="19"/>
              </w:rPr>
              <w:t>Common Objects in Context</w:t>
            </w:r>
          </w:p>
        </w:tc>
      </w:tr>
      <w:tr>
        <w:tc>
          <w:tcPr>
            <w:tcW w:type="dxa" w:w="2880"/>
          </w:tcPr>
          <w:p>
            <w:pPr>
              <w:spacing w:line="276" w:lineRule="auto" w:before="0" w:after="40"/>
              <w:jc w:val="left"/>
            </w:pPr>
            <w:r/>
            <w:r>
              <w:rPr>
                <w:rFonts w:ascii="Times New Roman" w:hAnsi="Times New Roman"/>
                <w:b w:val="0"/>
                <w:sz w:val="19"/>
              </w:rPr>
              <w:t>CPU</w:t>
            </w:r>
          </w:p>
        </w:tc>
        <w:tc>
          <w:tcPr>
            <w:tcW w:type="dxa" w:w="5760"/>
          </w:tcPr>
          <w:p>
            <w:pPr>
              <w:spacing w:line="276" w:lineRule="auto" w:before="0" w:after="40"/>
              <w:jc w:val="left"/>
            </w:pPr>
            <w:r/>
            <w:r>
              <w:rPr>
                <w:rFonts w:ascii="Times New Roman" w:hAnsi="Times New Roman"/>
                <w:b w:val="0"/>
                <w:sz w:val="19"/>
              </w:rPr>
              <w:t>Central Processing Unit</w:t>
            </w:r>
          </w:p>
        </w:tc>
      </w:tr>
      <w:tr>
        <w:tc>
          <w:tcPr>
            <w:tcW w:type="dxa" w:w="2880"/>
          </w:tcPr>
          <w:p>
            <w:pPr>
              <w:spacing w:line="276" w:lineRule="auto" w:before="0" w:after="40"/>
              <w:jc w:val="left"/>
            </w:pPr>
            <w:r/>
            <w:r>
              <w:rPr>
                <w:rFonts w:ascii="Times New Roman" w:hAnsi="Times New Roman"/>
                <w:b w:val="0"/>
                <w:sz w:val="19"/>
              </w:rPr>
              <w:t>CSP</w:t>
            </w:r>
          </w:p>
        </w:tc>
        <w:tc>
          <w:tcPr>
            <w:tcW w:type="dxa" w:w="5760"/>
          </w:tcPr>
          <w:p>
            <w:pPr>
              <w:spacing w:line="276" w:lineRule="auto" w:before="0" w:after="40"/>
              <w:jc w:val="left"/>
            </w:pPr>
            <w:r/>
            <w:r>
              <w:rPr>
                <w:rFonts w:ascii="Times New Roman" w:hAnsi="Times New Roman"/>
                <w:b w:val="0"/>
                <w:sz w:val="19"/>
              </w:rPr>
              <w:t>Cross-Stage Partial Network</w:t>
            </w:r>
          </w:p>
        </w:tc>
      </w:tr>
      <w:tr>
        <w:tc>
          <w:tcPr>
            <w:tcW w:type="dxa" w:w="2880"/>
          </w:tcPr>
          <w:p>
            <w:pPr>
              <w:spacing w:line="276" w:lineRule="auto" w:before="0" w:after="40"/>
              <w:jc w:val="left"/>
            </w:pPr>
            <w:r/>
            <w:r>
              <w:rPr>
                <w:rFonts w:ascii="Times New Roman" w:hAnsi="Times New Roman"/>
                <w:b w:val="0"/>
                <w:sz w:val="19"/>
              </w:rPr>
              <w:t>CUDA</w:t>
            </w:r>
          </w:p>
        </w:tc>
        <w:tc>
          <w:tcPr>
            <w:tcW w:type="dxa" w:w="5760"/>
          </w:tcPr>
          <w:p>
            <w:pPr>
              <w:spacing w:line="276" w:lineRule="auto" w:before="0" w:after="40"/>
              <w:jc w:val="left"/>
            </w:pPr>
            <w:r/>
            <w:r>
              <w:rPr>
                <w:rFonts w:ascii="Times New Roman" w:hAnsi="Times New Roman"/>
                <w:b w:val="0"/>
                <w:sz w:val="19"/>
              </w:rPr>
              <w:t>Compute Unified Device Architecture</w:t>
            </w:r>
          </w:p>
        </w:tc>
      </w:tr>
      <w:tr>
        <w:tc>
          <w:tcPr>
            <w:tcW w:type="dxa" w:w="2880"/>
          </w:tcPr>
          <w:p>
            <w:pPr>
              <w:spacing w:line="276" w:lineRule="auto" w:before="0" w:after="40"/>
              <w:jc w:val="left"/>
            </w:pPr>
            <w:r/>
            <w:r>
              <w:rPr>
                <w:rFonts w:ascii="Times New Roman" w:hAnsi="Times New Roman"/>
                <w:b w:val="0"/>
                <w:sz w:val="19"/>
              </w:rPr>
              <w:t>DDL</w:t>
            </w:r>
          </w:p>
        </w:tc>
        <w:tc>
          <w:tcPr>
            <w:tcW w:type="dxa" w:w="5760"/>
          </w:tcPr>
          <w:p>
            <w:pPr>
              <w:spacing w:line="276" w:lineRule="auto" w:before="0" w:after="40"/>
              <w:jc w:val="left"/>
            </w:pPr>
            <w:r/>
            <w:r>
              <w:rPr>
                <w:rFonts w:ascii="Times New Roman" w:hAnsi="Times New Roman"/>
                <w:b w:val="0"/>
                <w:sz w:val="19"/>
              </w:rPr>
              <w:t>Data Definition Language</w:t>
            </w:r>
          </w:p>
        </w:tc>
      </w:tr>
      <w:tr>
        <w:tc>
          <w:tcPr>
            <w:tcW w:type="dxa" w:w="2880"/>
          </w:tcPr>
          <w:p>
            <w:pPr>
              <w:spacing w:line="276" w:lineRule="auto" w:before="0" w:after="40"/>
              <w:jc w:val="left"/>
            </w:pPr>
            <w:r/>
            <w:r>
              <w:rPr>
                <w:rFonts w:ascii="Times New Roman" w:hAnsi="Times New Roman"/>
                <w:b w:val="0"/>
                <w:sz w:val="19"/>
              </w:rPr>
              <w:t>DFL</w:t>
            </w:r>
          </w:p>
        </w:tc>
        <w:tc>
          <w:tcPr>
            <w:tcW w:type="dxa" w:w="5760"/>
          </w:tcPr>
          <w:p>
            <w:pPr>
              <w:spacing w:line="276" w:lineRule="auto" w:before="0" w:after="40"/>
              <w:jc w:val="left"/>
            </w:pPr>
            <w:r/>
            <w:r>
              <w:rPr>
                <w:rFonts w:ascii="Times New Roman" w:hAnsi="Times New Roman"/>
                <w:b w:val="0"/>
                <w:sz w:val="19"/>
              </w:rPr>
              <w:t>Distribution Focal Loss</w:t>
            </w:r>
          </w:p>
        </w:tc>
      </w:tr>
      <w:tr>
        <w:tc>
          <w:tcPr>
            <w:tcW w:type="dxa" w:w="2880"/>
          </w:tcPr>
          <w:p>
            <w:pPr>
              <w:spacing w:line="276" w:lineRule="auto" w:before="0" w:after="40"/>
              <w:jc w:val="left"/>
            </w:pPr>
            <w:r/>
            <w:r>
              <w:rPr>
                <w:rFonts w:ascii="Times New Roman" w:hAnsi="Times New Roman"/>
                <w:b w:val="0"/>
                <w:sz w:val="19"/>
              </w:rPr>
              <w:t>ER / ERD</w:t>
            </w:r>
          </w:p>
        </w:tc>
        <w:tc>
          <w:tcPr>
            <w:tcW w:type="dxa" w:w="5760"/>
          </w:tcPr>
          <w:p>
            <w:pPr>
              <w:spacing w:line="276" w:lineRule="auto" w:before="0" w:after="40"/>
              <w:jc w:val="left"/>
            </w:pPr>
            <w:r/>
            <w:r>
              <w:rPr>
                <w:rFonts w:ascii="Times New Roman" w:hAnsi="Times New Roman"/>
                <w:b w:val="0"/>
                <w:sz w:val="19"/>
              </w:rPr>
              <w:t>Entity-Relationship / Entity-Relationship Diagram</w:t>
            </w:r>
          </w:p>
        </w:tc>
      </w:tr>
      <w:tr>
        <w:tc>
          <w:tcPr>
            <w:tcW w:type="dxa" w:w="2880"/>
          </w:tcPr>
          <w:p>
            <w:pPr>
              <w:spacing w:line="276" w:lineRule="auto" w:before="0" w:after="40"/>
              <w:jc w:val="left"/>
            </w:pPr>
            <w:r/>
            <w:r>
              <w:rPr>
                <w:rFonts w:ascii="Times New Roman" w:hAnsi="Times New Roman"/>
                <w:b w:val="0"/>
                <w:sz w:val="19"/>
              </w:rPr>
              <w:t>ERP</w:t>
            </w:r>
          </w:p>
        </w:tc>
        <w:tc>
          <w:tcPr>
            <w:tcW w:type="dxa" w:w="5760"/>
          </w:tcPr>
          <w:p>
            <w:pPr>
              <w:spacing w:line="276" w:lineRule="auto" w:before="0" w:after="40"/>
              <w:jc w:val="left"/>
            </w:pPr>
            <w:r/>
            <w:r>
              <w:rPr>
                <w:rFonts w:ascii="Times New Roman" w:hAnsi="Times New Roman"/>
                <w:b w:val="0"/>
                <w:sz w:val="19"/>
              </w:rPr>
              <w:t>Enterprise Resource Planning</w:t>
            </w:r>
          </w:p>
        </w:tc>
      </w:tr>
      <w:tr>
        <w:tc>
          <w:tcPr>
            <w:tcW w:type="dxa" w:w="2880"/>
          </w:tcPr>
          <w:p>
            <w:pPr>
              <w:spacing w:line="276" w:lineRule="auto" w:before="0" w:after="40"/>
              <w:jc w:val="left"/>
            </w:pPr>
            <w:r/>
            <w:r>
              <w:rPr>
                <w:rFonts w:ascii="Times New Roman" w:hAnsi="Times New Roman"/>
                <w:b w:val="0"/>
                <w:sz w:val="19"/>
              </w:rPr>
              <w:t>FNOL</w:t>
            </w:r>
          </w:p>
        </w:tc>
        <w:tc>
          <w:tcPr>
            <w:tcW w:type="dxa" w:w="5760"/>
          </w:tcPr>
          <w:p>
            <w:pPr>
              <w:spacing w:line="276" w:lineRule="auto" w:before="0" w:after="40"/>
              <w:jc w:val="left"/>
            </w:pPr>
            <w:r/>
            <w:r>
              <w:rPr>
                <w:rFonts w:ascii="Times New Roman" w:hAnsi="Times New Roman"/>
                <w:b w:val="0"/>
                <w:sz w:val="19"/>
              </w:rPr>
              <w:t>First Notice of Loss</w:t>
            </w:r>
          </w:p>
        </w:tc>
      </w:tr>
      <w:tr>
        <w:tc>
          <w:tcPr>
            <w:tcW w:type="dxa" w:w="2880"/>
          </w:tcPr>
          <w:p>
            <w:pPr>
              <w:spacing w:line="276" w:lineRule="auto" w:before="0" w:after="40"/>
              <w:jc w:val="left"/>
            </w:pPr>
            <w:r/>
            <w:r>
              <w:rPr>
                <w:rFonts w:ascii="Times New Roman" w:hAnsi="Times New Roman"/>
                <w:b w:val="0"/>
                <w:sz w:val="19"/>
              </w:rPr>
              <w:t>FPS</w:t>
            </w:r>
          </w:p>
        </w:tc>
        <w:tc>
          <w:tcPr>
            <w:tcW w:type="dxa" w:w="5760"/>
          </w:tcPr>
          <w:p>
            <w:pPr>
              <w:spacing w:line="276" w:lineRule="auto" w:before="0" w:after="40"/>
              <w:jc w:val="left"/>
            </w:pPr>
            <w:r/>
            <w:r>
              <w:rPr>
                <w:rFonts w:ascii="Times New Roman" w:hAnsi="Times New Roman"/>
                <w:b w:val="0"/>
                <w:sz w:val="19"/>
              </w:rPr>
              <w:t>Frames Per Second</w:t>
            </w:r>
          </w:p>
        </w:tc>
      </w:tr>
      <w:tr>
        <w:tc>
          <w:tcPr>
            <w:tcW w:type="dxa" w:w="2880"/>
          </w:tcPr>
          <w:p>
            <w:pPr>
              <w:spacing w:line="276" w:lineRule="auto" w:before="0" w:after="40"/>
              <w:jc w:val="left"/>
            </w:pPr>
            <w:r/>
            <w:r>
              <w:rPr>
                <w:rFonts w:ascii="Times New Roman" w:hAnsi="Times New Roman"/>
                <w:b w:val="0"/>
                <w:sz w:val="19"/>
              </w:rPr>
              <w:t>GPU</w:t>
            </w:r>
          </w:p>
        </w:tc>
        <w:tc>
          <w:tcPr>
            <w:tcW w:type="dxa" w:w="5760"/>
          </w:tcPr>
          <w:p>
            <w:pPr>
              <w:spacing w:line="276" w:lineRule="auto" w:before="0" w:after="40"/>
              <w:jc w:val="left"/>
            </w:pPr>
            <w:r/>
            <w:r>
              <w:rPr>
                <w:rFonts w:ascii="Times New Roman" w:hAnsi="Times New Roman"/>
                <w:b w:val="0"/>
                <w:sz w:val="19"/>
              </w:rPr>
              <w:t>Graphics Processing Unit</w:t>
            </w:r>
          </w:p>
        </w:tc>
      </w:tr>
      <w:tr>
        <w:tc>
          <w:tcPr>
            <w:tcW w:type="dxa" w:w="2880"/>
          </w:tcPr>
          <w:p>
            <w:pPr>
              <w:spacing w:line="276" w:lineRule="auto" w:before="0" w:after="40"/>
              <w:jc w:val="left"/>
            </w:pPr>
            <w:r/>
            <w:r>
              <w:rPr>
                <w:rFonts w:ascii="Times New Roman" w:hAnsi="Times New Roman"/>
                <w:b w:val="0"/>
                <w:sz w:val="19"/>
              </w:rPr>
              <w:t>HSV</w:t>
            </w:r>
          </w:p>
        </w:tc>
        <w:tc>
          <w:tcPr>
            <w:tcW w:type="dxa" w:w="5760"/>
          </w:tcPr>
          <w:p>
            <w:pPr>
              <w:spacing w:line="276" w:lineRule="auto" w:before="0" w:after="40"/>
              <w:jc w:val="left"/>
            </w:pPr>
            <w:r/>
            <w:r>
              <w:rPr>
                <w:rFonts w:ascii="Times New Roman" w:hAnsi="Times New Roman"/>
                <w:b w:val="0"/>
                <w:sz w:val="19"/>
              </w:rPr>
              <w:t>Hue, Saturation, Value (Color Space)</w:t>
            </w:r>
          </w:p>
        </w:tc>
      </w:tr>
      <w:tr>
        <w:tc>
          <w:tcPr>
            <w:tcW w:type="dxa" w:w="2880"/>
          </w:tcPr>
          <w:p>
            <w:pPr>
              <w:spacing w:line="276" w:lineRule="auto" w:before="0" w:after="40"/>
              <w:jc w:val="left"/>
            </w:pPr>
            <w:r/>
            <w:r>
              <w:rPr>
                <w:rFonts w:ascii="Times New Roman" w:hAnsi="Times New Roman"/>
                <w:b w:val="0"/>
                <w:sz w:val="19"/>
              </w:rPr>
              <w:t>HTTP / HTTPS</w:t>
            </w:r>
          </w:p>
        </w:tc>
        <w:tc>
          <w:tcPr>
            <w:tcW w:type="dxa" w:w="5760"/>
          </w:tcPr>
          <w:p>
            <w:pPr>
              <w:spacing w:line="276" w:lineRule="auto" w:before="0" w:after="40"/>
              <w:jc w:val="left"/>
            </w:pPr>
            <w:r/>
            <w:r>
              <w:rPr>
                <w:rFonts w:ascii="Times New Roman" w:hAnsi="Times New Roman"/>
                <w:b w:val="0"/>
                <w:sz w:val="19"/>
              </w:rPr>
              <w:t>Hypertext Transfer Protocol / Hypertext Transfer Protocol Secure</w:t>
            </w:r>
          </w:p>
        </w:tc>
      </w:tr>
      <w:tr>
        <w:tc>
          <w:tcPr>
            <w:tcW w:type="dxa" w:w="2880"/>
          </w:tcPr>
          <w:p>
            <w:pPr>
              <w:spacing w:line="276" w:lineRule="auto" w:before="0" w:after="40"/>
              <w:jc w:val="left"/>
            </w:pPr>
            <w:r/>
            <w:r>
              <w:rPr>
                <w:rFonts w:ascii="Times New Roman" w:hAnsi="Times New Roman"/>
                <w:b w:val="0"/>
                <w:sz w:val="19"/>
              </w:rPr>
              <w:t>IEEE</w:t>
            </w:r>
          </w:p>
        </w:tc>
        <w:tc>
          <w:tcPr>
            <w:tcW w:type="dxa" w:w="5760"/>
          </w:tcPr>
          <w:p>
            <w:pPr>
              <w:spacing w:line="276" w:lineRule="auto" w:before="0" w:after="40"/>
              <w:jc w:val="left"/>
            </w:pPr>
            <w:r/>
            <w:r>
              <w:rPr>
                <w:rFonts w:ascii="Times New Roman" w:hAnsi="Times New Roman"/>
                <w:b w:val="0"/>
                <w:sz w:val="19"/>
              </w:rPr>
              <w:t>Institute of Electrical and Electronics Engineers</w:t>
            </w:r>
          </w:p>
        </w:tc>
      </w:tr>
      <w:tr>
        <w:tc>
          <w:tcPr>
            <w:tcW w:type="dxa" w:w="2880"/>
          </w:tcPr>
          <w:p>
            <w:pPr>
              <w:spacing w:line="276" w:lineRule="auto" w:before="0" w:after="40"/>
              <w:jc w:val="left"/>
            </w:pPr>
            <w:r/>
            <w:r>
              <w:rPr>
                <w:rFonts w:ascii="Times New Roman" w:hAnsi="Times New Roman"/>
                <w:b w:val="0"/>
                <w:sz w:val="19"/>
              </w:rPr>
              <w:t>IoU</w:t>
            </w:r>
          </w:p>
        </w:tc>
        <w:tc>
          <w:tcPr>
            <w:tcW w:type="dxa" w:w="5760"/>
          </w:tcPr>
          <w:p>
            <w:pPr>
              <w:spacing w:line="276" w:lineRule="auto" w:before="0" w:after="40"/>
              <w:jc w:val="left"/>
            </w:pPr>
            <w:r/>
            <w:r>
              <w:rPr>
                <w:rFonts w:ascii="Times New Roman" w:hAnsi="Times New Roman"/>
                <w:b w:val="0"/>
                <w:sz w:val="19"/>
              </w:rPr>
              <w:t>Intersection over Union</w:t>
            </w:r>
          </w:p>
        </w:tc>
      </w:tr>
      <w:tr>
        <w:tc>
          <w:tcPr>
            <w:tcW w:type="dxa" w:w="2880"/>
          </w:tcPr>
          <w:p>
            <w:pPr>
              <w:spacing w:line="276" w:lineRule="auto" w:before="0" w:after="40"/>
              <w:jc w:val="left"/>
            </w:pPr>
            <w:r/>
            <w:r>
              <w:rPr>
                <w:rFonts w:ascii="Times New Roman" w:hAnsi="Times New Roman"/>
                <w:b w:val="0"/>
                <w:sz w:val="19"/>
              </w:rPr>
              <w:t>JSON</w:t>
            </w:r>
          </w:p>
        </w:tc>
        <w:tc>
          <w:tcPr>
            <w:tcW w:type="dxa" w:w="5760"/>
          </w:tcPr>
          <w:p>
            <w:pPr>
              <w:spacing w:line="276" w:lineRule="auto" w:before="0" w:after="40"/>
              <w:jc w:val="left"/>
            </w:pPr>
            <w:r/>
            <w:r>
              <w:rPr>
                <w:rFonts w:ascii="Times New Roman" w:hAnsi="Times New Roman"/>
                <w:b w:val="0"/>
                <w:sz w:val="19"/>
              </w:rPr>
              <w:t>JavaScript Object Notation</w:t>
            </w:r>
          </w:p>
        </w:tc>
      </w:tr>
      <w:tr>
        <w:tc>
          <w:tcPr>
            <w:tcW w:type="dxa" w:w="2880"/>
          </w:tcPr>
          <w:p>
            <w:pPr>
              <w:spacing w:line="276" w:lineRule="auto" w:before="0" w:after="40"/>
              <w:jc w:val="left"/>
            </w:pPr>
            <w:r/>
            <w:r>
              <w:rPr>
                <w:rFonts w:ascii="Times New Roman" w:hAnsi="Times New Roman"/>
                <w:b w:val="0"/>
                <w:sz w:val="19"/>
              </w:rPr>
              <w:t>JWT</w:t>
            </w:r>
          </w:p>
        </w:tc>
        <w:tc>
          <w:tcPr>
            <w:tcW w:type="dxa" w:w="5760"/>
          </w:tcPr>
          <w:p>
            <w:pPr>
              <w:spacing w:line="276" w:lineRule="auto" w:before="0" w:after="40"/>
              <w:jc w:val="left"/>
            </w:pPr>
            <w:r/>
            <w:r>
              <w:rPr>
                <w:rFonts w:ascii="Times New Roman" w:hAnsi="Times New Roman"/>
                <w:b w:val="0"/>
                <w:sz w:val="19"/>
              </w:rPr>
              <w:t>JSON Web Token</w:t>
            </w:r>
          </w:p>
        </w:tc>
      </w:tr>
      <w:tr>
        <w:tc>
          <w:tcPr>
            <w:tcW w:type="dxa" w:w="2880"/>
          </w:tcPr>
          <w:p>
            <w:pPr>
              <w:spacing w:line="276" w:lineRule="auto" w:before="0" w:after="40"/>
              <w:jc w:val="left"/>
            </w:pPr>
            <w:r/>
            <w:r>
              <w:rPr>
                <w:rFonts w:ascii="Times New Roman" w:hAnsi="Times New Roman"/>
                <w:b w:val="0"/>
                <w:sz w:val="19"/>
              </w:rPr>
              <w:t>mAP</w:t>
            </w:r>
          </w:p>
        </w:tc>
        <w:tc>
          <w:tcPr>
            <w:tcW w:type="dxa" w:w="5760"/>
          </w:tcPr>
          <w:p>
            <w:pPr>
              <w:spacing w:line="276" w:lineRule="auto" w:before="0" w:after="40"/>
              <w:jc w:val="left"/>
            </w:pPr>
            <w:r/>
            <w:r>
              <w:rPr>
                <w:rFonts w:ascii="Times New Roman" w:hAnsi="Times New Roman"/>
                <w:b w:val="0"/>
                <w:sz w:val="19"/>
              </w:rPr>
              <w:t>Mean Average Precision</w:t>
            </w:r>
          </w:p>
        </w:tc>
      </w:tr>
      <w:tr>
        <w:tc>
          <w:tcPr>
            <w:tcW w:type="dxa" w:w="2880"/>
          </w:tcPr>
          <w:p>
            <w:pPr>
              <w:spacing w:line="276" w:lineRule="auto" w:before="0" w:after="40"/>
              <w:jc w:val="left"/>
            </w:pPr>
            <w:r/>
            <w:r>
              <w:rPr>
                <w:rFonts w:ascii="Times New Roman" w:hAnsi="Times New Roman"/>
                <w:b w:val="0"/>
                <w:sz w:val="19"/>
              </w:rPr>
              <w:t>NMS</w:t>
            </w:r>
          </w:p>
        </w:tc>
        <w:tc>
          <w:tcPr>
            <w:tcW w:type="dxa" w:w="5760"/>
          </w:tcPr>
          <w:p>
            <w:pPr>
              <w:spacing w:line="276" w:lineRule="auto" w:before="0" w:after="40"/>
              <w:jc w:val="left"/>
            </w:pPr>
            <w:r/>
            <w:r>
              <w:rPr>
                <w:rFonts w:ascii="Times New Roman" w:hAnsi="Times New Roman"/>
                <w:b w:val="0"/>
                <w:sz w:val="19"/>
              </w:rPr>
              <w:t>Non-Maximum Suppression</w:t>
            </w:r>
          </w:p>
        </w:tc>
      </w:tr>
      <w:tr>
        <w:tc>
          <w:tcPr>
            <w:tcW w:type="dxa" w:w="2880"/>
          </w:tcPr>
          <w:p>
            <w:pPr>
              <w:spacing w:line="276" w:lineRule="auto" w:before="0" w:after="40"/>
              <w:jc w:val="left"/>
            </w:pPr>
            <w:r/>
            <w:r>
              <w:rPr>
                <w:rFonts w:ascii="Times New Roman" w:hAnsi="Times New Roman"/>
                <w:b w:val="0"/>
                <w:sz w:val="19"/>
              </w:rPr>
              <w:t>ORM</w:t>
            </w:r>
          </w:p>
        </w:tc>
        <w:tc>
          <w:tcPr>
            <w:tcW w:type="dxa" w:w="5760"/>
          </w:tcPr>
          <w:p>
            <w:pPr>
              <w:spacing w:line="276" w:lineRule="auto" w:before="0" w:after="40"/>
              <w:jc w:val="left"/>
            </w:pPr>
            <w:r/>
            <w:r>
              <w:rPr>
                <w:rFonts w:ascii="Times New Roman" w:hAnsi="Times New Roman"/>
                <w:b w:val="0"/>
                <w:sz w:val="19"/>
              </w:rPr>
              <w:t>Object-Relational Mapping</w:t>
            </w:r>
          </w:p>
        </w:tc>
      </w:tr>
      <w:tr>
        <w:tc>
          <w:tcPr>
            <w:tcW w:type="dxa" w:w="2880"/>
          </w:tcPr>
          <w:p>
            <w:pPr>
              <w:spacing w:line="276" w:lineRule="auto" w:before="0" w:after="40"/>
              <w:jc w:val="left"/>
            </w:pPr>
            <w:r/>
            <w:r>
              <w:rPr>
                <w:rFonts w:ascii="Times New Roman" w:hAnsi="Times New Roman"/>
                <w:b w:val="0"/>
                <w:sz w:val="19"/>
              </w:rPr>
              <w:t>PAN</w:t>
            </w:r>
          </w:p>
        </w:tc>
        <w:tc>
          <w:tcPr>
            <w:tcW w:type="dxa" w:w="5760"/>
          </w:tcPr>
          <w:p>
            <w:pPr>
              <w:spacing w:line="276" w:lineRule="auto" w:before="0" w:after="40"/>
              <w:jc w:val="left"/>
            </w:pPr>
            <w:r/>
            <w:r>
              <w:rPr>
                <w:rFonts w:ascii="Times New Roman" w:hAnsi="Times New Roman"/>
                <w:b w:val="0"/>
                <w:sz w:val="19"/>
              </w:rPr>
              <w:t>Path Aggregation Network</w:t>
            </w:r>
          </w:p>
        </w:tc>
      </w:tr>
      <w:tr>
        <w:tc>
          <w:tcPr>
            <w:tcW w:type="dxa" w:w="2880"/>
          </w:tcPr>
          <w:p>
            <w:pPr>
              <w:spacing w:line="276" w:lineRule="auto" w:before="0" w:after="40"/>
              <w:jc w:val="left"/>
            </w:pPr>
            <w:r/>
            <w:r>
              <w:rPr>
                <w:rFonts w:ascii="Times New Roman" w:hAnsi="Times New Roman"/>
                <w:b w:val="0"/>
                <w:sz w:val="19"/>
              </w:rPr>
              <w:t>PDF</w:t>
            </w:r>
          </w:p>
        </w:tc>
        <w:tc>
          <w:tcPr>
            <w:tcW w:type="dxa" w:w="5760"/>
          </w:tcPr>
          <w:p>
            <w:pPr>
              <w:spacing w:line="276" w:lineRule="auto" w:before="0" w:after="40"/>
              <w:jc w:val="left"/>
            </w:pPr>
            <w:r/>
            <w:r>
              <w:rPr>
                <w:rFonts w:ascii="Times New Roman" w:hAnsi="Times New Roman"/>
                <w:b w:val="0"/>
                <w:sz w:val="19"/>
              </w:rPr>
              <w:t>Portable Document Format</w:t>
            </w:r>
          </w:p>
        </w:tc>
      </w:tr>
      <w:tr>
        <w:tc>
          <w:tcPr>
            <w:tcW w:type="dxa" w:w="2880"/>
          </w:tcPr>
          <w:p>
            <w:pPr>
              <w:spacing w:line="276" w:lineRule="auto" w:before="0" w:after="40"/>
              <w:jc w:val="left"/>
            </w:pPr>
            <w:r/>
            <w:r>
              <w:rPr>
                <w:rFonts w:ascii="Times New Roman" w:hAnsi="Times New Roman"/>
                <w:b w:val="0"/>
                <w:sz w:val="19"/>
              </w:rPr>
              <w:t>PR</w:t>
            </w:r>
          </w:p>
        </w:tc>
        <w:tc>
          <w:tcPr>
            <w:tcW w:type="dxa" w:w="5760"/>
          </w:tcPr>
          <w:p>
            <w:pPr>
              <w:spacing w:line="276" w:lineRule="auto" w:before="0" w:after="40"/>
              <w:jc w:val="left"/>
            </w:pPr>
            <w:r/>
            <w:r>
              <w:rPr>
                <w:rFonts w:ascii="Times New Roman" w:hAnsi="Times New Roman"/>
                <w:b w:val="0"/>
                <w:sz w:val="19"/>
              </w:rPr>
              <w:t>Precision-Recall</w:t>
            </w:r>
          </w:p>
        </w:tc>
      </w:tr>
      <w:tr>
        <w:tc>
          <w:tcPr>
            <w:tcW w:type="dxa" w:w="2880"/>
          </w:tcPr>
          <w:p>
            <w:pPr>
              <w:spacing w:line="276" w:lineRule="auto" w:before="0" w:after="40"/>
              <w:jc w:val="left"/>
            </w:pPr>
            <w:r/>
            <w:r>
              <w:rPr>
                <w:rFonts w:ascii="Times New Roman" w:hAnsi="Times New Roman"/>
                <w:b w:val="0"/>
                <w:sz w:val="19"/>
              </w:rPr>
              <w:t>RBAC</w:t>
            </w:r>
          </w:p>
        </w:tc>
        <w:tc>
          <w:tcPr>
            <w:tcW w:type="dxa" w:w="5760"/>
          </w:tcPr>
          <w:p>
            <w:pPr>
              <w:spacing w:line="276" w:lineRule="auto" w:before="0" w:after="40"/>
              <w:jc w:val="left"/>
            </w:pPr>
            <w:r/>
            <w:r>
              <w:rPr>
                <w:rFonts w:ascii="Times New Roman" w:hAnsi="Times New Roman"/>
                <w:b w:val="0"/>
                <w:sz w:val="19"/>
              </w:rPr>
              <w:t>Role-Based Access Control</w:t>
            </w:r>
          </w:p>
        </w:tc>
      </w:tr>
      <w:tr>
        <w:tc>
          <w:tcPr>
            <w:tcW w:type="dxa" w:w="2880"/>
          </w:tcPr>
          <w:p>
            <w:pPr>
              <w:spacing w:line="276" w:lineRule="auto" w:before="0" w:after="40"/>
              <w:jc w:val="left"/>
            </w:pPr>
            <w:r/>
            <w:r>
              <w:rPr>
                <w:rFonts w:ascii="Times New Roman" w:hAnsi="Times New Roman"/>
                <w:b w:val="0"/>
                <w:sz w:val="19"/>
              </w:rPr>
              <w:t>REST</w:t>
            </w:r>
          </w:p>
        </w:tc>
        <w:tc>
          <w:tcPr>
            <w:tcW w:type="dxa" w:w="5760"/>
          </w:tcPr>
          <w:p>
            <w:pPr>
              <w:spacing w:line="276" w:lineRule="auto" w:before="0" w:after="40"/>
              <w:jc w:val="left"/>
            </w:pPr>
            <w:r/>
            <w:r>
              <w:rPr>
                <w:rFonts w:ascii="Times New Roman" w:hAnsi="Times New Roman"/>
                <w:b w:val="0"/>
                <w:sz w:val="19"/>
              </w:rPr>
              <w:t>Representational State Transfer</w:t>
            </w:r>
          </w:p>
        </w:tc>
      </w:tr>
      <w:tr>
        <w:tc>
          <w:tcPr>
            <w:tcW w:type="dxa" w:w="2880"/>
          </w:tcPr>
          <w:p>
            <w:pPr>
              <w:spacing w:line="276" w:lineRule="auto" w:before="0" w:after="40"/>
              <w:jc w:val="left"/>
            </w:pPr>
            <w:r/>
            <w:r>
              <w:rPr>
                <w:rFonts w:ascii="Times New Roman" w:hAnsi="Times New Roman"/>
                <w:b w:val="0"/>
                <w:sz w:val="19"/>
              </w:rPr>
              <w:t>RGB</w:t>
            </w:r>
          </w:p>
        </w:tc>
        <w:tc>
          <w:tcPr>
            <w:tcW w:type="dxa" w:w="5760"/>
          </w:tcPr>
          <w:p>
            <w:pPr>
              <w:spacing w:line="276" w:lineRule="auto" w:before="0" w:after="40"/>
              <w:jc w:val="left"/>
            </w:pPr>
            <w:r/>
            <w:r>
              <w:rPr>
                <w:rFonts w:ascii="Times New Roman" w:hAnsi="Times New Roman"/>
                <w:b w:val="0"/>
                <w:sz w:val="19"/>
              </w:rPr>
              <w:t>Red, Green, Blue</w:t>
            </w:r>
          </w:p>
        </w:tc>
      </w:tr>
      <w:tr>
        <w:tc>
          <w:tcPr>
            <w:tcW w:type="dxa" w:w="2880"/>
          </w:tcPr>
          <w:p>
            <w:pPr>
              <w:spacing w:line="276" w:lineRule="auto" w:before="0" w:after="40"/>
              <w:jc w:val="left"/>
            </w:pPr>
            <w:r/>
            <w:r>
              <w:rPr>
                <w:rFonts w:ascii="Times New Roman" w:hAnsi="Times New Roman"/>
                <w:b w:val="0"/>
                <w:sz w:val="19"/>
              </w:rPr>
              <w:t>SDLC</w:t>
            </w:r>
          </w:p>
        </w:tc>
        <w:tc>
          <w:tcPr>
            <w:tcW w:type="dxa" w:w="5760"/>
          </w:tcPr>
          <w:p>
            <w:pPr>
              <w:spacing w:line="276" w:lineRule="auto" w:before="0" w:after="40"/>
              <w:jc w:val="left"/>
            </w:pPr>
            <w:r/>
            <w:r>
              <w:rPr>
                <w:rFonts w:ascii="Times New Roman" w:hAnsi="Times New Roman"/>
                <w:b w:val="0"/>
                <w:sz w:val="19"/>
              </w:rPr>
              <w:t>Software Development Life Cycle</w:t>
            </w:r>
          </w:p>
        </w:tc>
      </w:tr>
      <w:tr>
        <w:tc>
          <w:tcPr>
            <w:tcW w:type="dxa" w:w="2880"/>
          </w:tcPr>
          <w:p>
            <w:pPr>
              <w:spacing w:line="276" w:lineRule="auto" w:before="0" w:after="40"/>
              <w:jc w:val="left"/>
            </w:pPr>
            <w:r/>
            <w:r>
              <w:rPr>
                <w:rFonts w:ascii="Times New Roman" w:hAnsi="Times New Roman"/>
                <w:b w:val="0"/>
                <w:sz w:val="19"/>
              </w:rPr>
              <w:t>SGD</w:t>
            </w:r>
          </w:p>
        </w:tc>
        <w:tc>
          <w:tcPr>
            <w:tcW w:type="dxa" w:w="5760"/>
          </w:tcPr>
          <w:p>
            <w:pPr>
              <w:spacing w:line="276" w:lineRule="auto" w:before="0" w:after="40"/>
              <w:jc w:val="left"/>
            </w:pPr>
            <w:r/>
            <w:r>
              <w:rPr>
                <w:rFonts w:ascii="Times New Roman" w:hAnsi="Times New Roman"/>
                <w:b w:val="0"/>
                <w:sz w:val="19"/>
              </w:rPr>
              <w:t>Stochastic Gradient Descent</w:t>
            </w:r>
          </w:p>
        </w:tc>
      </w:tr>
      <w:tr>
        <w:tc>
          <w:tcPr>
            <w:tcW w:type="dxa" w:w="2880"/>
          </w:tcPr>
          <w:p>
            <w:pPr>
              <w:spacing w:line="276" w:lineRule="auto" w:before="0" w:after="40"/>
              <w:jc w:val="left"/>
            </w:pPr>
            <w:r/>
            <w:r>
              <w:rPr>
                <w:rFonts w:ascii="Times New Roman" w:hAnsi="Times New Roman"/>
                <w:b w:val="0"/>
                <w:sz w:val="19"/>
              </w:rPr>
              <w:t>SQL</w:t>
            </w:r>
          </w:p>
        </w:tc>
        <w:tc>
          <w:tcPr>
            <w:tcW w:type="dxa" w:w="5760"/>
          </w:tcPr>
          <w:p>
            <w:pPr>
              <w:spacing w:line="276" w:lineRule="auto" w:before="0" w:after="40"/>
              <w:jc w:val="left"/>
            </w:pPr>
            <w:r/>
            <w:r>
              <w:rPr>
                <w:rFonts w:ascii="Times New Roman" w:hAnsi="Times New Roman"/>
                <w:b w:val="0"/>
                <w:sz w:val="19"/>
              </w:rPr>
              <w:t>Structured Query Language</w:t>
            </w:r>
          </w:p>
        </w:tc>
      </w:tr>
      <w:tr>
        <w:tc>
          <w:tcPr>
            <w:tcW w:type="dxa" w:w="2880"/>
          </w:tcPr>
          <w:p>
            <w:pPr>
              <w:spacing w:line="276" w:lineRule="auto" w:before="0" w:after="40"/>
              <w:jc w:val="left"/>
            </w:pPr>
            <w:r/>
            <w:r>
              <w:rPr>
                <w:rFonts w:ascii="Times New Roman" w:hAnsi="Times New Roman"/>
                <w:b w:val="0"/>
                <w:sz w:val="19"/>
              </w:rPr>
              <w:t>UAT</w:t>
            </w:r>
          </w:p>
        </w:tc>
        <w:tc>
          <w:tcPr>
            <w:tcW w:type="dxa" w:w="5760"/>
          </w:tcPr>
          <w:p>
            <w:pPr>
              <w:spacing w:line="276" w:lineRule="auto" w:before="0" w:after="40"/>
              <w:jc w:val="left"/>
            </w:pPr>
            <w:r/>
            <w:r>
              <w:rPr>
                <w:rFonts w:ascii="Times New Roman" w:hAnsi="Times New Roman"/>
                <w:b w:val="0"/>
                <w:sz w:val="19"/>
              </w:rPr>
              <w:t>User Acceptance Testing</w:t>
            </w:r>
          </w:p>
        </w:tc>
      </w:tr>
      <w:tr>
        <w:tc>
          <w:tcPr>
            <w:tcW w:type="dxa" w:w="2880"/>
          </w:tcPr>
          <w:p>
            <w:pPr>
              <w:spacing w:line="276" w:lineRule="auto" w:before="0" w:after="40"/>
              <w:jc w:val="left"/>
            </w:pPr>
            <w:r/>
            <w:r>
              <w:rPr>
                <w:rFonts w:ascii="Times New Roman" w:hAnsi="Times New Roman"/>
                <w:b w:val="0"/>
                <w:sz w:val="19"/>
              </w:rPr>
              <w:t>UML</w:t>
            </w:r>
          </w:p>
        </w:tc>
        <w:tc>
          <w:tcPr>
            <w:tcW w:type="dxa" w:w="5760"/>
          </w:tcPr>
          <w:p>
            <w:pPr>
              <w:spacing w:line="276" w:lineRule="auto" w:before="0" w:after="40"/>
              <w:jc w:val="left"/>
            </w:pPr>
            <w:r/>
            <w:r>
              <w:rPr>
                <w:rFonts w:ascii="Times New Roman" w:hAnsi="Times New Roman"/>
                <w:b w:val="0"/>
                <w:sz w:val="19"/>
              </w:rPr>
              <w:t>Unified Modeling Language</w:t>
            </w:r>
          </w:p>
        </w:tc>
      </w:tr>
      <w:tr>
        <w:tc>
          <w:tcPr>
            <w:tcW w:type="dxa" w:w="2880"/>
          </w:tcPr>
          <w:p>
            <w:pPr>
              <w:spacing w:line="276" w:lineRule="auto" w:before="0" w:after="40"/>
              <w:jc w:val="left"/>
            </w:pPr>
            <w:r/>
            <w:r>
              <w:rPr>
                <w:rFonts w:ascii="Times New Roman" w:hAnsi="Times New Roman"/>
                <w:b w:val="0"/>
                <w:sz w:val="19"/>
              </w:rPr>
              <w:t>URI</w:t>
            </w:r>
          </w:p>
        </w:tc>
        <w:tc>
          <w:tcPr>
            <w:tcW w:type="dxa" w:w="5760"/>
          </w:tcPr>
          <w:p>
            <w:pPr>
              <w:spacing w:line="276" w:lineRule="auto" w:before="0" w:after="40"/>
              <w:jc w:val="left"/>
            </w:pPr>
            <w:r/>
            <w:r>
              <w:rPr>
                <w:rFonts w:ascii="Times New Roman" w:hAnsi="Times New Roman"/>
                <w:b w:val="0"/>
                <w:sz w:val="19"/>
              </w:rPr>
              <w:t>Uniform Resource Identifier</w:t>
            </w:r>
          </w:p>
        </w:tc>
      </w:tr>
      <w:tr>
        <w:tc>
          <w:tcPr>
            <w:tcW w:type="dxa" w:w="2880"/>
          </w:tcPr>
          <w:p>
            <w:pPr>
              <w:spacing w:line="276" w:lineRule="auto" w:before="0" w:after="40"/>
              <w:jc w:val="left"/>
            </w:pPr>
            <w:r/>
            <w:r>
              <w:rPr>
                <w:rFonts w:ascii="Times New Roman" w:hAnsi="Times New Roman"/>
                <w:b w:val="0"/>
                <w:sz w:val="19"/>
              </w:rPr>
              <w:t>VAT</w:t>
            </w:r>
          </w:p>
        </w:tc>
        <w:tc>
          <w:tcPr>
            <w:tcW w:type="dxa" w:w="5760"/>
          </w:tcPr>
          <w:p>
            <w:pPr>
              <w:spacing w:line="276" w:lineRule="auto" w:before="0" w:after="40"/>
              <w:jc w:val="left"/>
            </w:pPr>
            <w:r/>
            <w:r>
              <w:rPr>
                <w:rFonts w:ascii="Times New Roman" w:hAnsi="Times New Roman"/>
                <w:b w:val="0"/>
                <w:sz w:val="19"/>
              </w:rPr>
              <w:t>Value Added Tax (Statutory 15%)</w:t>
            </w:r>
          </w:p>
        </w:tc>
      </w:tr>
      <w:tr>
        <w:tc>
          <w:tcPr>
            <w:tcW w:type="dxa" w:w="2880"/>
          </w:tcPr>
          <w:p>
            <w:pPr>
              <w:spacing w:line="276" w:lineRule="auto" w:before="0" w:after="40"/>
              <w:jc w:val="left"/>
            </w:pPr>
            <w:r/>
            <w:r>
              <w:rPr>
                <w:rFonts w:ascii="Times New Roman" w:hAnsi="Times New Roman"/>
                <w:b w:val="0"/>
                <w:sz w:val="19"/>
              </w:rPr>
              <w:t>WCAG</w:t>
            </w:r>
          </w:p>
        </w:tc>
        <w:tc>
          <w:tcPr>
            <w:tcW w:type="dxa" w:w="5760"/>
          </w:tcPr>
          <w:p>
            <w:pPr>
              <w:spacing w:line="276" w:lineRule="auto" w:before="0" w:after="40"/>
              <w:jc w:val="left"/>
            </w:pPr>
            <w:r/>
            <w:r>
              <w:rPr>
                <w:rFonts w:ascii="Times New Roman" w:hAnsi="Times New Roman"/>
                <w:b w:val="0"/>
                <w:sz w:val="19"/>
              </w:rPr>
              <w:t>Web Content Accessibility Guidelines</w:t>
            </w:r>
          </w:p>
        </w:tc>
      </w:tr>
      <w:tr>
        <w:tc>
          <w:tcPr>
            <w:tcW w:type="dxa" w:w="2880"/>
          </w:tcPr>
          <w:p>
            <w:pPr>
              <w:spacing w:line="276" w:lineRule="auto" w:before="0" w:after="40"/>
              <w:jc w:val="left"/>
            </w:pPr>
            <w:r/>
            <w:r>
              <w:rPr>
                <w:rFonts w:ascii="Times New Roman" w:hAnsi="Times New Roman"/>
                <w:b w:val="0"/>
                <w:sz w:val="19"/>
              </w:rPr>
              <w:t>WSGI</w:t>
            </w:r>
          </w:p>
        </w:tc>
        <w:tc>
          <w:tcPr>
            <w:tcW w:type="dxa" w:w="5760"/>
          </w:tcPr>
          <w:p>
            <w:pPr>
              <w:spacing w:line="276" w:lineRule="auto" w:before="0" w:after="40"/>
              <w:jc w:val="left"/>
            </w:pPr>
            <w:r/>
            <w:r>
              <w:rPr>
                <w:rFonts w:ascii="Times New Roman" w:hAnsi="Times New Roman"/>
                <w:b w:val="0"/>
                <w:sz w:val="19"/>
              </w:rPr>
              <w:t>Web Server Gateway Interface</w:t>
            </w:r>
          </w:p>
        </w:tc>
      </w:tr>
      <w:tr>
        <w:tc>
          <w:tcPr>
            <w:tcW w:type="dxa" w:w="2880"/>
          </w:tcPr>
          <w:p>
            <w:pPr>
              <w:spacing w:line="276" w:lineRule="auto" w:before="0" w:after="40"/>
              <w:jc w:val="left"/>
            </w:pPr>
            <w:r/>
            <w:r>
              <w:rPr>
                <w:rFonts w:ascii="Times New Roman" w:hAnsi="Times New Roman"/>
                <w:b w:val="0"/>
                <w:sz w:val="19"/>
              </w:rPr>
              <w:t>XSS</w:t>
            </w:r>
          </w:p>
        </w:tc>
        <w:tc>
          <w:tcPr>
            <w:tcW w:type="dxa" w:w="5760"/>
          </w:tcPr>
          <w:p>
            <w:pPr>
              <w:spacing w:line="276" w:lineRule="auto" w:before="0" w:after="40"/>
              <w:jc w:val="left"/>
            </w:pPr>
            <w:r/>
            <w:r>
              <w:rPr>
                <w:rFonts w:ascii="Times New Roman" w:hAnsi="Times New Roman"/>
                <w:b w:val="0"/>
                <w:sz w:val="19"/>
              </w:rPr>
              <w:t>Cross-Site Scripting</w:t>
            </w:r>
          </w:p>
        </w:tc>
      </w:tr>
      <w:tr>
        <w:tc>
          <w:tcPr>
            <w:tcW w:type="dxa" w:w="2880"/>
          </w:tcPr>
          <w:p>
            <w:pPr>
              <w:spacing w:line="276" w:lineRule="auto" w:before="0" w:after="40"/>
              <w:jc w:val="left"/>
            </w:pPr>
            <w:r/>
            <w:r>
              <w:rPr>
                <w:rFonts w:ascii="Times New Roman" w:hAnsi="Times New Roman"/>
                <w:b w:val="0"/>
                <w:sz w:val="19"/>
              </w:rPr>
              <w:t>YOLO</w:t>
            </w:r>
          </w:p>
        </w:tc>
        <w:tc>
          <w:tcPr>
            <w:tcW w:type="dxa" w:w="5760"/>
          </w:tcPr>
          <w:p>
            <w:pPr>
              <w:spacing w:line="276" w:lineRule="auto" w:before="0" w:after="40"/>
              <w:jc w:val="left"/>
            </w:pPr>
            <w:r/>
            <w:r>
              <w:rPr>
                <w:rFonts w:ascii="Times New Roman" w:hAnsi="Times New Roman"/>
                <w:b w:val="0"/>
                <w:sz w:val="19"/>
              </w:rPr>
              <w:t>You Only Look Once</w:t>
            </w:r>
          </w:p>
        </w:tc>
      </w:tr>
    </w:tbl>
    <w:p>
      <w:r>
        <w:br w:type="page"/>
      </w:r>
    </w:p>
    <w:p>
      <w:pPr>
        <w:sectPr>
          <w:pgSz w:w="11906" w:h="16838"/>
          <w:pgMar w:top="1440" w:right="1440" w:bottom="1440" w:left="2160" w:header="720" w:footer="720" w:gutter="0"/>
          <w:cols w:space="720"/>
          <w:titlePg/>
          <w:docGrid w:linePitch="360"/>
          <w:pgNumType w:fmt="lowerRoman" w:start="1"/>
        </w:sectPr>
      </w:pPr>
    </w:p>
    <w:p>
      <w:pPr>
        <w:pStyle w:val="Heading1"/>
        <w:keepNext/>
        <w:spacing w:before="320" w:after="280"/>
        <w:jc w:val="center"/>
      </w:pPr>
      <w:r>
        <w:rPr>
          <w:rFonts w:ascii="Times New Roman" w:hAnsi="Times New Roman"/>
          <w:b/>
          <w:sz w:val="32"/>
        </w:rPr>
        <w:t>CHAPTER 1: INTRODUCTION</w:t>
      </w:r>
    </w:p>
    <w:p>
      <w:pPr>
        <w:pStyle w:val="Heading2"/>
        <w:keepNext/>
        <w:spacing w:before="280" w:after="120"/>
        <w:jc w:val="left"/>
      </w:pPr>
      <w:r>
        <w:rPr>
          <w:rFonts w:ascii="Times New Roman" w:hAnsi="Times New Roman"/>
          <w:b/>
          <w:sz w:val="28"/>
        </w:rPr>
        <w:t>1.1 Background</w:t>
      </w:r>
    </w:p>
    <w:p>
      <w:pPr>
        <w:spacing w:line="360" w:lineRule="auto" w:before="0" w:after="120"/>
        <w:jc w:val="both"/>
      </w:pPr>
      <w:r>
        <w:rPr>
          <w:rFonts w:ascii="Times New Roman" w:hAnsi="Times New Roman"/>
          <w:b w:val="0"/>
          <w:i w:val="0"/>
          <w:sz w:val="24"/>
        </w:rPr>
        <w:t>With the rapid advancement of artificial intelligence, deep learning, and computer vision technologies, automated visual inspection systems have emerged as transformative tools across industrial manufacturing, structural health monitoring, intelligent transportation systems, and enterprise financial technology. In the automotive insurance sector, vehicle damage assessment represents a foundational operational workflow that directly governs claim validation, repair liability estimation, financial payouts, policy underwriting risk profiles, and customer satisfaction. Traditionally, the First Notice of Loss (FNOL) and subsequent physical damage assessment have relied on manual inspections conducted by field assessors, claim adjusters, or certified garage estimators. In this conventional paradigm, assessors travel to accident sites or repair facilities, physically inspect damaged vehicle body panels, take non-standardized digital photographs from varying perspectives, record damage severity on manual paper clipboards, and transcribe findings into legacy branch databases.</w:t>
      </w:r>
    </w:p>
    <w:p>
      <w:pPr>
        <w:spacing w:line="360" w:lineRule="auto" w:before="0" w:after="120"/>
        <w:jc w:val="both"/>
      </w:pPr>
      <w:r>
        <w:rPr>
          <w:rFonts w:ascii="Times New Roman" w:hAnsi="Times New Roman"/>
          <w:b w:val="0"/>
          <w:i w:val="0"/>
          <w:sz w:val="24"/>
        </w:rPr>
        <w:t>This paper-heavy, manual assessment lifecycle introduces substantial operational friction, administrative cost, and procedural delay into motor insurance workflows. Across global insurance markets, standard claim processing cycles frequently extend across two to five business days per incident. In complex or disputed cases involving multiple body panels, processing times can exceed two weeks. These prolonged settlement cycles result in administrative backlogs, increased operational overheads, delayed payments to certified repair facilities, and diminished customer trust. Furthermore, physical inspection photographs are often stored across unindexed local network drives, email attachments, or physical paper folders, making cross-claim verification, fraud pattern analysis, and historical damage auditing extremely difficult and labor-intensive.</w:t>
      </w:r>
    </w:p>
    <w:p>
      <w:pPr>
        <w:spacing w:line="360" w:lineRule="auto" w:before="0" w:after="120"/>
        <w:jc w:val="both"/>
      </w:pPr>
      <w:r>
        <w:rPr>
          <w:rFonts w:ascii="Times New Roman" w:hAnsi="Times New Roman"/>
          <w:b w:val="0"/>
          <w:i w:val="0"/>
          <w:sz w:val="24"/>
        </w:rPr>
        <w:t>The proliferation of personal, commercial, and fleet motor vehicles worldwide has further exacerbated this operational strain. Insurance carriers now process thousands of collision and comprehensive claims monthly, placing immense pressure on field assessment personnel. When vehicular accidents occur, policyholders expect rapid, transparent, and accurate claims adjudication. However, legacy insurance management systems typically operate with fragmented software architectures. Customer relationship records, policy underwriting schedules, vehicle asset registries, and damage appraisal spreadsheets are frequently siloed across disparate, disconnected platforms. This technological fragmentation prevents real-time synchronization between on-site physical appraisal and centralized enterprise financial accounting.</w:t>
      </w:r>
    </w:p>
    <w:p>
      <w:pPr>
        <w:spacing w:line="360" w:lineRule="auto" w:before="0" w:after="120"/>
        <w:jc w:val="both"/>
      </w:pPr>
      <w:r>
        <w:rPr>
          <w:rFonts w:ascii="Times New Roman" w:hAnsi="Times New Roman"/>
          <w:b w:val="0"/>
          <w:i w:val="0"/>
          <w:sz w:val="24"/>
        </w:rPr>
        <w:t>Manual damage assessment is also inherently subjective and vulnerable to human variance. Field assessors must evaluate subtle visual deformations, paint scuffs, metal tears, and structural misalignments under uncontrolled outdoor lighting conditions. Because human judgment varies widely based on individual assessor experience, fatigue, and regional pricing norms, different assessors frequently assign disparate repair costs and severity classifications to identical body panel damages. This lack of standardization leads to significant financial leakage for insurance carriers and perceived unfairness among policyholders.</w:t>
      </w:r>
    </w:p>
    <w:p>
      <w:pPr>
        <w:spacing w:line="360" w:lineRule="auto" w:before="0" w:after="120"/>
        <w:jc w:val="both"/>
      </w:pPr>
      <w:r>
        <w:rPr>
          <w:rFonts w:ascii="Times New Roman" w:hAnsi="Times New Roman"/>
          <w:b w:val="0"/>
          <w:i w:val="0"/>
          <w:sz w:val="24"/>
        </w:rPr>
        <w:t>From an economic standpoint, motor insurance represents one of the largest lines of property and casualty business globally, yet it operates under tight underwriting profit margins. In emerging economies throughout South Asia, including Sri Lanka and India, motor loss ratios regularly exceed 65% to 80%, meaning that claims payouts consume the vast majority of premium revenue collected. Under such margin pressure, operational efficiency gains achieved through process automation have direct and immediate impacts on institutional solvency and market competitiveness. Eliminating redundant field visits for minor cosmetic scrapes, standardizing hourly workshop labor rates, and systematically catching fraudulent double-claims across policy cycles are critical enterprise objectives that cannot be achieved through manual paper trails alone.</w:t>
      </w:r>
    </w:p>
    <w:p>
      <w:pPr>
        <w:spacing w:line="360" w:lineRule="auto" w:before="0" w:after="120"/>
        <w:jc w:val="both"/>
      </w:pPr>
      <w:r>
        <w:rPr>
          <w:rFonts w:ascii="Times New Roman" w:hAnsi="Times New Roman"/>
          <w:b w:val="0"/>
          <w:i w:val="0"/>
          <w:sz w:val="24"/>
        </w:rPr>
        <w:t>Deep learning instance segmentation provides an automated, objective, high-speed, and standardized alternative for motor vehicle damage analysis. Unlike traditional object detection networks that merely encapsulate defects within rectangular bounding boxes, instance segmentation architectures operate at the pixel level. By applying single-stage convolutional neural networks to digital inspection images, automated systems can simultaneously detect the spatial location of damaged regions, classify the specific damage type (such as scratches, dents, tears, punctures, or broken glass), and generate pixel-precise polygonal segmentation masks outlining the exact boundary of the defect. When tightly integrated with an enterprise resource planning (ERP) platform, visual AI predictions seamlessly feed into automated financial costing engines, role-based approval workflows, and immutable security audit logs, providing insurance companies with an end-to-end digital claims management infrastructure.</w:t>
      </w:r>
    </w:p>
    <w:p>
      <w:pPr>
        <w:spacing w:line="360" w:lineRule="auto" w:before="0" w:after="120"/>
        <w:jc w:val="both"/>
      </w:pPr>
      <w:r>
        <w:rPr>
          <w:rFonts w:ascii="Times New Roman" w:hAnsi="Times New Roman"/>
          <w:b w:val="0"/>
          <w:i w:val="0"/>
          <w:sz w:val="24"/>
        </w:rPr>
        <w:t>The integration of modern web technologies, such as Next.js 14 App Router, FastAPI asynchronous backends, and relational MySQL database engines, enables enterprise organizations to deploy intelligent computer vision solutions directly to web browsers without requiring costly localized desktop installations. Claims operators in regional branch offices or field assessors using portable tablets can upload inspection photographs, receive real-time visual defect localization overlays within milliseconds, modify line-item repair costs in an interactive workspace, and generate certified PDF claims reports in a single unified session. This paradigm shift bridges the long-standing divide between advanced computer vision research and enterprise operational workflows.</w:t>
      </w:r>
    </w:p>
    <w:p>
      <w:pPr>
        <w:pStyle w:val="Heading2"/>
        <w:keepNext/>
        <w:spacing w:before="280" w:after="120"/>
        <w:jc w:val="left"/>
      </w:pPr>
      <w:r>
        <w:rPr>
          <w:rFonts w:ascii="Times New Roman" w:hAnsi="Times New Roman"/>
          <w:b/>
          <w:sz w:val="28"/>
        </w:rPr>
        <w:t>1.2 Problem Statement</w:t>
      </w:r>
    </w:p>
    <w:p>
      <w:pPr>
        <w:spacing w:line="360" w:lineRule="auto" w:before="0" w:after="120"/>
        <w:jc w:val="both"/>
      </w:pPr>
      <w:r>
        <w:rPr>
          <w:rFonts w:ascii="Times New Roman" w:hAnsi="Times New Roman"/>
          <w:b w:val="0"/>
          <w:i w:val="0"/>
          <w:sz w:val="24"/>
        </w:rPr>
        <w:t>Existing motor insurance management systems lack real-time visual inspection integration, leading to delayed decision-making, high operational overheads, and inconsistent damage cost calculations. Field assessments are frequently subject to human error and variation, as different claims assessors may classify identical body panel damage under disparate severity levels and cost schedules. Furthermore, legacy claim portals do not provide seamless role-based workflows for administrators, assessors, and policyholders, nor do they support automated verification to confirm whether uploaded inspection photographs contain legitimate vehicles or off-target objects.</w:t>
      </w:r>
    </w:p>
    <w:p>
      <w:pPr>
        <w:spacing w:line="360" w:lineRule="auto" w:before="0" w:after="120"/>
        <w:jc w:val="both"/>
      </w:pPr>
      <w:r>
        <w:rPr>
          <w:rFonts w:ascii="Times New Roman" w:hAnsi="Times New Roman"/>
          <w:b w:val="0"/>
          <w:i w:val="0"/>
          <w:sz w:val="24"/>
        </w:rPr>
        <w:t>A critical technical challenge arises when general object detection or instance segmentation models are deployed in unconstrained outdoor environments. Standard neural networks evaluate all visual features across an image frame without understanding the semantic context of a vehicle inspection. Consequently, when presented with photographs taken in driveways, streets, repair yards, or parking lots, standard computer vision models frequently generate false-positive detections on background clutter, such as brick wall cracks, wire fence patterns, tarmac textures, roadside debris, or tree shadow boundaries. Without an automated spatial validation mechanism that cross-references damage bounding boxes with confirmed vehicle boundaries, these false alarms are incorporated into automated repair estimates, causing gross financial inaccuracies.</w:t>
      </w:r>
    </w:p>
    <w:p>
      <w:pPr>
        <w:spacing w:line="360" w:lineRule="auto" w:before="0" w:after="120"/>
        <w:jc w:val="both"/>
      </w:pPr>
      <w:r>
        <w:rPr>
          <w:rFonts w:ascii="Times New Roman" w:hAnsi="Times New Roman"/>
          <w:b w:val="0"/>
          <w:i w:val="0"/>
          <w:sz w:val="24"/>
        </w:rPr>
        <w:t>In addition, existing academic and industrial prototypes suffer from significant architectural limitations. Many exploratory tools are constructed using rapid prototyping libraries (such as Streamlit) that rerun execution scripts upon every user interaction, leading to session state loss, delayed page rendering, and broken multi-role navigation. Furthermore, existing systems rarely implement formal relational database normalization or automated financial accounting rules, such as dynamic line-item part customization, statutory 15% Value Added Tax (VAT) calculation, and policy deductible deductions. There is a distinct technological imperative for a comprehensive, role-based enterprise architecture that unifies high-speed deep learning instance segmentation with formal insurance ERP workflows.</w:t>
      </w:r>
    </w:p>
    <w:p>
      <w:pPr>
        <w:spacing w:line="360" w:lineRule="auto" w:before="0" w:after="120"/>
        <w:jc w:val="both"/>
      </w:pPr>
      <w:r>
        <w:rPr>
          <w:rFonts w:ascii="Times New Roman" w:hAnsi="Times New Roman"/>
          <w:b w:val="0"/>
          <w:i w:val="0"/>
          <w:sz w:val="24"/>
        </w:rPr>
        <w:t>Specifically, the core operational failure modes of conventional motor claims assessment can be summarized into four fundamental dimensions:</w:t>
      </w:r>
    </w:p>
    <w:p>
      <w:pPr>
        <w:spacing w:line="360" w:lineRule="auto" w:before="0" w:after="120"/>
        <w:jc w:val="both"/>
      </w:pPr>
      <w:r>
        <w:rPr>
          <w:rFonts w:ascii="Times New Roman" w:hAnsi="Times New Roman"/>
          <w:b w:val="0"/>
          <w:i w:val="0"/>
          <w:sz w:val="24"/>
        </w:rPr>
        <w:t>1. High Assessment Latency: Reliance on physical travel, manual inspection scheduling, and manual paper report drafting results in multi-day turnaround cycles that frustrate policyholders and increase vehicle storage charges at repair garages.</w:t>
      </w:r>
    </w:p>
    <w:p>
      <w:pPr>
        <w:spacing w:line="360" w:lineRule="auto" w:before="0" w:after="120"/>
        <w:jc w:val="both"/>
      </w:pPr>
      <w:r>
        <w:rPr>
          <w:rFonts w:ascii="Times New Roman" w:hAnsi="Times New Roman"/>
          <w:b w:val="0"/>
          <w:i w:val="0"/>
          <w:sz w:val="24"/>
        </w:rPr>
        <w:t>2. Subjectivity and Financial Leakage: Absence of objective visual defect boundaries results in variable labor hour estimations, arbitrary parts replacement authorizations, and inconsistent claim settlement totals across different regional branches.</w:t>
      </w:r>
    </w:p>
    <w:p>
      <w:pPr>
        <w:spacing w:line="360" w:lineRule="auto" w:before="0" w:after="120"/>
        <w:jc w:val="both"/>
      </w:pPr>
      <w:r>
        <w:rPr>
          <w:rFonts w:ascii="Times New Roman" w:hAnsi="Times New Roman"/>
          <w:b w:val="0"/>
          <w:i w:val="0"/>
          <w:sz w:val="24"/>
        </w:rPr>
        <w:t>3. Computational and Contextual Fragility: Off-the-shelf vision models misinterpret background environmental textures as structural vehicular damage, creating unverified repair costs unless constrained by spatial vehicle validation gating.</w:t>
      </w:r>
    </w:p>
    <w:p>
      <w:pPr>
        <w:spacing w:line="360" w:lineRule="auto" w:before="0" w:after="120"/>
        <w:jc w:val="both"/>
      </w:pPr>
      <w:r>
        <w:rPr>
          <w:rFonts w:ascii="Times New Roman" w:hAnsi="Times New Roman"/>
          <w:b w:val="0"/>
          <w:i w:val="0"/>
          <w:sz w:val="24"/>
        </w:rPr>
        <w:t>4. Software Architecture Fragmentation: Disconnected spreadsheets, desktop scripts, and legacy databases prevent real-time synchronization between on-site defect appraisal, policy coverage limits, statutory taxation, and customer visibility.</w:t>
      </w:r>
    </w:p>
    <w:p>
      <w:pPr>
        <w:pStyle w:val="Heading2"/>
        <w:keepNext/>
        <w:spacing w:before="280" w:after="120"/>
        <w:jc w:val="left"/>
      </w:pPr>
      <w:r>
        <w:rPr>
          <w:rFonts w:ascii="Times New Roman" w:hAnsi="Times New Roman"/>
          <w:b/>
          <w:sz w:val="28"/>
        </w:rPr>
        <w:t>1.3 Aim and Objectives</w:t>
      </w:r>
    </w:p>
    <w:p>
      <w:pPr>
        <w:pStyle w:val="Heading3"/>
        <w:keepNext/>
        <w:spacing w:before="240" w:after="120"/>
        <w:jc w:val="left"/>
      </w:pPr>
      <w:r>
        <w:rPr>
          <w:rFonts w:ascii="Times New Roman" w:hAnsi="Times New Roman"/>
          <w:b/>
          <w:sz w:val="24"/>
        </w:rPr>
        <w:t>1.3.1 Main Objective</w:t>
      </w:r>
    </w:p>
    <w:p>
      <w:pPr>
        <w:spacing w:line="360" w:lineRule="auto" w:before="0" w:after="120"/>
        <w:jc w:val="both"/>
      </w:pPr>
      <w:r>
        <w:rPr>
          <w:rFonts w:ascii="Times New Roman" w:hAnsi="Times New Roman"/>
          <w:b w:val="0"/>
          <w:i w:val="0"/>
          <w:sz w:val="24"/>
        </w:rPr>
        <w:t>The primary aim of this project is to design, develop, and empirically evaluate a role-based, web-integrated enterprise resource planning (ERP) platform that incorporates deep learning instance segmentation and spatial validation gating for automated vehicle damage detection, customizable repair costing, and instant claim report generation.</w:t>
      </w:r>
    </w:p>
    <w:p>
      <w:pPr>
        <w:pStyle w:val="Heading3"/>
        <w:keepNext/>
        <w:spacing w:before="240" w:after="120"/>
        <w:jc w:val="left"/>
      </w:pPr>
      <w:r>
        <w:rPr>
          <w:rFonts w:ascii="Times New Roman" w:hAnsi="Times New Roman"/>
          <w:b/>
          <w:sz w:val="24"/>
        </w:rPr>
        <w:t>1.3.2 Specific Objectives</w:t>
      </w:r>
    </w:p>
    <w:p>
      <w:pPr>
        <w:spacing w:line="360" w:lineRule="auto" w:before="0" w:after="120"/>
        <w:jc w:val="both"/>
      </w:pPr>
      <w:r>
        <w:rPr>
          <w:rFonts w:ascii="Times New Roman" w:hAnsi="Times New Roman"/>
          <w:b w:val="0"/>
          <w:i w:val="0"/>
          <w:sz w:val="24"/>
        </w:rPr>
        <w:t>To accomplish this overarching aim, the project formulated and executed five measurable, assessable specific technical objectives:</w:t>
      </w:r>
    </w:p>
    <w:p>
      <w:pPr>
        <w:spacing w:line="360" w:lineRule="auto" w:before="0" w:after="120"/>
        <w:jc w:val="both"/>
      </w:pPr>
      <w:r>
        <w:rPr>
          <w:rFonts w:ascii="Times New Roman" w:hAnsi="Times New Roman"/>
          <w:b w:val="0"/>
          <w:i w:val="0"/>
          <w:sz w:val="24"/>
        </w:rPr>
        <w:t>1. Objective 1 (AI Model Development &amp; Fine-Tuning): Curate, preprocess, and augment a high-resolution automotive dataset comprising 13,945 inspection images across seven damage categories (scratch, dent, tear, missing part, broken lamp, puncture, broken glass), and fine-tune a lightweight You Only Look Once version 8 nano instance segmentation network (yolov8n-seg.pt) to extract pixel-precise polygonal masks.</w:t>
      </w:r>
    </w:p>
    <w:p>
      <w:pPr>
        <w:spacing w:line="360" w:lineRule="auto" w:before="0" w:after="120"/>
        <w:jc w:val="both"/>
      </w:pPr>
      <w:r>
        <w:rPr>
          <w:rFonts w:ascii="Times New Roman" w:hAnsi="Times New Roman"/>
          <w:b w:val="0"/>
          <w:i w:val="0"/>
          <w:sz w:val="24"/>
        </w:rPr>
        <w:t>2. Objective 2 (Dual-Model Spatial Validation Gate): Design and engineer an automated dual-model spatial validation gate combining a pre-trained general COCO vehicle detector (yolov8n.pt) with the damage segmentation model, enforcing a minimum 20% Intersection over Union (IoU) spatial overlap threshold to reject background false alarms while supporting manual operator overrides for close-up inspection shots.</w:t>
      </w:r>
    </w:p>
    <w:p>
      <w:pPr>
        <w:spacing w:line="360" w:lineRule="auto" w:before="0" w:after="120"/>
        <w:jc w:val="both"/>
      </w:pPr>
      <w:r>
        <w:rPr>
          <w:rFonts w:ascii="Times New Roman" w:hAnsi="Times New Roman"/>
          <w:b w:val="0"/>
          <w:i w:val="0"/>
          <w:sz w:val="24"/>
        </w:rPr>
        <w:t>3. Objective 3 (Decoupled Enterprise Architecture &amp; Relational Schema): Engineer a modern 4-layer decoupled client-server architecture utilizing Next.js 14 App Router (React Server Components, TypeScript, Tailwind CSS) for the presentation layer, FastAPI (Python 3.11) for asynchronous REST API service orchestration, and a 15-table normalized MySQL database (Vehicle_Analyzis) for persistent enterprise data management.</w:t>
      </w:r>
    </w:p>
    <w:p>
      <w:pPr>
        <w:spacing w:line="360" w:lineRule="auto" w:before="0" w:after="120"/>
        <w:jc w:val="both"/>
      </w:pPr>
      <w:r>
        <w:rPr>
          <w:rFonts w:ascii="Times New Roman" w:hAnsi="Times New Roman"/>
          <w:b w:val="0"/>
          <w:i w:val="0"/>
          <w:sz w:val="24"/>
        </w:rPr>
        <w:t>4. Objective 4 (Role-Based Workflows, Financial Costing &amp; Automated Reporting): Implement secure multi-role access control for System Administrators, Claims Operators, and Policyholders, complete with an interactive damage review workspace, automated repair costing incorporating statutory 15% VAT and policy deductibles, and instantaneous official PDF claim report generation.</w:t>
      </w:r>
    </w:p>
    <w:p>
      <w:pPr>
        <w:spacing w:line="360" w:lineRule="auto" w:before="0" w:after="120"/>
        <w:jc w:val="both"/>
      </w:pPr>
      <w:r>
        <w:rPr>
          <w:rFonts w:ascii="Times New Roman" w:hAnsi="Times New Roman"/>
          <w:b w:val="0"/>
          <w:i w:val="0"/>
          <w:sz w:val="24"/>
        </w:rPr>
        <w:t>5. Objective 5 (Security Hardening, Verification &amp; Audit Logging): Implement defense-in-depth security controls, including Argon2id cryptographic password hashing, HttpOnly session cookie handling, startup model weight SHA-256 checksum verification (verify_setup.py), and immutable database audit logging for all assessment revisions.</w:t>
      </w:r>
    </w:p>
    <w:p>
      <w:pPr>
        <w:pStyle w:val="Heading2"/>
        <w:keepNext/>
        <w:spacing w:before="280" w:after="120"/>
        <w:jc w:val="left"/>
      </w:pPr>
      <w:r>
        <w:rPr>
          <w:rFonts w:ascii="Times New Roman" w:hAnsi="Times New Roman"/>
          <w:b/>
          <w:sz w:val="28"/>
        </w:rPr>
        <w:t>1.4 Research Questions</w:t>
      </w:r>
    </w:p>
    <w:p>
      <w:pPr>
        <w:spacing w:line="360" w:lineRule="auto" w:before="0" w:after="120"/>
        <w:jc w:val="both"/>
      </w:pPr>
      <w:r>
        <w:rPr>
          <w:rFonts w:ascii="Times New Roman" w:hAnsi="Times New Roman"/>
          <w:b w:val="0"/>
          <w:i w:val="0"/>
          <w:sz w:val="24"/>
        </w:rPr>
        <w:t>To establish a rigorous scientific foundation for the technical design and academic evaluation of the system, this project investigates the following formal research questions:</w:t>
      </w:r>
    </w:p>
    <w:p>
      <w:pPr>
        <w:spacing w:line="360" w:lineRule="auto" w:before="0" w:after="120"/>
        <w:jc w:val="both"/>
      </w:pPr>
      <w:r>
        <w:rPr>
          <w:rFonts w:ascii="Times New Roman" w:hAnsi="Times New Roman"/>
          <w:b w:val="0"/>
          <w:i w:val="0"/>
          <w:sz w:val="24"/>
        </w:rPr>
        <w:t>- RQ-1: How effectively can a lightweight single-stage instance segmentation model (YOLOv8 nano) detect and segment multi-class vehicle damages in real time compared to two-stage regional architectures (such as Mask R-CNN)?</w:t>
      </w:r>
    </w:p>
    <w:p>
      <w:pPr>
        <w:spacing w:line="360" w:lineRule="auto" w:before="0" w:after="120"/>
        <w:jc w:val="both"/>
      </w:pPr>
      <w:r>
        <w:rPr>
          <w:rFonts w:ascii="Times New Roman" w:hAnsi="Times New Roman"/>
          <w:b w:val="0"/>
          <w:i w:val="0"/>
          <w:sz w:val="24"/>
        </w:rPr>
        <w:t>- RQ-2: To what extent does a dual-model spatial validation gate based on a 20% Intersection over Union (IoU) overlap threshold suppress off-target background false positive predictions in unconstrained inspection photographs?</w:t>
      </w:r>
    </w:p>
    <w:p>
      <w:pPr>
        <w:spacing w:line="360" w:lineRule="auto" w:before="0" w:after="120"/>
        <w:jc w:val="both"/>
      </w:pPr>
      <w:r>
        <w:rPr>
          <w:rFonts w:ascii="Times New Roman" w:hAnsi="Times New Roman"/>
          <w:b w:val="0"/>
          <w:i w:val="0"/>
          <w:sz w:val="24"/>
        </w:rPr>
        <w:t>- RQ-3: How does a decoupled client-server architecture (Next.js 14 + FastAPI + MySQL) resolve presentation state loss, session synchronization, and latency bottlenecks compared to legacy monolithic web frameworks?</w:t>
      </w:r>
    </w:p>
    <w:p>
      <w:pPr>
        <w:spacing w:line="360" w:lineRule="auto" w:before="0" w:after="120"/>
        <w:jc w:val="both"/>
      </w:pPr>
      <w:r>
        <w:rPr>
          <w:rFonts w:ascii="Times New Roman" w:hAnsi="Times New Roman"/>
          <w:b w:val="0"/>
          <w:i w:val="0"/>
          <w:sz w:val="24"/>
        </w:rPr>
        <w:t>- RQ-4: How can deep learning advisory outputs be seamlessly integrated into role-based enterprise insurance ERP workflows to standardize financial repair estimates while maintaining human-in-the-loop audit compliance?</w:t>
      </w:r>
    </w:p>
    <w:p>
      <w:pPr>
        <w:pStyle w:val="Heading2"/>
        <w:keepNext/>
        <w:spacing w:before="280" w:after="120"/>
        <w:jc w:val="left"/>
      </w:pPr>
      <w:r>
        <w:rPr>
          <w:rFonts w:ascii="Times New Roman" w:hAnsi="Times New Roman"/>
          <w:b/>
          <w:sz w:val="28"/>
        </w:rPr>
        <w:t>1.5 Scope</w:t>
      </w:r>
    </w:p>
    <w:p>
      <w:pPr>
        <w:spacing w:line="360" w:lineRule="auto" w:before="0" w:after="120"/>
        <w:jc w:val="both"/>
      </w:pPr>
      <w:r>
        <w:rPr>
          <w:rFonts w:ascii="Times New Roman" w:hAnsi="Times New Roman"/>
          <w:b w:val="0"/>
          <w:i w:val="0"/>
          <w:sz w:val="24"/>
        </w:rPr>
        <w:t>The operational boundaries and technical scope of this project are strictly defined as follows:</w:t>
      </w:r>
    </w:p>
    <w:p>
      <w:pPr>
        <w:spacing w:line="360" w:lineRule="auto" w:before="0" w:after="120"/>
        <w:jc w:val="both"/>
      </w:pPr>
      <w:r>
        <w:rPr>
          <w:rFonts w:ascii="Times New Roman" w:hAnsi="Times New Roman"/>
          <w:b w:val="0"/>
          <w:i w:val="0"/>
          <w:sz w:val="24"/>
        </w:rPr>
        <w:t>- Included Scope Elements:</w:t>
      </w:r>
    </w:p>
    <w:p>
      <w:pPr>
        <w:spacing w:line="360" w:lineRule="auto" w:before="0" w:after="120"/>
        <w:jc w:val="both"/>
      </w:pPr>
      <w:r>
        <w:rPr>
          <w:rFonts w:ascii="Times New Roman" w:hAnsi="Times New Roman"/>
          <w:b w:val="0"/>
          <w:i w:val="0"/>
          <w:sz w:val="24"/>
        </w:rPr>
        <w:t xml:space="preserve">  1. Multi-role user management (System Administrators, Claims Operators, Policyholder Customers) with Argon2id cryptographic password hashing and HttpOnly session cookies.</w:t>
      </w:r>
    </w:p>
    <w:p>
      <w:pPr>
        <w:spacing w:line="360" w:lineRule="auto" w:before="0" w:after="120"/>
        <w:jc w:val="both"/>
      </w:pPr>
      <w:r>
        <w:rPr>
          <w:rFonts w:ascii="Times New Roman" w:hAnsi="Times New Roman"/>
          <w:b w:val="0"/>
          <w:i w:val="0"/>
          <w:sz w:val="24"/>
        </w:rPr>
        <w:t xml:space="preserve">  2. Customer profile registration, vehicle registration, and insurance policy mapping with deductible and coverage limit tracking.</w:t>
      </w:r>
    </w:p>
    <w:p>
      <w:pPr>
        <w:spacing w:line="360" w:lineRule="auto" w:before="0" w:after="120"/>
        <w:jc w:val="both"/>
      </w:pPr>
      <w:r>
        <w:rPr>
          <w:rFonts w:ascii="Times New Roman" w:hAnsi="Times New Roman"/>
          <w:b w:val="0"/>
          <w:i w:val="0"/>
          <w:sz w:val="24"/>
        </w:rPr>
        <w:t xml:space="preserve">  3. Dual-model visual inspection pipeline processing digital photographs of motor vehicles (passenger cars, motorcycles, buses, and light trucks).</w:t>
      </w:r>
    </w:p>
    <w:p>
      <w:pPr>
        <w:spacing w:line="360" w:lineRule="auto" w:before="0" w:after="120"/>
        <w:jc w:val="both"/>
      </w:pPr>
      <w:r>
        <w:rPr>
          <w:rFonts w:ascii="Times New Roman" w:hAnsi="Times New Roman"/>
          <w:b w:val="0"/>
          <w:i w:val="0"/>
          <w:sz w:val="24"/>
        </w:rPr>
        <w:t xml:space="preserve">  4. Pixel-level instance segmentation for 7 damage categories (scratch, dent, tear, missing part, broken lamp, puncture, broken glass).</w:t>
      </w:r>
    </w:p>
    <w:p>
      <w:pPr>
        <w:spacing w:line="360" w:lineRule="auto" w:before="0" w:after="120"/>
        <w:jc w:val="both"/>
      </w:pPr>
      <w:r>
        <w:rPr>
          <w:rFonts w:ascii="Times New Roman" w:hAnsi="Times New Roman"/>
          <w:b w:val="0"/>
          <w:i w:val="0"/>
          <w:sz w:val="24"/>
        </w:rPr>
        <w:t xml:space="preserve">  5. Interactive assessor review interface supporting manual severity modifications, line-item cost adjustments, gate overrides, and automated 15% VAT calculation.</w:t>
      </w:r>
    </w:p>
    <w:p>
      <w:pPr>
        <w:spacing w:line="360" w:lineRule="auto" w:before="0" w:after="120"/>
        <w:jc w:val="both"/>
      </w:pPr>
      <w:r>
        <w:rPr>
          <w:rFonts w:ascii="Times New Roman" w:hAnsi="Times New Roman"/>
          <w:b w:val="0"/>
          <w:i w:val="0"/>
          <w:sz w:val="24"/>
        </w:rPr>
        <w:t xml:space="preserve">  6. Automated official PDF claim report generation complete with vehicle metadata, itemized financial schedules, visual damage mask overlays, and assessor signature sections.</w:t>
      </w:r>
    </w:p>
    <w:p>
      <w:pPr>
        <w:spacing w:line="360" w:lineRule="auto" w:before="0" w:after="120"/>
        <w:jc w:val="both"/>
      </w:pPr>
      <w:r>
        <w:rPr>
          <w:rFonts w:ascii="Times New Roman" w:hAnsi="Times New Roman"/>
          <w:b w:val="0"/>
          <w:i w:val="0"/>
          <w:sz w:val="24"/>
        </w:rPr>
        <w:t xml:space="preserve">  7. Self-service customer portal allowing policyholders to view owned vehicles, live claim statuses, and downloadable PDF claim reports.</w:t>
      </w:r>
    </w:p>
    <w:p>
      <w:pPr>
        <w:spacing w:line="360" w:lineRule="auto" w:before="0" w:after="120"/>
        <w:jc w:val="both"/>
      </w:pPr>
      <w:r>
        <w:rPr>
          <w:rFonts w:ascii="Times New Roman" w:hAnsi="Times New Roman"/>
          <w:b w:val="0"/>
          <w:i w:val="0"/>
          <w:sz w:val="24"/>
        </w:rPr>
        <w:t xml:space="preserve">  8. 15-table normalized MySQL relational database persistence and immutable security audit logging.</w:t>
      </w:r>
    </w:p>
    <w:p>
      <w:pPr>
        <w:spacing w:line="360" w:lineRule="auto" w:before="0" w:after="120"/>
        <w:jc w:val="both"/>
      </w:pPr>
      <w:r>
        <w:rPr>
          <w:rFonts w:ascii="Times New Roman" w:hAnsi="Times New Roman"/>
          <w:b w:val="0"/>
          <w:i w:val="0"/>
          <w:sz w:val="24"/>
        </w:rPr>
        <w:t>- Excluded Scope Elements &amp; Operational Boundaries:</w:t>
      </w:r>
    </w:p>
    <w:p>
      <w:pPr>
        <w:spacing w:line="360" w:lineRule="auto" w:before="0" w:after="120"/>
        <w:jc w:val="both"/>
      </w:pPr>
      <w:r>
        <w:rPr>
          <w:rFonts w:ascii="Times New Roman" w:hAnsi="Times New Roman"/>
          <w:b w:val="0"/>
          <w:i w:val="0"/>
          <w:sz w:val="24"/>
        </w:rPr>
        <w:t xml:space="preserve">  1. Internal engine diagnostics, mechanical powertrain teardowns, transmission fault logging, and electronic sensor diagnostics (system is strictly bounded to 2D exterior surface damage inspection).</w:t>
      </w:r>
    </w:p>
    <w:p>
      <w:pPr>
        <w:spacing w:line="360" w:lineRule="auto" w:before="0" w:after="120"/>
        <w:jc w:val="both"/>
      </w:pPr>
      <w:r>
        <w:rPr>
          <w:rFonts w:ascii="Times New Roman" w:hAnsi="Times New Roman"/>
          <w:b w:val="0"/>
          <w:i w:val="0"/>
          <w:sz w:val="24"/>
        </w:rPr>
        <w:t xml:space="preserve">  2. Structural chassis frame realignment measurement requiring specialized 3D laser coordinate measuring machines.</w:t>
      </w:r>
    </w:p>
    <w:p>
      <w:pPr>
        <w:spacing w:line="360" w:lineRule="auto" w:before="0" w:after="120"/>
        <w:jc w:val="both"/>
      </w:pPr>
      <w:r>
        <w:rPr>
          <w:rFonts w:ascii="Times New Roman" w:hAnsi="Times New Roman"/>
          <w:b w:val="0"/>
          <w:i w:val="0"/>
          <w:sz w:val="24"/>
        </w:rPr>
        <w:t xml:space="preserve">  3. Direct inter-bank automated financial disbursement API integration (system calculates net payable amounts and produces verified claim schedules, leaving payment execution to banking rails).</w:t>
      </w:r>
    </w:p>
    <w:p>
      <w:pPr>
        <w:spacing w:line="360" w:lineRule="auto" w:before="0" w:after="120"/>
        <w:jc w:val="both"/>
      </w:pPr>
      <w:r>
        <w:rPr>
          <w:rFonts w:ascii="Times New Roman" w:hAnsi="Times New Roman"/>
          <w:b w:val="0"/>
          <w:i w:val="0"/>
          <w:sz w:val="24"/>
        </w:rPr>
        <w:t xml:space="preserve">  4. Public self-registration (all portal accounts are provisioned and authorized by certified staff members to prevent unauthorized access).</w:t>
      </w:r>
    </w:p>
    <w:p>
      <w:pPr>
        <w:pStyle w:val="Heading2"/>
        <w:keepNext/>
        <w:spacing w:before="280" w:after="120"/>
        <w:jc w:val="left"/>
      </w:pPr>
      <w:r>
        <w:rPr>
          <w:rFonts w:ascii="Times New Roman" w:hAnsi="Times New Roman"/>
          <w:b/>
          <w:sz w:val="28"/>
        </w:rPr>
        <w:t>1.6 Significance</w:t>
      </w:r>
    </w:p>
    <w:p>
      <w:pPr>
        <w:spacing w:line="360" w:lineRule="auto" w:before="0" w:after="120"/>
        <w:jc w:val="both"/>
      </w:pPr>
      <w:r>
        <w:rPr>
          <w:rFonts w:ascii="Times New Roman" w:hAnsi="Times New Roman"/>
          <w:b w:val="0"/>
          <w:i w:val="0"/>
          <w:sz w:val="24"/>
        </w:rPr>
        <w:t>The developed platform delivers substantial practical, operational, and academic value across multiple stakeholder groups in the automotive insurance ecosystem:</w:t>
      </w:r>
    </w:p>
    <w:p>
      <w:pPr>
        <w:spacing w:line="360" w:lineRule="auto" w:before="0" w:after="120"/>
        <w:jc w:val="both"/>
      </w:pPr>
      <w:r>
        <w:rPr>
          <w:rFonts w:ascii="Times New Roman" w:hAnsi="Times New Roman"/>
          <w:b w:val="0"/>
          <w:i w:val="0"/>
          <w:sz w:val="24"/>
        </w:rPr>
        <w:t>- For Insurance Providers &amp; Executive Management: Eliminates manual paper transcription overheads, reduces average claim turnaround time from days to under two seconds, standardizes repair cost calculations across regional branches, and reduces fraudulent or exaggerated claims through cryptographic image verification and audit logging.</w:t>
      </w:r>
    </w:p>
    <w:p>
      <w:pPr>
        <w:spacing w:line="360" w:lineRule="auto" w:before="0" w:after="120"/>
        <w:jc w:val="both"/>
      </w:pPr>
      <w:r>
        <w:rPr>
          <w:rFonts w:ascii="Times New Roman" w:hAnsi="Times New Roman"/>
          <w:b w:val="0"/>
          <w:i w:val="0"/>
          <w:sz w:val="24"/>
        </w:rPr>
        <w:t>- For Claims Operators &amp; Field Assessors: Provides an intelligent AI-assisted decision-support workspace that automatically locates subtle defects, calculates tax-inclusive repair totals, and eliminates manual report compilation.</w:t>
      </w:r>
    </w:p>
    <w:p>
      <w:pPr>
        <w:spacing w:line="360" w:lineRule="auto" w:before="0" w:after="120"/>
        <w:jc w:val="both"/>
      </w:pPr>
      <w:r>
        <w:rPr>
          <w:rFonts w:ascii="Times New Roman" w:hAnsi="Times New Roman"/>
          <w:b w:val="0"/>
          <w:i w:val="0"/>
          <w:sz w:val="24"/>
        </w:rPr>
        <w:t>- For Policyholder Customers: Provides complete digital transparency into claim progression, clear visual damage overlays justifying repair estimates, and 24/7 access to downloadable claim reports.</w:t>
      </w:r>
    </w:p>
    <w:p>
      <w:pPr>
        <w:spacing w:line="360" w:lineRule="auto" w:before="0" w:after="120"/>
        <w:jc w:val="both"/>
      </w:pPr>
      <w:r>
        <w:rPr>
          <w:rFonts w:ascii="Times New Roman" w:hAnsi="Times New Roman"/>
          <w:b w:val="0"/>
          <w:i w:val="0"/>
          <w:sz w:val="24"/>
        </w:rPr>
        <w:t>- Academic &amp; Scientific Contribution: Demonstrates that combining lightweight single-stage instance segmentation with spatial validation gating achieves sub-50ms inference latency on web servers while effectively solving the background false positive problem in real-world computer vision applications.</w:t>
      </w:r>
    </w:p>
    <w:p>
      <w:pPr>
        <w:pStyle w:val="Heading2"/>
        <w:keepNext/>
        <w:spacing w:before="280" w:after="120"/>
        <w:jc w:val="left"/>
      </w:pPr>
      <w:r>
        <w:rPr>
          <w:rFonts w:ascii="Times New Roman" w:hAnsi="Times New Roman"/>
          <w:b/>
          <w:sz w:val="28"/>
        </w:rPr>
        <w:t>1.7 Limitations</w:t>
      </w:r>
    </w:p>
    <w:p>
      <w:pPr>
        <w:spacing w:line="360" w:lineRule="auto" w:before="0" w:after="120"/>
        <w:jc w:val="both"/>
      </w:pPr>
      <w:r>
        <w:rPr>
          <w:rFonts w:ascii="Times New Roman" w:hAnsi="Times New Roman"/>
          <w:b w:val="0"/>
          <w:i w:val="0"/>
          <w:sz w:val="24"/>
        </w:rPr>
        <w:t>The operational effectiveness of the prototype is subject to the following genuine technical constraints:</w:t>
      </w:r>
    </w:p>
    <w:p>
      <w:pPr>
        <w:spacing w:line="360" w:lineRule="auto" w:before="0" w:after="120"/>
        <w:jc w:val="both"/>
      </w:pPr>
      <w:r>
        <w:rPr>
          <w:rFonts w:ascii="Times New Roman" w:hAnsi="Times New Roman"/>
          <w:b w:val="0"/>
          <w:i w:val="0"/>
          <w:sz w:val="24"/>
        </w:rPr>
        <w:t>1. 2D Photographic Input Dependency: Model predictions depend on digital image clarity, resolution, and viewing angle. Severe glare, heavy shadows, or occluded panels can influence mask boundary precision.</w:t>
      </w:r>
    </w:p>
    <w:p>
      <w:pPr>
        <w:spacing w:line="360" w:lineRule="auto" w:before="0" w:after="120"/>
        <w:jc w:val="both"/>
      </w:pPr>
      <w:r>
        <w:rPr>
          <w:rFonts w:ascii="Times New Roman" w:hAnsi="Times New Roman"/>
          <w:b w:val="0"/>
          <w:i w:val="0"/>
          <w:sz w:val="24"/>
        </w:rPr>
        <w:t>2. Advisory Decision-Support Nature: The AI model functions strictly as an advisory decision-support tool. Mandatory human assessor review is enforced prior to final report publication to ensure total financial accuracy.</w:t>
      </w:r>
    </w:p>
    <w:p>
      <w:pPr>
        <w:spacing w:line="360" w:lineRule="auto" w:before="0" w:after="120"/>
        <w:jc w:val="both"/>
      </w:pPr>
      <w:r>
        <w:rPr>
          <w:rFonts w:ascii="Times New Roman" w:hAnsi="Times New Roman"/>
          <w:b w:val="0"/>
          <w:i w:val="0"/>
          <w:sz w:val="24"/>
        </w:rPr>
        <w:t>3. Hardware &amp; Dataset Constraints: Training was bounded to 13,945 curated real-world inspection images without synthetic data rendering, and model architecture was optimized for lightweight nano inference (3.2 million parameters).</w:t>
      </w:r>
    </w:p>
    <w:p>
      <w:pPr>
        <w:pStyle w:val="Heading2"/>
        <w:keepNext/>
        <w:spacing w:before="280" w:after="120"/>
        <w:jc w:val="left"/>
      </w:pPr>
      <w:r>
        <w:rPr>
          <w:rFonts w:ascii="Times New Roman" w:hAnsi="Times New Roman"/>
          <w:b/>
          <w:sz w:val="28"/>
        </w:rPr>
        <w:t>1.8 Organization of the Report</w:t>
      </w:r>
    </w:p>
    <w:p>
      <w:pPr>
        <w:spacing w:line="360" w:lineRule="auto" w:before="0" w:after="120"/>
        <w:jc w:val="both"/>
      </w:pPr>
      <w:r>
        <w:rPr>
          <w:rFonts w:ascii="Times New Roman" w:hAnsi="Times New Roman"/>
          <w:b w:val="0"/>
          <w:i w:val="0"/>
          <w:sz w:val="24"/>
        </w:rPr>
        <w:t>The remainder of this project thesis is organized as follows:</w:t>
      </w:r>
    </w:p>
    <w:p>
      <w:pPr>
        <w:spacing w:line="360" w:lineRule="auto" w:before="0" w:after="120"/>
        <w:jc w:val="both"/>
      </w:pPr>
      <w:r>
        <w:rPr>
          <w:rFonts w:ascii="Times New Roman" w:hAnsi="Times New Roman"/>
          <w:b w:val="0"/>
          <w:i w:val="0"/>
          <w:sz w:val="24"/>
        </w:rPr>
        <w:t>- Chapter 2 (Literature Review): Explores theoretical foundations of instance segmentation, evolutionary paradigms of defect detection, existing commercial and academic systems, comparison matrices, and identified technology gaps.</w:t>
      </w:r>
    </w:p>
    <w:p>
      <w:pPr>
        <w:spacing w:line="360" w:lineRule="auto" w:before="0" w:after="120"/>
        <w:jc w:val="both"/>
      </w:pPr>
      <w:r>
        <w:rPr>
          <w:rFonts w:ascii="Times New Roman" w:hAnsi="Times New Roman"/>
          <w:b w:val="0"/>
          <w:i w:val="0"/>
          <w:sz w:val="24"/>
        </w:rPr>
        <w:t>- Chapter 3 (Methodology and Requirements): Details the Agile development lifecycle, requirement elicitation methods, functional/non-functional requirements specifications, hardware/software environments, feasibility analysis, and requirement traceability matrix.</w:t>
      </w:r>
    </w:p>
    <w:p>
      <w:pPr>
        <w:spacing w:line="360" w:lineRule="auto" w:before="0" w:after="120"/>
        <w:jc w:val="both"/>
      </w:pPr>
      <w:r>
        <w:rPr>
          <w:rFonts w:ascii="Times New Roman" w:hAnsi="Times New Roman"/>
          <w:b w:val="0"/>
          <w:i w:val="0"/>
          <w:sz w:val="24"/>
        </w:rPr>
        <w:t>- Chapter 4 (System Design and Implementation): Presents the 4-layer decoupled architecture, UML 2.5.1 models (Use Case, Class, Activity, Sequence, Deployment), 15-table MySQL database schema, UI design principles, AI model training workflow, and core implementation code snippets.</w:t>
      </w:r>
    </w:p>
    <w:p>
      <w:pPr>
        <w:spacing w:line="360" w:lineRule="auto" w:before="0" w:after="120"/>
        <w:jc w:val="both"/>
      </w:pPr>
      <w:r>
        <w:rPr>
          <w:rFonts w:ascii="Times New Roman" w:hAnsi="Times New Roman"/>
          <w:b w:val="0"/>
          <w:i w:val="0"/>
          <w:sz w:val="24"/>
        </w:rPr>
        <w:t>- Chapter 5 (Testing, Results and Discussion): Documents comprehensive unit, integration, system, and user acceptance testing, empirical model evaluation curves (PR, F1, Loss, Confusion Matrix), performance latency benchmarks, and critical discussion.</w:t>
      </w:r>
    </w:p>
    <w:p>
      <w:pPr>
        <w:spacing w:line="360" w:lineRule="auto" w:before="0" w:after="120"/>
        <w:jc w:val="both"/>
      </w:pPr>
      <w:r>
        <w:rPr>
          <w:rFonts w:ascii="Times New Roman" w:hAnsi="Times New Roman"/>
          <w:b w:val="0"/>
          <w:i w:val="0"/>
          <w:sz w:val="24"/>
        </w:rPr>
        <w:t>- Chapter 6 (Conclusion and Future Work): Summarizes project outcomes, evaluates objective achievements against evidence, details technical contributions, discusses limitations, and outlines the Phase 2 development roadmap.</w:t>
      </w:r>
    </w:p>
    <w:p>
      <w:pPr>
        <w:spacing w:line="360" w:lineRule="auto" w:before="0" w:after="120"/>
        <w:jc w:val="both"/>
      </w:pPr>
      <w:r>
        <w:rPr>
          <w:rFonts w:ascii="Times New Roman" w:hAnsi="Times New Roman"/>
          <w:b w:val="0"/>
          <w:i w:val="0"/>
          <w:sz w:val="24"/>
        </w:rPr>
        <w:t>- References &amp; Appendices: Contains peer-reviewed IEEE citations, MySQL DDL scripts, REST API endpoint matrices, deployment commands, test case suites, and the supervisor quality checklist.</w:t>
      </w:r>
    </w:p>
    <w:p>
      <w:r>
        <w:br w:type="page"/>
      </w:r>
    </w:p>
    <w:p>
      <w:pPr>
        <w:pStyle w:val="Heading1"/>
        <w:keepNext/>
        <w:spacing w:before="320" w:after="280"/>
        <w:jc w:val="center"/>
      </w:pPr>
      <w:r>
        <w:rPr>
          <w:rFonts w:ascii="Times New Roman" w:hAnsi="Times New Roman"/>
          <w:b/>
          <w:sz w:val="32"/>
        </w:rPr>
        <w:t>CHAPTER 2: LITERATURE REVIEW</w:t>
      </w:r>
    </w:p>
    <w:p>
      <w:pPr>
        <w:pStyle w:val="Heading2"/>
        <w:keepNext/>
        <w:spacing w:before="280" w:after="120"/>
        <w:jc w:val="left"/>
      </w:pPr>
      <w:r>
        <w:rPr>
          <w:rFonts w:ascii="Times New Roman" w:hAnsi="Times New Roman"/>
          <w:b/>
          <w:sz w:val="28"/>
        </w:rPr>
        <w:t>2.1 Introduction</w:t>
      </w:r>
    </w:p>
    <w:p>
      <w:pPr>
        <w:spacing w:line="360" w:lineRule="auto" w:before="0" w:after="120"/>
        <w:jc w:val="both"/>
      </w:pPr>
      <w:r>
        <w:rPr>
          <w:rFonts w:ascii="Times New Roman" w:hAnsi="Times New Roman"/>
          <w:b w:val="0"/>
          <w:i w:val="0"/>
          <w:sz w:val="24"/>
        </w:rPr>
        <w:t>Automated vehicle inspection, surface defect localization, and insurance claim automation have attracted significant research interest across computer vision, machine learning, and enterprise software engineering. In the automotive insurance sector, traditional claim assessment has long been constrained by manual, paper-based workflows that are labor-intensive, slow, and susceptible to human subjectivity. This literature review critically examines the evolution of computer vision defect detection, analyzes deep learning instance segmentation architectures, evaluates enterprise resource planning (ERP) integration models, conducts a comparative synthesis of existing solutions, and articulates the specific technological gaps addressed by this research.</w:t>
      </w:r>
    </w:p>
    <w:p>
      <w:pPr>
        <w:pStyle w:val="Heading2"/>
        <w:keepNext/>
        <w:spacing w:before="280" w:after="120"/>
        <w:jc w:val="left"/>
      </w:pPr>
      <w:r>
        <w:rPr>
          <w:rFonts w:ascii="Times New Roman" w:hAnsi="Times New Roman"/>
          <w:b/>
          <w:sz w:val="28"/>
        </w:rPr>
        <w:t>2.2 Theoretical / Conceptual Background</w:t>
      </w:r>
    </w:p>
    <w:p>
      <w:pPr>
        <w:spacing w:line="360" w:lineRule="auto" w:before="0" w:after="120"/>
        <w:jc w:val="both"/>
      </w:pPr>
      <w:r>
        <w:rPr>
          <w:rFonts w:ascii="Times New Roman" w:hAnsi="Times New Roman"/>
          <w:b w:val="0"/>
          <w:i w:val="0"/>
          <w:sz w:val="24"/>
        </w:rPr>
        <w:t>Computer vision defect detection has progressed through three fundamental technical paradigms over the past two decades [1]:</w:t>
      </w:r>
    </w:p>
    <w:p>
      <w:pPr>
        <w:spacing w:line="360" w:lineRule="auto" w:before="0" w:after="120"/>
        <w:jc w:val="both"/>
      </w:pPr>
      <w:r>
        <w:rPr>
          <w:rFonts w:ascii="Times New Roman" w:hAnsi="Times New Roman"/>
          <w:b w:val="0"/>
          <w:i w:val="0"/>
          <w:sz w:val="24"/>
        </w:rPr>
        <w:t>1. Handcrafted Feature Extraction Paradigm: Early automated inspection systems relied on conventional digital image processing algorithms, including Canny edge detectors, Sobel spatial filters, morphological operators, and textural feature extractors such as Gray-Level Co-occurrence Matrices (GLCM) and Gabor wavelets [1]. In these early systems, digital images were converted to grayscale, filtered for noise reduction using Gaussian kernels, and convolved with directional gradient operators to highlight boundary discontinuities. While computationally lightweight and capable of executing on legacy microprocessors without specialized accelerators, these handcrafted techniques suffered from severe brittleness under varying ambient illumination, paint surface reflections, viewing angle distortions, and background clutter. They were incapable of distinguishing between actual vehicle body panel defects and unrelated environmental textures such as roadside shadows, dust deposits, or rain streaks.</w:t>
      </w:r>
    </w:p>
    <w:p>
      <w:pPr>
        <w:spacing w:line="360" w:lineRule="auto" w:before="0" w:after="120"/>
        <w:jc w:val="both"/>
      </w:pPr>
      <w:r>
        <w:rPr>
          <w:rFonts w:ascii="Times New Roman" w:hAnsi="Times New Roman"/>
          <w:b w:val="0"/>
          <w:i w:val="0"/>
          <w:sz w:val="24"/>
        </w:rPr>
        <w:t>2. Two-Stage Region-Based Deep Learning Paradigm: The introduction of deep Convolutional Neural Networks (CNNs) revolutionized visual defect recognition. The Region-based CNN family - culminating in Faster R-CNN and Mask R-CNN - established the two-stage detection and segmentation paradigm [2]. In Mask R-CNN, a backbone network (such as ResNet-50 or ResNet-101 coupled with a Feature Pyramid Network) extracts multi-scale feature representations from the input image. A Region Proposal Network (RPN) slides over these feature maps, evaluating candidate anchor boxes to generate candidate Regions of Interest (RoIs). In the second stage, RoIAlign extracts exact spatial feature vectors for each candidate proposal using bilinear interpolation, completely eliminating quantization errors present in earlier RoIPool layers. Parallel network branches then perform bounding box regression, multi-class softmax classification, and pixel-level binary mask prediction using a small Fully Convolutional Network (FCN) applied to each RoI [2]. While Mask R-CNN achieves high segmentation precision, its two-stage computational complexity results in inference latencies exceeding 800 milliseconds per frame on standard hardware, making real-time interactive web deployments impractical [3].</w:t>
      </w:r>
    </w:p>
    <w:p>
      <w:pPr>
        <w:spacing w:line="360" w:lineRule="auto" w:before="0" w:after="120"/>
        <w:jc w:val="both"/>
      </w:pPr>
      <w:r>
        <w:rPr>
          <w:rFonts w:ascii="Times New Roman" w:hAnsi="Times New Roman"/>
          <w:b w:val="0"/>
          <w:i w:val="0"/>
          <w:sz w:val="24"/>
        </w:rPr>
        <w:t>3. Single-Stage Real-Time Instance Segmentation Paradigm: To overcome latency bottlenecks, single-stage architectures unified object localization, classification, and mask generation into a single forward pass. The You Only Look Once (YOLO) framework, particularly the YOLOv8 architecture introduced by Ultralytics, eliminated anchor box heuristics and adopted an anchor-free decoupled head design [4]. YOLOv8 incorporates a modified Cross-Stage Partial Darknet (CSPDarknet) backbone for multi-scale feature representation, a Path Aggregation Network (PAN) neck for bidirectional feature fusion, and a Proto-module that predicts dynamic prototype masks combined with coefficient vectors [4]. This enables YOLOv8 nano (yolov8n-seg) to achieve sub-50ms inference latency on standard server hardware while maintaining competitive mask precision.</w:t>
      </w:r>
    </w:p>
    <w:p>
      <w:pPr>
        <w:pStyle w:val="Heading3"/>
        <w:keepNext/>
        <w:spacing w:before="240" w:after="120"/>
        <w:jc w:val="left"/>
      </w:pPr>
      <w:r>
        <w:rPr>
          <w:rFonts w:ascii="Times New Roman" w:hAnsi="Times New Roman"/>
          <w:b/>
          <w:sz w:val="24"/>
        </w:rPr>
        <w:t>2.2.4 Deep Neural Backbone and Neck Network Components in YOLOv8</w:t>
      </w:r>
    </w:p>
    <w:p>
      <w:pPr>
        <w:spacing w:line="360" w:lineRule="auto" w:before="0" w:after="120"/>
        <w:jc w:val="both"/>
      </w:pPr>
      <w:r>
        <w:rPr>
          <w:rFonts w:ascii="Times New Roman" w:hAnsi="Times New Roman"/>
          <w:b w:val="0"/>
          <w:i w:val="0"/>
          <w:sz w:val="24"/>
        </w:rPr>
        <w:t>The architectural efficiency of YOLOv8 stems from three synergistic structural components:</w:t>
      </w:r>
    </w:p>
    <w:p>
      <w:pPr>
        <w:spacing w:line="360" w:lineRule="auto" w:before="0" w:after="120"/>
        <w:jc w:val="both"/>
      </w:pPr>
      <w:r>
        <w:rPr>
          <w:rFonts w:ascii="Times New Roman" w:hAnsi="Times New Roman"/>
          <w:b w:val="0"/>
          <w:i w:val="0"/>
          <w:sz w:val="24"/>
        </w:rPr>
        <w:t>- CSPDarknet Backbone: YOLOv8 modifies the earlier Darknet-53 backbone by replacing standard residual blocks with C2f (Cross-Stage Partial Bottleneck with Two Convolutions) modules. The C2f module enhances gradient flow across network layers by splitting feature channels into parallel streams and concatenating intermediate feature representations. This architectural design enriches semantic feature learning across fine spatial resolutions without incurring significant computational parameter bloat.</w:t>
      </w:r>
    </w:p>
    <w:p>
      <w:pPr>
        <w:spacing w:line="360" w:lineRule="auto" w:before="0" w:after="120"/>
        <w:jc w:val="both"/>
      </w:pPr>
      <w:r>
        <w:rPr>
          <w:rFonts w:ascii="Times New Roman" w:hAnsi="Times New Roman"/>
          <w:b w:val="0"/>
          <w:i w:val="0"/>
          <w:sz w:val="24"/>
        </w:rPr>
        <w:t>- Path Aggregation Network (PANet) Neck: The neck architecture employs a bidirectional feature pyramid that combines top-down semantic pathways with bottom-up localization pathways. This dual routing mechanism ensures that deep high-level semantic features (such as defect categories) are precisely merged with shallow low-level geometric features (such as subtle scratch edges and glass fracture boundaries), enabling accurate multi-scale defect localization.</w:t>
      </w:r>
    </w:p>
    <w:p>
      <w:pPr>
        <w:spacing w:line="360" w:lineRule="auto" w:before="0" w:after="120"/>
        <w:jc w:val="both"/>
      </w:pPr>
      <w:r>
        <w:rPr>
          <w:rFonts w:ascii="Times New Roman" w:hAnsi="Times New Roman"/>
          <w:b w:val="0"/>
          <w:i w:val="0"/>
          <w:sz w:val="24"/>
        </w:rPr>
        <w:t>- Decoupled Anchor-Free Head with Dynamic Proto-Branch: Traditional object detectors coupled classification and bounding box regression branches into a single output tensor. YOLOv8 utilizes decoupled heads, processing object classification, bounding box coordinates, and mask prototype generation independently. The Proto-branch generates 32 full-resolution prototype masks that are dynamically multiplied with instance-specific mask coefficients predicted by the decoupled head, allowing complex polygon boundaries to be constructed in constant time.</w:t>
      </w:r>
    </w:p>
    <w:p>
      <w:pPr>
        <w:pStyle w:val="Heading3"/>
        <w:keepNext/>
        <w:spacing w:before="240" w:after="120"/>
        <w:jc w:val="left"/>
      </w:pPr>
      <w:r>
        <w:rPr>
          <w:rFonts w:ascii="Times New Roman" w:hAnsi="Times New Roman"/>
          <w:b/>
          <w:sz w:val="24"/>
        </w:rPr>
        <w:t>2.2.5 Mathematical Formulations of Bounding Box and Segmentation Losses</w:t>
      </w:r>
    </w:p>
    <w:p>
      <w:pPr>
        <w:spacing w:line="360" w:lineRule="auto" w:before="0" w:after="120"/>
        <w:jc w:val="both"/>
      </w:pPr>
      <w:r>
        <w:rPr>
          <w:rFonts w:ascii="Times New Roman" w:hAnsi="Times New Roman"/>
          <w:b w:val="0"/>
          <w:i w:val="0"/>
          <w:sz w:val="24"/>
        </w:rPr>
        <w:t>Model convergence during training is governed by a multi-task composite loss function combining bounding box localization loss, classification loss, and pixel-level mask segmentation loss [5]:</w:t>
      </w:r>
    </w:p>
    <w:p>
      <w:pPr>
        <w:spacing w:line="360" w:lineRule="auto" w:before="0" w:after="120"/>
        <w:jc w:val="both"/>
      </w:pPr>
      <w:r>
        <w:rPr>
          <w:rFonts w:ascii="Times New Roman" w:hAnsi="Times New Roman"/>
          <w:b w:val="0"/>
          <w:i w:val="0"/>
          <w:sz w:val="24"/>
        </w:rPr>
        <w:t>Total Loss = lambda_box * Loss_box + lambda_cls * Loss_cls + lambda_dfl * Loss_dfl + lambda_mask * Loss_mask</w:t>
      </w:r>
    </w:p>
    <w:p>
      <w:pPr>
        <w:spacing w:line="360" w:lineRule="auto" w:before="0" w:after="120"/>
        <w:jc w:val="both"/>
      </w:pPr>
      <w:r>
        <w:rPr>
          <w:rFonts w:ascii="Times New Roman" w:hAnsi="Times New Roman"/>
          <w:b w:val="0"/>
          <w:i w:val="0"/>
          <w:sz w:val="24"/>
        </w:rPr>
        <w:t>1. Complete Intersection over Union (CIoU) Box Loss: CIoU loss refines standard IoU by penalizing center-point distance and aspect ratio deviations between the predicted bounding box b and ground-truth box b_gt:</w:t>
      </w:r>
    </w:p>
    <w:p>
      <w:pPr>
        <w:spacing w:line="360" w:lineRule="auto" w:before="0" w:after="120"/>
        <w:jc w:val="both"/>
      </w:pPr>
      <w:r>
        <w:rPr>
          <w:rFonts w:ascii="Times New Roman" w:hAnsi="Times New Roman"/>
          <w:b w:val="0"/>
          <w:i w:val="0"/>
          <w:sz w:val="24"/>
        </w:rPr>
        <w:t>Loss_CIoU = 1 - IoU + (rho^2(b, b_gt)) / c^2 + alpha * v</w:t>
      </w:r>
    </w:p>
    <w:p>
      <w:pPr>
        <w:spacing w:line="360" w:lineRule="auto" w:before="0" w:after="120"/>
        <w:jc w:val="both"/>
      </w:pPr>
      <w:r>
        <w:rPr>
          <w:rFonts w:ascii="Times New Roman" w:hAnsi="Times New Roman"/>
          <w:b w:val="0"/>
          <w:i w:val="0"/>
          <w:sz w:val="24"/>
        </w:rPr>
        <w:t>where rho is the Euclidean distance between box centers, c is the diagonal length of the smallest enclosing bounding box, v measures aspect ratio consistency, and alpha is a dynamic weighting parameter:</w:t>
      </w:r>
    </w:p>
    <w:p>
      <w:pPr>
        <w:spacing w:line="360" w:lineRule="auto" w:before="0" w:after="120"/>
        <w:jc w:val="both"/>
      </w:pPr>
      <w:r>
        <w:rPr>
          <w:rFonts w:ascii="Times New Roman" w:hAnsi="Times New Roman"/>
          <w:b w:val="0"/>
          <w:i w:val="0"/>
          <w:sz w:val="24"/>
        </w:rPr>
        <w:t>v = (4 / pi^2) * ( arctan(w_gt / h_gt) - arctan(w / h) )^2,   alpha = v / ( (1 - IoU) + v )</w:t>
      </w:r>
    </w:p>
    <w:p>
      <w:pPr>
        <w:spacing w:line="360" w:lineRule="auto" w:before="0" w:after="120"/>
        <w:jc w:val="both"/>
      </w:pPr>
      <w:r>
        <w:rPr>
          <w:rFonts w:ascii="Times New Roman" w:hAnsi="Times New Roman"/>
          <w:b w:val="0"/>
          <w:i w:val="0"/>
          <w:sz w:val="24"/>
        </w:rPr>
        <w:t>2. Distribution Focal Loss (DFL): DFL addresses boundary ambiguity in unconstrained inspection photos by optimizing the continuous probability distribution of bounding box edges around ground-truth coordinates rather than treating coordinates as fixed delta points.</w:t>
      </w:r>
    </w:p>
    <w:p>
      <w:pPr>
        <w:spacing w:line="360" w:lineRule="auto" w:before="0" w:after="120"/>
        <w:jc w:val="both"/>
      </w:pPr>
      <w:r>
        <w:rPr>
          <w:rFonts w:ascii="Times New Roman" w:hAnsi="Times New Roman"/>
          <w:b w:val="0"/>
          <w:i w:val="0"/>
          <w:sz w:val="24"/>
        </w:rPr>
        <w:t>3. Binary Cross-Entropy (BCE) Classification &amp; Mask Loss: Both the multi-class categorization head and the prototype mask reconstruction head are supervised using pixel-wise Binary Cross-Entropy loss:</w:t>
      </w:r>
    </w:p>
    <w:p>
      <w:pPr>
        <w:spacing w:line="360" w:lineRule="auto" w:before="0" w:after="120"/>
        <w:jc w:val="both"/>
      </w:pPr>
      <w:r>
        <w:rPr>
          <w:rFonts w:ascii="Times New Roman" w:hAnsi="Times New Roman"/>
          <w:b w:val="0"/>
          <w:i w:val="0"/>
          <w:sz w:val="24"/>
        </w:rPr>
        <w:t>Loss_BCE = - (1 / N) * Sum_{i=1}^{N} [ y_i * log(p_i) + (1 - y_i) * log(1 - p_i) ]</w:t>
      </w:r>
    </w:p>
    <w:p>
      <w:pPr>
        <w:spacing w:line="360" w:lineRule="auto" w:before="0" w:after="120"/>
        <w:jc w:val="both"/>
      </w:pPr>
      <w:r>
        <w:rPr>
          <w:rFonts w:ascii="Times New Roman" w:hAnsi="Times New Roman"/>
          <w:b w:val="0"/>
          <w:i w:val="0"/>
          <w:sz w:val="24"/>
        </w:rPr>
        <w:t>where y_i represents the ground-truth binary label (1 if pixel i belongs to the damage instance mask, 0 otherwise) and p_i represents the predicted sigmoid activation probability.</w:t>
      </w:r>
    </w:p>
    <w:p>
      <w:pPr>
        <w:pStyle w:val="Heading2"/>
        <w:keepNext/>
        <w:spacing w:before="280" w:after="120"/>
        <w:jc w:val="left"/>
      </w:pPr>
      <w:r>
        <w:rPr>
          <w:rFonts w:ascii="Times New Roman" w:hAnsi="Times New Roman"/>
          <w:b/>
          <w:sz w:val="28"/>
        </w:rPr>
        <w:t>2.3 Domain and Technology Background</w:t>
      </w:r>
    </w:p>
    <w:p>
      <w:pPr>
        <w:spacing w:line="360" w:lineRule="auto" w:before="0" w:after="120"/>
        <w:jc w:val="both"/>
      </w:pPr>
      <w:r>
        <w:rPr>
          <w:rFonts w:ascii="Times New Roman" w:hAnsi="Times New Roman"/>
          <w:b w:val="0"/>
          <w:i w:val="0"/>
          <w:sz w:val="24"/>
        </w:rPr>
        <w:t>In enterprise automotive insurance management, the claim lifecycle begins at the First Notice of Loss (FNOL), where incident details and visual evidence are collected. Modern enterprise platforms require modular client-server architectures that separate the user presentation interface, application programming interfaces (APIs), artificial intelligence inference pipelines, and persistent database layers [7].</w:t>
      </w:r>
    </w:p>
    <w:p>
      <w:pPr>
        <w:pStyle w:val="Heading3"/>
        <w:keepNext/>
        <w:spacing w:before="240" w:after="120"/>
        <w:jc w:val="left"/>
      </w:pPr>
      <w:r>
        <w:rPr>
          <w:rFonts w:ascii="Times New Roman" w:hAnsi="Times New Roman"/>
          <w:b/>
          <w:sz w:val="24"/>
        </w:rPr>
        <w:t>2.3.2 Single-Page Application (SPA) vs Server-Side Rendering (SSR) in Enterprise Web Portals</w:t>
      </w:r>
    </w:p>
    <w:p>
      <w:pPr>
        <w:spacing w:line="360" w:lineRule="auto" w:before="0" w:after="120"/>
        <w:jc w:val="both"/>
      </w:pPr>
      <w:r>
        <w:rPr>
          <w:rFonts w:ascii="Times New Roman" w:hAnsi="Times New Roman"/>
          <w:b w:val="0"/>
          <w:i w:val="0"/>
          <w:sz w:val="24"/>
        </w:rPr>
        <w:t>Enterprise claims portals require robust UI architectures that maintain state across multi-step assessment workflows. Legacy single-page applications (SPAs) execute entirely on the client browser, resulting in heavy initial JavaScript bundle downloads, sluggish page hydration, and poor search engine indexability. Conversely, modern hybrid frameworks such as Next.js 14 App Router implement React Server Components (RSC) and Server-Side Rendering (SSR).</w:t>
      </w:r>
    </w:p>
    <w:p>
      <w:pPr>
        <w:spacing w:line="360" w:lineRule="auto" w:before="0" w:after="120"/>
        <w:jc w:val="both"/>
      </w:pPr>
      <w:r>
        <w:rPr>
          <w:rFonts w:ascii="Times New Roman" w:hAnsi="Times New Roman"/>
          <w:b w:val="0"/>
          <w:i w:val="0"/>
          <w:sz w:val="24"/>
        </w:rPr>
        <w:t>Under Next.js 14, static shell components, authentication session verification, and database-driven layout navigation are pre-rendered on the server, delivering near-instant First Contentful Paint (FCP). Interactive elements - such as the damage review canvas, SVG polygon mask overlays, and line-item costing tables - are isolated into granular Client Components. This hybrid approach eliminates the script-rerun bottlenecks and state-loss bugs prevalent in rapid prototyping frameworks (such as Streamlit), ensuring seamless multi-tab claims management.</w:t>
      </w:r>
    </w:p>
    <w:p>
      <w:pPr>
        <w:pStyle w:val="Heading3"/>
        <w:keepNext/>
        <w:spacing w:before="240" w:after="120"/>
        <w:jc w:val="left"/>
      </w:pPr>
      <w:r>
        <w:rPr>
          <w:rFonts w:ascii="Times New Roman" w:hAnsi="Times New Roman"/>
          <w:b/>
          <w:sz w:val="24"/>
        </w:rPr>
        <w:t>2.3.3 Asynchronous REST API Architectures and Pydantic Schema Validation</w:t>
      </w:r>
    </w:p>
    <w:p>
      <w:pPr>
        <w:spacing w:line="360" w:lineRule="auto" w:before="0" w:after="120"/>
        <w:jc w:val="both"/>
      </w:pPr>
      <w:r>
        <w:rPr>
          <w:rFonts w:ascii="Times New Roman" w:hAnsi="Times New Roman"/>
          <w:b w:val="0"/>
          <w:i w:val="0"/>
          <w:sz w:val="24"/>
        </w:rPr>
        <w:t>Backend orchestration for computer vision web applications demands high concurrency and non-blocking I/O operations. Traditional Python WSGI frameworks (such as Django and Flask) operate under synchronous blocking request-response cycles, where long-running deep learning inference tasks block worker threads and starve incoming client requests.</w:t>
      </w:r>
    </w:p>
    <w:p>
      <w:pPr>
        <w:spacing w:line="360" w:lineRule="auto" w:before="0" w:after="120"/>
        <w:jc w:val="both"/>
      </w:pPr>
      <w:r>
        <w:rPr>
          <w:rFonts w:ascii="Times New Roman" w:hAnsi="Times New Roman"/>
          <w:b w:val="0"/>
          <w:i w:val="0"/>
          <w:sz w:val="24"/>
        </w:rPr>
        <w:t>FastAPI leverages the Asynchronous Server Gateway Interface (ASGI) specification and Python's asyncio event loop, allowing thousands of simultaneous HTTP connections to be maintained concurrently. Incoming JSON payloads and multipart/form-data image uploads are validated at runtime using Pydantic schemas, enforcing strict data typing and preventing malformed database entries. Deep learning inference tasks are dispatched to asynchronous thread pools, ensuring that the main web server remains responsive to real-time user interactions.</w:t>
      </w:r>
    </w:p>
    <w:p>
      <w:pPr>
        <w:pStyle w:val="Heading3"/>
        <w:keepNext/>
        <w:spacing w:before="240" w:after="120"/>
        <w:jc w:val="left"/>
      </w:pPr>
      <w:r>
        <w:rPr>
          <w:rFonts w:ascii="Times New Roman" w:hAnsi="Times New Roman"/>
          <w:b/>
          <w:sz w:val="24"/>
        </w:rPr>
        <w:t>2.3.4 Relational Integrity, ACID Guarantees, and Audit Logging in Motor Insurance ERP Databases</w:t>
      </w:r>
    </w:p>
    <w:p>
      <w:pPr>
        <w:spacing w:line="360" w:lineRule="auto" w:before="0" w:after="120"/>
        <w:jc w:val="both"/>
      </w:pPr>
      <w:r>
        <w:rPr>
          <w:rFonts w:ascii="Times New Roman" w:hAnsi="Times New Roman"/>
          <w:b w:val="0"/>
          <w:i w:val="0"/>
          <w:sz w:val="24"/>
        </w:rPr>
        <w:t>In financial enterprise software, database transactions must guarantee Atomicity, Consistency, Isolation, and Durability (ACID). When a claims assessor finalizes an inspection analysis, multiple database operations execute concurrently: damage line items are locked, financial subtotals and 15% VAT are computed, claim status transitions from 'in_review' to 'completed', and an immutable security audit entry is recorded in audit_logs.</w:t>
      </w:r>
    </w:p>
    <w:p>
      <w:pPr>
        <w:spacing w:line="360" w:lineRule="auto" w:before="0" w:after="120"/>
        <w:jc w:val="both"/>
      </w:pPr>
      <w:r>
        <w:rPr>
          <w:rFonts w:ascii="Times New Roman" w:hAnsi="Times New Roman"/>
          <w:b w:val="0"/>
          <w:i w:val="0"/>
          <w:sz w:val="24"/>
        </w:rPr>
        <w:t>Relational database management systems (such as MySQL 8.0 with the InnoDB storage engine) enforce row-level locking and foreign key referential integrity. In contrast to NoSQL document stores that allow eventual consistency and unconstrained schema mutations, relational SQL schemas prevent accidental orphan records and provide mathematical guarantees that financial liability schedules remain immutable once finalized.</w:t>
      </w:r>
    </w:p>
    <w:p>
      <w:pPr>
        <w:pStyle w:val="Heading3"/>
        <w:keepNext/>
        <w:spacing w:before="240" w:after="120"/>
        <w:jc w:val="left"/>
      </w:pPr>
      <w:r>
        <w:rPr>
          <w:rFonts w:ascii="Times New Roman" w:hAnsi="Times New Roman"/>
          <w:b/>
          <w:sz w:val="24"/>
        </w:rPr>
        <w:t>2.3.5 Automated PDF Document Generation and ReportLab Flowable Canvas Architecture</w:t>
      </w:r>
    </w:p>
    <w:p>
      <w:pPr>
        <w:spacing w:line="360" w:lineRule="auto" w:before="0" w:after="120"/>
        <w:jc w:val="both"/>
      </w:pPr>
      <w:r>
        <w:rPr>
          <w:rFonts w:ascii="Times New Roman" w:hAnsi="Times New Roman"/>
          <w:b w:val="0"/>
          <w:i w:val="0"/>
          <w:sz w:val="24"/>
        </w:rPr>
        <w:t>Official insurance claim vouchers require standardized, tamper-evident document rendering. The ReportLab library for Python provides a programmatic Document Object Model (DOM) utilizing Platypus (Page Layout and Typography Using Scripts). Platypus flowables - such as Paragraphs, Tables, KeepTogether blocks, and Image canvases - automatically calculate line wrapping, column widths, and page breaks.</w:t>
      </w:r>
    </w:p>
    <w:p>
      <w:pPr>
        <w:spacing w:line="360" w:lineRule="auto" w:before="0" w:after="120"/>
        <w:jc w:val="both"/>
      </w:pPr>
      <w:r>
        <w:rPr>
          <w:rFonts w:ascii="Times New Roman" w:hAnsi="Times New Roman"/>
          <w:b w:val="0"/>
          <w:i w:val="0"/>
          <w:sz w:val="24"/>
        </w:rPr>
        <w:t>In the developed platform, the PDF generation pipeline dynamically constructs two-column metadata headers, an annotated damage mask overview graphic, an itemized parts and labor financial ledger, a statutory 15% VAT computation block, deductible subtraction rows, and a dual-signature sign-off box for the certified assessor and policyholder customer.</w:t>
      </w:r>
    </w:p>
    <w:p>
      <w:pPr>
        <w:pStyle w:val="Heading2"/>
        <w:keepNext/>
        <w:spacing w:before="280" w:after="120"/>
        <w:jc w:val="left"/>
      </w:pPr>
      <w:r>
        <w:rPr>
          <w:rFonts w:ascii="Times New Roman" w:hAnsi="Times New Roman"/>
          <w:b/>
          <w:sz w:val="28"/>
        </w:rPr>
        <w:t>2.4 Existing Systems / Related Work</w:t>
      </w:r>
    </w:p>
    <w:p>
      <w:pPr>
        <w:spacing w:line="360" w:lineRule="auto" w:before="0" w:after="120"/>
        <w:jc w:val="both"/>
      </w:pPr>
      <w:r>
        <w:rPr>
          <w:rFonts w:ascii="Times New Roman" w:hAnsi="Times New Roman"/>
          <w:b w:val="0"/>
          <w:i w:val="0"/>
          <w:sz w:val="24"/>
        </w:rPr>
        <w:t>Several academic studies and commercial platforms have attempted to automate aspects of motor insurance claim processing:</w:t>
      </w:r>
    </w:p>
    <w:p>
      <w:pPr>
        <w:spacing w:line="360" w:lineRule="auto" w:before="0" w:after="120"/>
        <w:jc w:val="both"/>
      </w:pPr>
      <w:r>
        <w:rPr>
          <w:rFonts w:ascii="Times New Roman" w:hAnsi="Times New Roman"/>
          <w:b w:val="0"/>
          <w:i w:val="0"/>
          <w:sz w:val="24"/>
        </w:rPr>
        <w:t>1. Academic Prototypes: Kumar et al. [3] implemented a transfer-learning vehicle damage classification system using VGG-16 and ResNet-50 backbones. However, their system was restricted to coarse image-level classification (e.g., 'damaged' vs. 'undamaged') without bounding box localization or pixel mask segmentation. Tian et al. [6] explored conditional convolutions for instance segmentation, demonstrating high segmentation fidelity on benchmark datasets but omitting enterprise workflow integration and costing automation. Patil et al. [8] developed a standalone damage detection model using YOLOv5; however, their solution was hosted within an isolated desktop script that lacked user authentication, policy validation, and report generation.</w:t>
      </w:r>
    </w:p>
    <w:p>
      <w:pPr>
        <w:spacing w:line="360" w:lineRule="auto" w:before="0" w:after="120"/>
        <w:jc w:val="both"/>
      </w:pPr>
      <w:r>
        <w:rPr>
          <w:rFonts w:ascii="Times New Roman" w:hAnsi="Times New Roman"/>
          <w:b w:val="0"/>
          <w:i w:val="0"/>
          <w:sz w:val="24"/>
        </w:rPr>
        <w:t>2. Commercial Proprietary Systems: Commercial enterprise platforms such as Tractable AI, ClaimGenius, and CCC ONE provide AI-driven automotive estimation services for major insurance carriers. While feature-rich, these commercial solutions operate as closed-source proprietary cloud services requiring high per-claim subscription fees, offering no transparency into underlying model weights, and failing to provide customizable local financial costing rules (such as Sri Lankan 15% VAT and policy deductible logic) [5].</w:t>
      </w:r>
    </w:p>
    <w:p>
      <w:pPr>
        <w:spacing w:line="360" w:lineRule="auto" w:before="0" w:after="120"/>
        <w:jc w:val="both"/>
      </w:pPr>
      <w:r>
        <w:rPr>
          <w:rFonts w:ascii="Times New Roman" w:hAnsi="Times New Roman"/>
          <w:b w:val="0"/>
          <w:i w:val="0"/>
          <w:sz w:val="24"/>
        </w:rPr>
        <w:t>3. Legacy Web Framework Prototypes: Early attempts to build open-source damage inspection dashboards frequently utilized rapid prototyping tools such as Streamlit. However, empirical testing revealed that Streamlit's execution model - rerunning the entire Python script upon every user widget interaction - caused severe session state loss, delayed page rendering, and broken multi-role navigation [7].</w:t>
      </w:r>
    </w:p>
    <w:p>
      <w:pPr>
        <w:pStyle w:val="Heading2"/>
        <w:keepNext/>
        <w:spacing w:before="280" w:after="120"/>
        <w:jc w:val="left"/>
      </w:pPr>
      <w:r>
        <w:rPr>
          <w:rFonts w:ascii="Times New Roman" w:hAnsi="Times New Roman"/>
          <w:b/>
          <w:sz w:val="28"/>
        </w:rPr>
        <w:t>2.5 Comparison of Existing Systems</w:t>
      </w:r>
    </w:p>
    <w:p>
      <w:pPr>
        <w:spacing w:line="360" w:lineRule="auto" w:before="0" w:after="120"/>
        <w:jc w:val="both"/>
      </w:pPr>
      <w:r>
        <w:rPr>
          <w:rFonts w:ascii="Times New Roman" w:hAnsi="Times New Roman"/>
          <w:b w:val="0"/>
          <w:i w:val="0"/>
          <w:sz w:val="24"/>
        </w:rPr>
        <w:t>Table 2.1 presents a comprehensive comparative evaluation matrix contrasting traditional manual claim workflows, academic research prototypes, commercial SaaS platforms, and the proposed Vehicle Damage Insurance ERP platform.</w:t>
      </w:r>
    </w:p>
    <w:p>
      <w:pPr>
        <w:pStyle w:val="Caption"/>
        <w:spacing w:before="160" w:after="80"/>
        <w:jc w:val="center"/>
      </w:pPr>
      <w:r>
        <w:rPr>
          <w:rFonts w:ascii="Times New Roman" w:hAnsi="Times New Roman"/>
          <w:i/>
          <w:sz w:val="20"/>
        </w:rPr>
        <w:t xml:space="preserve">Table </w:t>
      </w:r>
      <w:r>
        <w:fldChar w:fldCharType="begin"/>
      </w:r>
      <w:r>
        <w:instrText xml:space="preserve"> SEQ Table \* ARABIC </w:instrText>
      </w:r>
      <w:r>
        <w:fldChar w:fldCharType="separate"/>
      </w:r>
      <w:r>
        <w:fldChar w:fldCharType="end"/>
      </w:r>
      <w:r>
        <w:rPr>
          <w:rFonts w:ascii="Times New Roman" w:hAnsi="Times New Roman"/>
          <w:i/>
          <w:sz w:val="20"/>
        </w:rPr>
        <w:t>: Comparative Synthesis of Motor Vehicle Damage Assessment Approaches</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1872"/>
            <w:shd w:fill="E0E0E0"/>
          </w:tcPr>
          <w:p>
            <w:pPr>
              <w:spacing w:line="276" w:lineRule="auto" w:before="0" w:after="40"/>
              <w:jc w:val="left"/>
            </w:pPr>
            <w:r/>
            <w:r>
              <w:rPr>
                <w:rFonts w:ascii="Times New Roman" w:hAnsi="Times New Roman"/>
                <w:b/>
                <w:sz w:val="19"/>
              </w:rPr>
              <w:t>Evaluation Feature</w:t>
            </w:r>
          </w:p>
        </w:tc>
        <w:tc>
          <w:tcPr>
            <w:tcW w:type="dxa" w:w="1872"/>
            <w:shd w:fill="E0E0E0"/>
          </w:tcPr>
          <w:p>
            <w:pPr>
              <w:spacing w:line="276" w:lineRule="auto" w:before="0" w:after="40"/>
              <w:jc w:val="left"/>
            </w:pPr>
            <w:r/>
            <w:r>
              <w:rPr>
                <w:rFonts w:ascii="Times New Roman" w:hAnsi="Times New Roman"/>
                <w:b/>
                <w:sz w:val="19"/>
              </w:rPr>
              <w:t>Traditional Manual Claims</w:t>
            </w:r>
          </w:p>
        </w:tc>
        <w:tc>
          <w:tcPr>
            <w:tcW w:type="dxa" w:w="1872"/>
            <w:shd w:fill="E0E0E0"/>
          </w:tcPr>
          <w:p>
            <w:pPr>
              <w:spacing w:line="276" w:lineRule="auto" w:before="0" w:after="40"/>
              <w:jc w:val="left"/>
            </w:pPr>
            <w:r/>
            <w:r>
              <w:rPr>
                <w:rFonts w:ascii="Times New Roman" w:hAnsi="Times New Roman"/>
                <w:b/>
                <w:sz w:val="19"/>
              </w:rPr>
              <w:t>Academic CNN Prototypes</w:t>
            </w:r>
          </w:p>
        </w:tc>
        <w:tc>
          <w:tcPr>
            <w:tcW w:type="dxa" w:w="1872"/>
            <w:shd w:fill="E0E0E0"/>
          </w:tcPr>
          <w:p>
            <w:pPr>
              <w:spacing w:line="276" w:lineRule="auto" w:before="0" w:after="40"/>
              <w:jc w:val="left"/>
            </w:pPr>
            <w:r/>
            <w:r>
              <w:rPr>
                <w:rFonts w:ascii="Times New Roman" w:hAnsi="Times New Roman"/>
                <w:b/>
                <w:sz w:val="19"/>
              </w:rPr>
              <w:t>Commercial SaaS (Tractable)</w:t>
            </w:r>
          </w:p>
        </w:tc>
        <w:tc>
          <w:tcPr>
            <w:tcW w:type="dxa" w:w="1872"/>
            <w:shd w:fill="E0E0E0"/>
          </w:tcPr>
          <w:p>
            <w:pPr>
              <w:spacing w:line="276" w:lineRule="auto" w:before="0" w:after="40"/>
              <w:jc w:val="left"/>
            </w:pPr>
            <w:r/>
            <w:r>
              <w:rPr>
                <w:rFonts w:ascii="Times New Roman" w:hAnsi="Times New Roman"/>
                <w:b/>
                <w:sz w:val="19"/>
              </w:rPr>
              <w:t>Proposed Vehicle ERP System</w:t>
            </w:r>
          </w:p>
        </w:tc>
      </w:tr>
      <w:tr>
        <w:tc>
          <w:tcPr>
            <w:tcW w:type="dxa" w:w="1872"/>
          </w:tcPr>
          <w:p>
            <w:pPr>
              <w:spacing w:line="276" w:lineRule="auto" w:before="0" w:after="40"/>
              <w:jc w:val="left"/>
            </w:pPr>
            <w:r/>
            <w:r>
              <w:rPr>
                <w:rFonts w:ascii="Times New Roman" w:hAnsi="Times New Roman"/>
                <w:b w:val="0"/>
                <w:sz w:val="17"/>
              </w:rPr>
              <w:t>Assessment Turnaround</w:t>
            </w:r>
          </w:p>
        </w:tc>
        <w:tc>
          <w:tcPr>
            <w:tcW w:type="dxa" w:w="1872"/>
          </w:tcPr>
          <w:p>
            <w:pPr>
              <w:spacing w:line="276" w:lineRule="auto" w:before="0" w:after="40"/>
              <w:jc w:val="left"/>
            </w:pPr>
            <w:r/>
            <w:r>
              <w:rPr>
                <w:rFonts w:ascii="Times New Roman" w:hAnsi="Times New Roman"/>
                <w:b w:val="0"/>
                <w:sz w:val="17"/>
              </w:rPr>
              <w:t>2 - 5 Business Days</w:t>
            </w:r>
          </w:p>
        </w:tc>
        <w:tc>
          <w:tcPr>
            <w:tcW w:type="dxa" w:w="1872"/>
          </w:tcPr>
          <w:p>
            <w:pPr>
              <w:spacing w:line="276" w:lineRule="auto" w:before="0" w:after="40"/>
              <w:jc w:val="left"/>
            </w:pPr>
            <w:r/>
            <w:r>
              <w:rPr>
                <w:rFonts w:ascii="Times New Roman" w:hAnsi="Times New Roman"/>
                <w:b w:val="0"/>
                <w:sz w:val="17"/>
              </w:rPr>
              <w:t>10 - 30 Seconds</w:t>
            </w:r>
          </w:p>
        </w:tc>
        <w:tc>
          <w:tcPr>
            <w:tcW w:type="dxa" w:w="1872"/>
          </w:tcPr>
          <w:p>
            <w:pPr>
              <w:spacing w:line="276" w:lineRule="auto" w:before="0" w:after="40"/>
              <w:jc w:val="left"/>
            </w:pPr>
            <w:r/>
            <w:r>
              <w:rPr>
                <w:rFonts w:ascii="Times New Roman" w:hAnsi="Times New Roman"/>
                <w:b w:val="0"/>
                <w:sz w:val="17"/>
              </w:rPr>
              <w:t>5 - 15 Minutes</w:t>
            </w:r>
          </w:p>
        </w:tc>
        <w:tc>
          <w:tcPr>
            <w:tcW w:type="dxa" w:w="1872"/>
          </w:tcPr>
          <w:p>
            <w:pPr>
              <w:spacing w:line="276" w:lineRule="auto" w:before="0" w:after="40"/>
              <w:jc w:val="left"/>
            </w:pPr>
            <w:r/>
            <w:r>
              <w:rPr>
                <w:rFonts w:ascii="Times New Roman" w:hAnsi="Times New Roman"/>
                <w:b w:val="0"/>
                <w:sz w:val="17"/>
              </w:rPr>
              <w:t>&lt; 2 Seconds (Real-Time)</w:t>
            </w:r>
          </w:p>
        </w:tc>
      </w:tr>
      <w:tr>
        <w:tc>
          <w:tcPr>
            <w:tcW w:type="dxa" w:w="1872"/>
          </w:tcPr>
          <w:p>
            <w:pPr>
              <w:spacing w:line="276" w:lineRule="auto" w:before="0" w:after="40"/>
              <w:jc w:val="left"/>
            </w:pPr>
            <w:r/>
            <w:r>
              <w:rPr>
                <w:rFonts w:ascii="Times New Roman" w:hAnsi="Times New Roman"/>
                <w:b w:val="0"/>
                <w:sz w:val="17"/>
              </w:rPr>
              <w:t>Damage Mask Precision</w:t>
            </w:r>
          </w:p>
        </w:tc>
        <w:tc>
          <w:tcPr>
            <w:tcW w:type="dxa" w:w="1872"/>
          </w:tcPr>
          <w:p>
            <w:pPr>
              <w:spacing w:line="276" w:lineRule="auto" w:before="0" w:after="40"/>
              <w:jc w:val="left"/>
            </w:pPr>
            <w:r/>
            <w:r>
              <w:rPr>
                <w:rFonts w:ascii="Times New Roman" w:hAnsi="Times New Roman"/>
                <w:b w:val="0"/>
                <w:sz w:val="17"/>
              </w:rPr>
              <w:t>None (Manual Subjective Sketch)</w:t>
            </w:r>
          </w:p>
        </w:tc>
        <w:tc>
          <w:tcPr>
            <w:tcW w:type="dxa" w:w="1872"/>
          </w:tcPr>
          <w:p>
            <w:pPr>
              <w:spacing w:line="276" w:lineRule="auto" w:before="0" w:after="40"/>
              <w:jc w:val="left"/>
            </w:pPr>
            <w:r/>
            <w:r>
              <w:rPr>
                <w:rFonts w:ascii="Times New Roman" w:hAnsi="Times New Roman"/>
                <w:b w:val="0"/>
                <w:sz w:val="17"/>
              </w:rPr>
              <w:t>Bounding Box / Coarse Mask</w:t>
            </w:r>
          </w:p>
        </w:tc>
        <w:tc>
          <w:tcPr>
            <w:tcW w:type="dxa" w:w="1872"/>
          </w:tcPr>
          <w:p>
            <w:pPr>
              <w:spacing w:line="276" w:lineRule="auto" w:before="0" w:after="40"/>
              <w:jc w:val="left"/>
            </w:pPr>
            <w:r/>
            <w:r>
              <w:rPr>
                <w:rFonts w:ascii="Times New Roman" w:hAnsi="Times New Roman"/>
                <w:b w:val="0"/>
                <w:sz w:val="17"/>
              </w:rPr>
              <w:t>Component-Level Estimation</w:t>
            </w:r>
          </w:p>
        </w:tc>
        <w:tc>
          <w:tcPr>
            <w:tcW w:type="dxa" w:w="1872"/>
          </w:tcPr>
          <w:p>
            <w:pPr>
              <w:spacing w:line="276" w:lineRule="auto" w:before="0" w:after="40"/>
              <w:jc w:val="left"/>
            </w:pPr>
            <w:r/>
            <w:r>
              <w:rPr>
                <w:rFonts w:ascii="Times New Roman" w:hAnsi="Times New Roman"/>
                <w:b w:val="0"/>
                <w:sz w:val="17"/>
              </w:rPr>
              <w:t>Pixel-Level Instance Mask (7 Classes)</w:t>
            </w:r>
          </w:p>
        </w:tc>
      </w:tr>
      <w:tr>
        <w:tc>
          <w:tcPr>
            <w:tcW w:type="dxa" w:w="1872"/>
          </w:tcPr>
          <w:p>
            <w:pPr>
              <w:spacing w:line="276" w:lineRule="auto" w:before="0" w:after="40"/>
              <w:jc w:val="left"/>
            </w:pPr>
            <w:r/>
            <w:r>
              <w:rPr>
                <w:rFonts w:ascii="Times New Roman" w:hAnsi="Times New Roman"/>
                <w:b w:val="0"/>
                <w:sz w:val="17"/>
              </w:rPr>
              <w:t>Background Clutter Suppression</w:t>
            </w:r>
          </w:p>
        </w:tc>
        <w:tc>
          <w:tcPr>
            <w:tcW w:type="dxa" w:w="1872"/>
          </w:tcPr>
          <w:p>
            <w:pPr>
              <w:spacing w:line="276" w:lineRule="auto" w:before="0" w:after="40"/>
              <w:jc w:val="left"/>
            </w:pPr>
            <w:r/>
            <w:r>
              <w:rPr>
                <w:rFonts w:ascii="Times New Roman" w:hAnsi="Times New Roman"/>
                <w:b w:val="0"/>
                <w:sz w:val="17"/>
              </w:rPr>
              <w:t>Human Assessor Observation</w:t>
            </w:r>
          </w:p>
        </w:tc>
        <w:tc>
          <w:tcPr>
            <w:tcW w:type="dxa" w:w="1872"/>
          </w:tcPr>
          <w:p>
            <w:pPr>
              <w:spacing w:line="276" w:lineRule="auto" w:before="0" w:after="40"/>
              <w:jc w:val="left"/>
            </w:pPr>
            <w:r/>
            <w:r>
              <w:rPr>
                <w:rFonts w:ascii="Times New Roman" w:hAnsi="Times New Roman"/>
                <w:b w:val="0"/>
                <w:sz w:val="17"/>
              </w:rPr>
              <w:t>None (High False Alarms)</w:t>
            </w:r>
          </w:p>
        </w:tc>
        <w:tc>
          <w:tcPr>
            <w:tcW w:type="dxa" w:w="1872"/>
          </w:tcPr>
          <w:p>
            <w:pPr>
              <w:spacing w:line="276" w:lineRule="auto" w:before="0" w:after="40"/>
              <w:jc w:val="left"/>
            </w:pPr>
            <w:r/>
            <w:r>
              <w:rPr>
                <w:rFonts w:ascii="Times New Roman" w:hAnsi="Times New Roman"/>
                <w:b w:val="0"/>
                <w:sz w:val="17"/>
              </w:rPr>
              <w:t>Proprietary Cloud Rules</w:t>
            </w:r>
          </w:p>
        </w:tc>
        <w:tc>
          <w:tcPr>
            <w:tcW w:type="dxa" w:w="1872"/>
          </w:tcPr>
          <w:p>
            <w:pPr>
              <w:spacing w:line="276" w:lineRule="auto" w:before="0" w:after="40"/>
              <w:jc w:val="left"/>
            </w:pPr>
            <w:r/>
            <w:r>
              <w:rPr>
                <w:rFonts w:ascii="Times New Roman" w:hAnsi="Times New Roman"/>
                <w:b w:val="0"/>
                <w:sz w:val="17"/>
              </w:rPr>
              <w:t>Dual-Model 20% IoU Spatial Gate</w:t>
            </w:r>
          </w:p>
        </w:tc>
      </w:tr>
      <w:tr>
        <w:tc>
          <w:tcPr>
            <w:tcW w:type="dxa" w:w="1872"/>
          </w:tcPr>
          <w:p>
            <w:pPr>
              <w:spacing w:line="276" w:lineRule="auto" w:before="0" w:after="40"/>
              <w:jc w:val="left"/>
            </w:pPr>
            <w:r/>
            <w:r>
              <w:rPr>
                <w:rFonts w:ascii="Times New Roman" w:hAnsi="Times New Roman"/>
                <w:b w:val="0"/>
                <w:sz w:val="17"/>
              </w:rPr>
              <w:t>Enterprise ERP &amp; RBAC Integration</w:t>
            </w:r>
          </w:p>
        </w:tc>
        <w:tc>
          <w:tcPr>
            <w:tcW w:type="dxa" w:w="1872"/>
          </w:tcPr>
          <w:p>
            <w:pPr>
              <w:spacing w:line="276" w:lineRule="auto" w:before="0" w:after="40"/>
              <w:jc w:val="left"/>
            </w:pPr>
            <w:r/>
            <w:r>
              <w:rPr>
                <w:rFonts w:ascii="Times New Roman" w:hAnsi="Times New Roman"/>
                <w:b w:val="0"/>
                <w:sz w:val="17"/>
              </w:rPr>
              <w:t>Paper Folders / Legacy Branch DB</w:t>
            </w:r>
          </w:p>
        </w:tc>
        <w:tc>
          <w:tcPr>
            <w:tcW w:type="dxa" w:w="1872"/>
          </w:tcPr>
          <w:p>
            <w:pPr>
              <w:spacing w:line="276" w:lineRule="auto" w:before="0" w:after="40"/>
              <w:jc w:val="left"/>
            </w:pPr>
            <w:r/>
            <w:r>
              <w:rPr>
                <w:rFonts w:ascii="Times New Roman" w:hAnsi="Times New Roman"/>
                <w:b w:val="0"/>
                <w:sz w:val="17"/>
              </w:rPr>
              <w:t>Isolated Script / Notebook</w:t>
            </w:r>
          </w:p>
        </w:tc>
        <w:tc>
          <w:tcPr>
            <w:tcW w:type="dxa" w:w="1872"/>
          </w:tcPr>
          <w:p>
            <w:pPr>
              <w:spacing w:line="276" w:lineRule="auto" w:before="0" w:after="40"/>
              <w:jc w:val="left"/>
            </w:pPr>
            <w:r/>
            <w:r>
              <w:rPr>
                <w:rFonts w:ascii="Times New Roman" w:hAnsi="Times New Roman"/>
                <w:b w:val="0"/>
                <w:sz w:val="17"/>
              </w:rPr>
              <w:t>Closed Cloud API</w:t>
            </w:r>
          </w:p>
        </w:tc>
        <w:tc>
          <w:tcPr>
            <w:tcW w:type="dxa" w:w="1872"/>
          </w:tcPr>
          <w:p>
            <w:pPr>
              <w:spacing w:line="276" w:lineRule="auto" w:before="0" w:after="40"/>
              <w:jc w:val="left"/>
            </w:pPr>
            <w:r/>
            <w:r>
              <w:rPr>
                <w:rFonts w:ascii="Times New Roman" w:hAnsi="Times New Roman"/>
                <w:b w:val="0"/>
                <w:sz w:val="17"/>
              </w:rPr>
              <w:t>Decoupled Next.js + FastAPI + MySQL</w:t>
            </w:r>
          </w:p>
        </w:tc>
      </w:tr>
      <w:tr>
        <w:tc>
          <w:tcPr>
            <w:tcW w:type="dxa" w:w="1872"/>
          </w:tcPr>
          <w:p>
            <w:pPr>
              <w:spacing w:line="276" w:lineRule="auto" w:before="0" w:after="40"/>
              <w:jc w:val="left"/>
            </w:pPr>
            <w:r/>
            <w:r>
              <w:rPr>
                <w:rFonts w:ascii="Times New Roman" w:hAnsi="Times New Roman"/>
                <w:b w:val="0"/>
                <w:sz w:val="17"/>
              </w:rPr>
              <w:t>Custom Financial Costing &amp; Taxes</w:t>
            </w:r>
          </w:p>
        </w:tc>
        <w:tc>
          <w:tcPr>
            <w:tcW w:type="dxa" w:w="1872"/>
          </w:tcPr>
          <w:p>
            <w:pPr>
              <w:spacing w:line="276" w:lineRule="auto" w:before="0" w:after="40"/>
              <w:jc w:val="left"/>
            </w:pPr>
            <w:r/>
            <w:r>
              <w:rPr>
                <w:rFonts w:ascii="Times New Roman" w:hAnsi="Times New Roman"/>
                <w:b w:val="0"/>
                <w:sz w:val="17"/>
              </w:rPr>
              <w:t>Manual Calculator Entry</w:t>
            </w:r>
          </w:p>
        </w:tc>
        <w:tc>
          <w:tcPr>
            <w:tcW w:type="dxa" w:w="1872"/>
          </w:tcPr>
          <w:p>
            <w:pPr>
              <w:spacing w:line="276" w:lineRule="auto" w:before="0" w:after="40"/>
              <w:jc w:val="left"/>
            </w:pPr>
            <w:r/>
            <w:r>
              <w:rPr>
                <w:rFonts w:ascii="Times New Roman" w:hAnsi="Times New Roman"/>
                <w:b w:val="0"/>
                <w:sz w:val="17"/>
              </w:rPr>
              <w:t>None (Model Output Only)</w:t>
            </w:r>
          </w:p>
        </w:tc>
        <w:tc>
          <w:tcPr>
            <w:tcW w:type="dxa" w:w="1872"/>
          </w:tcPr>
          <w:p>
            <w:pPr>
              <w:spacing w:line="276" w:lineRule="auto" w:before="0" w:after="40"/>
              <w:jc w:val="left"/>
            </w:pPr>
            <w:r/>
            <w:r>
              <w:rPr>
                <w:rFonts w:ascii="Times New Roman" w:hAnsi="Times New Roman"/>
                <w:b w:val="0"/>
                <w:sz w:val="17"/>
              </w:rPr>
              <w:t>Fixed Regional Rates</w:t>
            </w:r>
          </w:p>
        </w:tc>
        <w:tc>
          <w:tcPr>
            <w:tcW w:type="dxa" w:w="1872"/>
          </w:tcPr>
          <w:p>
            <w:pPr>
              <w:spacing w:line="276" w:lineRule="auto" w:before="0" w:after="40"/>
              <w:jc w:val="left"/>
            </w:pPr>
            <w:r/>
            <w:r>
              <w:rPr>
                <w:rFonts w:ascii="Times New Roman" w:hAnsi="Times New Roman"/>
                <w:b w:val="0"/>
                <w:sz w:val="17"/>
              </w:rPr>
              <w:t>Line-Item Editing + 15% VAT + Deductibles</w:t>
            </w:r>
          </w:p>
        </w:tc>
      </w:tr>
      <w:tr>
        <w:tc>
          <w:tcPr>
            <w:tcW w:type="dxa" w:w="1872"/>
          </w:tcPr>
          <w:p>
            <w:pPr>
              <w:spacing w:line="276" w:lineRule="auto" w:before="0" w:after="40"/>
              <w:jc w:val="left"/>
            </w:pPr>
            <w:r/>
            <w:r>
              <w:rPr>
                <w:rFonts w:ascii="Times New Roman" w:hAnsi="Times New Roman"/>
                <w:b w:val="0"/>
                <w:sz w:val="17"/>
              </w:rPr>
              <w:t>Automated PDF Report Generation</w:t>
            </w:r>
          </w:p>
        </w:tc>
        <w:tc>
          <w:tcPr>
            <w:tcW w:type="dxa" w:w="1872"/>
          </w:tcPr>
          <w:p>
            <w:pPr>
              <w:spacing w:line="276" w:lineRule="auto" w:before="0" w:after="40"/>
              <w:jc w:val="left"/>
            </w:pPr>
            <w:r/>
            <w:r>
              <w:rPr>
                <w:rFonts w:ascii="Times New Roman" w:hAnsi="Times New Roman"/>
                <w:b w:val="0"/>
                <w:sz w:val="17"/>
              </w:rPr>
              <w:t>Manual Word/Paper Assembly</w:t>
            </w:r>
          </w:p>
        </w:tc>
        <w:tc>
          <w:tcPr>
            <w:tcW w:type="dxa" w:w="1872"/>
          </w:tcPr>
          <w:p>
            <w:pPr>
              <w:spacing w:line="276" w:lineRule="auto" w:before="0" w:after="40"/>
              <w:jc w:val="left"/>
            </w:pPr>
            <w:r/>
            <w:r>
              <w:rPr>
                <w:rFonts w:ascii="Times New Roman" w:hAnsi="Times New Roman"/>
                <w:b w:val="0"/>
                <w:sz w:val="17"/>
              </w:rPr>
              <w:t>None</w:t>
            </w:r>
          </w:p>
        </w:tc>
        <w:tc>
          <w:tcPr>
            <w:tcW w:type="dxa" w:w="1872"/>
          </w:tcPr>
          <w:p>
            <w:pPr>
              <w:spacing w:line="276" w:lineRule="auto" w:before="0" w:after="40"/>
              <w:jc w:val="left"/>
            </w:pPr>
            <w:r/>
            <w:r>
              <w:rPr>
                <w:rFonts w:ascii="Times New Roman" w:hAnsi="Times New Roman"/>
                <w:b w:val="0"/>
                <w:sz w:val="17"/>
              </w:rPr>
              <w:t>Proprietary Report Format</w:t>
            </w:r>
          </w:p>
        </w:tc>
        <w:tc>
          <w:tcPr>
            <w:tcW w:type="dxa" w:w="1872"/>
          </w:tcPr>
          <w:p>
            <w:pPr>
              <w:spacing w:line="276" w:lineRule="auto" w:before="0" w:after="40"/>
              <w:jc w:val="left"/>
            </w:pPr>
            <w:r/>
            <w:r>
              <w:rPr>
                <w:rFonts w:ascii="Times New Roman" w:hAnsi="Times New Roman"/>
                <w:b w:val="0"/>
                <w:sz w:val="17"/>
              </w:rPr>
              <w:t>Instant Branded Official PDF Generation</w:t>
            </w:r>
          </w:p>
        </w:tc>
      </w:tr>
    </w:tbl>
    <w:p>
      <w:pPr>
        <w:pStyle w:val="Heading2"/>
        <w:keepNext/>
        <w:spacing w:before="280" w:after="120"/>
        <w:jc w:val="left"/>
      </w:pPr>
      <w:r>
        <w:rPr>
          <w:rFonts w:ascii="Times New Roman" w:hAnsi="Times New Roman"/>
          <w:b/>
          <w:sz w:val="28"/>
        </w:rPr>
        <w:t>2.6 Research / Technology Gap</w:t>
      </w:r>
    </w:p>
    <w:p>
      <w:pPr>
        <w:spacing w:line="360" w:lineRule="auto" w:before="0" w:after="120"/>
        <w:jc w:val="both"/>
      </w:pPr>
      <w:r>
        <w:rPr>
          <w:rFonts w:ascii="Times New Roman" w:hAnsi="Times New Roman"/>
          <w:b w:val="0"/>
          <w:i w:val="0"/>
          <w:sz w:val="24"/>
        </w:rPr>
        <w:t>A rigorous review of the literature and existing industrial applications reveals four critical research and technology gaps:</w:t>
      </w:r>
    </w:p>
    <w:p>
      <w:pPr>
        <w:spacing w:line="360" w:lineRule="auto" w:before="0" w:after="120"/>
        <w:jc w:val="both"/>
      </w:pPr>
      <w:r>
        <w:rPr>
          <w:rFonts w:ascii="Times New Roman" w:hAnsi="Times New Roman"/>
          <w:b w:val="0"/>
          <w:i w:val="0"/>
          <w:sz w:val="24"/>
        </w:rPr>
        <w:t>1. Gap 1 - Vulnerability to Off-Target Background False Positives: Standard instance segmentation models evaluate all objects within an image frame. In unconstrained automotive inspection photos taken outdoors, models frequently misidentify background fence patterns, wall cracks, road markings, or tree shadows as vehicle body damage. Existing open-source research lacks an automated spatial validation gate to cross-reference damage bounding boxes with detected vehicle boundaries.</w:t>
      </w:r>
    </w:p>
    <w:p>
      <w:pPr>
        <w:spacing w:line="360" w:lineRule="auto" w:before="0" w:after="120"/>
        <w:jc w:val="both"/>
      </w:pPr>
      <w:r>
        <w:rPr>
          <w:rFonts w:ascii="Times New Roman" w:hAnsi="Times New Roman"/>
          <w:b w:val="0"/>
          <w:i w:val="0"/>
          <w:sz w:val="24"/>
        </w:rPr>
        <w:t>2. Gap 2 - Computational Latency vs. Segmentation Precision Trade-off: While heavy two-stage models (Mask R-CNN) achieve high mask quality, their high inference latency (&gt;800ms) prohibits responsive web deployment. Conversely, standard YOLO object detection lacks pixel-level polygonal boundaries. A fine-tuned YOLOv8 nano instance segmentation model capable of sub-50ms inference with multi-class mask extraction has not been comprehensively evaluated within an enterprise claims framework.</w:t>
      </w:r>
    </w:p>
    <w:p>
      <w:pPr>
        <w:spacing w:line="360" w:lineRule="auto" w:before="0" w:after="120"/>
        <w:jc w:val="both"/>
      </w:pPr>
      <w:r>
        <w:rPr>
          <w:rFonts w:ascii="Times New Roman" w:hAnsi="Times New Roman"/>
          <w:b w:val="0"/>
          <w:i w:val="0"/>
          <w:sz w:val="24"/>
        </w:rPr>
        <w:t>3. Gap 3 - Disconnect Between Vision AI and Enterprise ERP Workflows: Most published computer vision research treats damage detection as an isolated classification task, terminating at model evaluation metrics without bridging predictions into relational database persistence, policy coverage limits, tax calculations, or audit logs.</w:t>
      </w:r>
    </w:p>
    <w:p>
      <w:pPr>
        <w:spacing w:line="360" w:lineRule="auto" w:before="0" w:after="120"/>
        <w:jc w:val="both"/>
      </w:pPr>
      <w:r>
        <w:rPr>
          <w:rFonts w:ascii="Times New Roman" w:hAnsi="Times New Roman"/>
          <w:b w:val="0"/>
          <w:i w:val="0"/>
          <w:sz w:val="24"/>
        </w:rPr>
        <w:t>4. Gap 4 - Architectural Instability in Prototyping Frameworks: Prior open-source inspection tools built upon monolithic script-rerun architectures (such as Streamlit) suffer from severe widget state loss, lack true multi-role authorization, and fail to provide seamless customer-facing portals.</w:t>
      </w:r>
    </w:p>
    <w:p>
      <w:pPr>
        <w:pStyle w:val="Heading2"/>
        <w:keepNext/>
        <w:spacing w:before="280" w:after="120"/>
        <w:jc w:val="left"/>
      </w:pPr>
      <w:r>
        <w:rPr>
          <w:rFonts w:ascii="Times New Roman" w:hAnsi="Times New Roman"/>
          <w:b/>
          <w:sz w:val="28"/>
        </w:rPr>
        <w:t>2.7 Proposed Contribution</w:t>
      </w:r>
    </w:p>
    <w:p>
      <w:pPr>
        <w:spacing w:line="360" w:lineRule="auto" w:before="0" w:after="120"/>
        <w:jc w:val="both"/>
      </w:pPr>
      <w:r>
        <w:rPr>
          <w:rFonts w:ascii="Times New Roman" w:hAnsi="Times New Roman"/>
          <w:b w:val="0"/>
          <w:i w:val="0"/>
          <w:sz w:val="24"/>
        </w:rPr>
        <w:t>To systematically address these research and technological gaps, this project introduces the following distinct contributions:</w:t>
      </w:r>
    </w:p>
    <w:p>
      <w:pPr>
        <w:spacing w:line="360" w:lineRule="auto" w:before="0" w:after="120"/>
        <w:jc w:val="both"/>
      </w:pPr>
      <w:r>
        <w:rPr>
          <w:rFonts w:ascii="Times New Roman" w:hAnsi="Times New Roman"/>
          <w:b w:val="0"/>
          <w:i w:val="0"/>
          <w:sz w:val="24"/>
        </w:rPr>
        <w:t>- Fine-Tuned 7-Class Instance Segmentation Network: Development and empirical validation of a fine-tuned YOLOv8 nano model trained on 13,945 high-resolution automotive inspection photos to extract pixel-precise boundaries across seven damage classes.</w:t>
      </w:r>
    </w:p>
    <w:p>
      <w:pPr>
        <w:spacing w:line="360" w:lineRule="auto" w:before="0" w:after="120"/>
        <w:jc w:val="both"/>
      </w:pPr>
      <w:r>
        <w:rPr>
          <w:rFonts w:ascii="Times New Roman" w:hAnsi="Times New Roman"/>
          <w:b w:val="0"/>
          <w:i w:val="0"/>
          <w:sz w:val="24"/>
        </w:rPr>
        <w:t>- Dual-Model Spatial Validation Gate (20% IoU Rule): An innovative spatial gating engine that cross-references fine-tuned damage predictions with a general COCO vehicle detector (yolov8n.pt), requiring at least 20% bounding box overlap with the vehicle body to eliminate background false alarms, supported by manual operator overrides for close-up photos.</w:t>
      </w:r>
    </w:p>
    <w:p>
      <w:pPr>
        <w:spacing w:line="360" w:lineRule="auto" w:before="0" w:after="120"/>
        <w:jc w:val="both"/>
      </w:pPr>
      <w:r>
        <w:rPr>
          <w:rFonts w:ascii="Times New Roman" w:hAnsi="Times New Roman"/>
          <w:b w:val="0"/>
          <w:i w:val="0"/>
          <w:sz w:val="24"/>
        </w:rPr>
        <w:t>- Decoupled 4-Layer Enterprise ERP Architecture: A scalable production-grade web platform combining Next.js 14 App Router, FastAPI REST services, and a 15-table normalized MySQL database with Argon2id cryptographic security and immutable audit logging.</w:t>
      </w:r>
    </w:p>
    <w:p>
      <w:pPr>
        <w:spacing w:line="360" w:lineRule="auto" w:before="0" w:after="120"/>
        <w:jc w:val="both"/>
      </w:pPr>
      <w:r>
        <w:rPr>
          <w:rFonts w:ascii="Times New Roman" w:hAnsi="Times New Roman"/>
          <w:b w:val="0"/>
          <w:i w:val="0"/>
          <w:sz w:val="24"/>
        </w:rPr>
        <w:t>- Standardized Financial Costing and Automated PDF Claim Reporting: Automated line-item repair estimation, statutory 15% VAT calculation, deductible subtraction, and sub-second branded PDF claim report generation.</w:t>
      </w:r>
    </w:p>
    <w:p>
      <w:pPr>
        <w:pStyle w:val="Heading2"/>
        <w:keepNext/>
        <w:spacing w:before="280" w:after="120"/>
        <w:jc w:val="left"/>
      </w:pPr>
      <w:r>
        <w:rPr>
          <w:rFonts w:ascii="Times New Roman" w:hAnsi="Times New Roman"/>
          <w:b/>
          <w:sz w:val="28"/>
        </w:rPr>
        <w:t>2.8 Chapter Summary</w:t>
      </w:r>
    </w:p>
    <w:p>
      <w:pPr>
        <w:spacing w:line="360" w:lineRule="auto" w:before="0" w:after="120"/>
        <w:jc w:val="both"/>
      </w:pPr>
      <w:r>
        <w:rPr>
          <w:rFonts w:ascii="Times New Roman" w:hAnsi="Times New Roman"/>
          <w:b w:val="0"/>
          <w:i w:val="0"/>
          <w:sz w:val="24"/>
        </w:rPr>
        <w:t>This chapter established the academic and theoretical foundations of vehicle damage detection, reviewed the progression from handcrafted image filters to single-stage YOLOv8 instance segmentation, detailed mathematical loss functions, analyzed modern web and API architecture patterns, synthesized the trade-offs of existing academic and commercial systems, and identified critical technology gaps. The next chapter presents the development methodology, requirement specifications, user personas, feasibility analysis, and requirement traceability matrix.</w:t>
      </w:r>
    </w:p>
    <w:p>
      <w:r>
        <w:br w:type="page"/>
      </w:r>
    </w:p>
    <w:p>
      <w:pPr>
        <w:pStyle w:val="Heading1"/>
        <w:keepNext/>
        <w:spacing w:before="320" w:after="280"/>
        <w:jc w:val="center"/>
      </w:pPr>
      <w:r>
        <w:rPr>
          <w:rFonts w:ascii="Times New Roman" w:hAnsi="Times New Roman"/>
          <w:b/>
          <w:sz w:val="32"/>
        </w:rPr>
        <w:t>CHAPTER 3: METHODOLOGY AND REQUIREMENTS</w:t>
      </w:r>
    </w:p>
    <w:p>
      <w:pPr>
        <w:pStyle w:val="Heading2"/>
        <w:keepNext/>
        <w:spacing w:before="280" w:after="120"/>
        <w:jc w:val="left"/>
      </w:pPr>
      <w:r>
        <w:rPr>
          <w:rFonts w:ascii="Times New Roman" w:hAnsi="Times New Roman"/>
          <w:b/>
          <w:sz w:val="28"/>
        </w:rPr>
        <w:t>3.1 Introduction</w:t>
      </w:r>
    </w:p>
    <w:p>
      <w:pPr>
        <w:spacing w:line="360" w:lineRule="auto" w:before="0" w:after="120"/>
        <w:jc w:val="both"/>
      </w:pPr>
      <w:r>
        <w:rPr>
          <w:rFonts w:ascii="Times New Roman" w:hAnsi="Times New Roman"/>
          <w:b w:val="0"/>
          <w:i w:val="0"/>
          <w:sz w:val="24"/>
        </w:rPr>
        <w:t>This chapter presents the software development methodology, requirement elicitation techniques, formal functional and non-functional specifications, user persona definitions, hardware/software environment requirements, feasibility assessments, system modeling overviews, and the requirement traceability matrix governing the implementation of the Vehicle Damage Insurance ERP platform.</w:t>
      </w:r>
    </w:p>
    <w:p>
      <w:pPr>
        <w:pStyle w:val="Heading2"/>
        <w:keepNext/>
        <w:spacing w:before="280" w:after="120"/>
        <w:jc w:val="left"/>
      </w:pPr>
      <w:r>
        <w:rPr>
          <w:rFonts w:ascii="Times New Roman" w:hAnsi="Times New Roman"/>
          <w:b/>
          <w:sz w:val="28"/>
        </w:rPr>
        <w:t>3.2 Research / Development Methodology</w:t>
      </w:r>
    </w:p>
    <w:p>
      <w:pPr>
        <w:spacing w:line="360" w:lineRule="auto" w:before="0" w:after="120"/>
        <w:jc w:val="both"/>
      </w:pPr>
      <w:r>
        <w:rPr>
          <w:rFonts w:ascii="Times New Roman" w:hAnsi="Times New Roman"/>
          <w:b w:val="0"/>
          <w:i w:val="0"/>
          <w:sz w:val="24"/>
        </w:rPr>
        <w:t>The project adopted an Agile Scrum iterative development methodology structured across five specialized phases. Agile was selected over traditional linear Waterfall models due to the exploratory nature of deep learning model fine-tuning, the necessity of iterative hyperparameter optimization, and the requirement for continuous feedback during enterprise UI/UX and database schema design [7]. Development progressed through two-week sprints with defined deliverables, automated unit testing, and continuous integration.</w:t>
      </w:r>
    </w:p>
    <w:p>
      <w:pPr>
        <w:spacing w:line="360" w:lineRule="auto" w:before="0" w:after="120"/>
        <w:jc w:val="both"/>
      </w:pPr>
      <w:r>
        <w:rPr>
          <w:rFonts w:ascii="Times New Roman" w:hAnsi="Times New Roman"/>
          <w:b w:val="0"/>
          <w:i w:val="0"/>
          <w:sz w:val="24"/>
        </w:rPr>
        <w:t>In deep learning software engineering, empirical model training is non-linear: datasets require continuous cleaning, bounding box coordinates require validation, and neural network convergence rates cannot be predicted with mathematical certainty before experimental trials. Under Agile Scrum, each sprint incorporated continuous feedback loops, enabling the engineering team to pivot rapidly between data augmentation strategies, loss weighting adjustments, API router refactoring, and UI state management optimizations without derailing project timelines.</w:t>
      </w:r>
    </w:p>
    <w:p>
      <w:pPr>
        <w:pStyle w:val="Heading2"/>
        <w:keepNext/>
        <w:spacing w:before="280" w:after="120"/>
        <w:jc w:val="left"/>
      </w:pPr>
      <w:r>
        <w:rPr>
          <w:rFonts w:ascii="Times New Roman" w:hAnsi="Times New Roman"/>
          <w:b/>
          <w:sz w:val="28"/>
        </w:rPr>
        <w:t>3.3 Project Development Process</w:t>
      </w:r>
    </w:p>
    <w:p>
      <w:pPr>
        <w:spacing w:line="360" w:lineRule="auto" w:before="0" w:after="120"/>
        <w:jc w:val="both"/>
      </w:pPr>
      <w:r>
        <w:rPr>
          <w:rFonts w:ascii="Times New Roman" w:hAnsi="Times New Roman"/>
          <w:b w:val="0"/>
          <w:i w:val="0"/>
          <w:sz w:val="24"/>
        </w:rPr>
        <w:t>The 5-phase development lifecycle encompasses the following structured activities:</w:t>
      </w:r>
    </w:p>
    <w:p>
      <w:pPr>
        <w:pStyle w:val="Heading3"/>
        <w:keepNext/>
        <w:spacing w:before="240" w:after="120"/>
        <w:jc w:val="left"/>
      </w:pPr>
      <w:r>
        <w:rPr>
          <w:rFonts w:ascii="Times New Roman" w:hAnsi="Times New Roman"/>
          <w:b/>
          <w:sz w:val="24"/>
        </w:rPr>
        <w:t>3.3.1 Phase 1: Requirements Engineering &amp; Relational Schema Modeling</w:t>
      </w:r>
    </w:p>
    <w:p>
      <w:pPr>
        <w:spacing w:line="360" w:lineRule="auto" w:before="0" w:after="120"/>
        <w:jc w:val="both"/>
      </w:pPr>
      <w:r>
        <w:rPr>
          <w:rFonts w:ascii="Times New Roman" w:hAnsi="Times New Roman"/>
          <w:b w:val="0"/>
          <w:i w:val="0"/>
          <w:sz w:val="24"/>
        </w:rPr>
        <w:t>During Phase 1, comprehensive domain analysis was conducted with insurance claims adjusters and automotive workshop managers. User stories were formulated across three operational personas, and a 15-table relational schema was designed and normalized to Third Normal Form (3NF) to support customer records, vehicle assets, insurance policy mappings, damage records, financial costing schedules, and audit trails. Quality Gate 1 verified that database entity integrity constraints, foreign key relationships, and Pydantic data schemas were fully validated.</w:t>
      </w:r>
    </w:p>
    <w:p>
      <w:pPr>
        <w:pStyle w:val="Heading3"/>
        <w:keepNext/>
        <w:spacing w:before="240" w:after="120"/>
        <w:jc w:val="left"/>
      </w:pPr>
      <w:r>
        <w:rPr>
          <w:rFonts w:ascii="Times New Roman" w:hAnsi="Times New Roman"/>
          <w:b/>
          <w:sz w:val="24"/>
        </w:rPr>
        <w:t>3.3.2 Phase 2: Dataset Curation &amp; AI Model Training</w:t>
      </w:r>
    </w:p>
    <w:p>
      <w:pPr>
        <w:spacing w:line="360" w:lineRule="auto" w:before="0" w:after="120"/>
        <w:jc w:val="both"/>
      </w:pPr>
      <w:r>
        <w:rPr>
          <w:rFonts w:ascii="Times New Roman" w:hAnsi="Times New Roman"/>
          <w:b w:val="0"/>
          <w:i w:val="0"/>
          <w:sz w:val="24"/>
        </w:rPr>
        <w:t>Phase 2 involved collecting and cleaning 13,945 automotive inspection photographs. Dataset polygon annotations were converted into YOLO format across 7 damage classes. Mosaic augmentation and HSV color jittering were configured, and a multi-stage CPU-to-GPU training workflow was executed across 50 epochs. Quality Gate 2 confirmed that the fine-tuned model achieved convergence with a mask mAP50 exceeding 40%.</w:t>
      </w:r>
    </w:p>
    <w:p>
      <w:pPr>
        <w:pStyle w:val="Heading3"/>
        <w:keepNext/>
        <w:spacing w:before="240" w:after="120"/>
        <w:jc w:val="left"/>
      </w:pPr>
      <w:r>
        <w:rPr>
          <w:rFonts w:ascii="Times New Roman" w:hAnsi="Times New Roman"/>
          <w:b/>
          <w:sz w:val="24"/>
        </w:rPr>
        <w:t>3.3.3 Phase 3: Backend REST API &amp; Spatial Gating Engineering</w:t>
      </w:r>
    </w:p>
    <w:p>
      <w:pPr>
        <w:spacing w:line="360" w:lineRule="auto" w:before="0" w:after="120"/>
        <w:jc w:val="both"/>
      </w:pPr>
      <w:r>
        <w:rPr>
          <w:rFonts w:ascii="Times New Roman" w:hAnsi="Times New Roman"/>
          <w:b w:val="0"/>
          <w:i w:val="0"/>
          <w:sz w:val="24"/>
        </w:rPr>
        <w:t>Phase 3 constructed the FastAPI backend service layer. The dual-model spatial validation gate was implemented in ml.vehicle_validator to cross-reference damage boxes with detected COCO vehicle boundaries under a 20% IoU overlap rule. Argon2id password hashing, HttpOnly session cookie handlers, and ReportLab PDF claim generation services were implemented. Quality Gate 3 verified that all REST endpoints passed automated PyTest test suites.</w:t>
      </w:r>
    </w:p>
    <w:p>
      <w:pPr>
        <w:pStyle w:val="Heading3"/>
        <w:keepNext/>
        <w:spacing w:before="240" w:after="120"/>
        <w:jc w:val="left"/>
      </w:pPr>
      <w:r>
        <w:rPr>
          <w:rFonts w:ascii="Times New Roman" w:hAnsi="Times New Roman"/>
          <w:b/>
          <w:sz w:val="24"/>
        </w:rPr>
        <w:t>3.3.4 Phase 4: Next.js 14 Frontend &amp; Review Workspace Implementation</w:t>
      </w:r>
    </w:p>
    <w:p>
      <w:pPr>
        <w:spacing w:line="360" w:lineRule="auto" w:before="0" w:after="120"/>
        <w:jc w:val="both"/>
      </w:pPr>
      <w:r>
        <w:rPr>
          <w:rFonts w:ascii="Times New Roman" w:hAnsi="Times New Roman"/>
          <w:b w:val="0"/>
          <w:i w:val="0"/>
          <w:sz w:val="24"/>
        </w:rPr>
        <w:t>Phase 4 focused on developing the presentation tier using Next.js 14 App Router, TypeScript, and Tailwind CSS. A high-contrast dark automotive design system was established, featuring responsive dashboard layouts, an interactive damage inspection canvas with color-coded polygon overlays, dynamic line-item costing tables, and a self-service policyholder customer portal. Quality Gate 4 verified WCAG 2.1 AA accessibility compliance and seamless multi-device responsiveness.</w:t>
      </w:r>
    </w:p>
    <w:p>
      <w:pPr>
        <w:pStyle w:val="Heading3"/>
        <w:keepNext/>
        <w:spacing w:before="240" w:after="120"/>
        <w:jc w:val="left"/>
      </w:pPr>
      <w:r>
        <w:rPr>
          <w:rFonts w:ascii="Times New Roman" w:hAnsi="Times New Roman"/>
          <w:b/>
          <w:sz w:val="24"/>
        </w:rPr>
        <w:t>3.3.5 Phase 5: System Verification, Security Auditing &amp; Benchmarking</w:t>
      </w:r>
    </w:p>
    <w:p>
      <w:pPr>
        <w:spacing w:line="360" w:lineRule="auto" w:before="0" w:after="120"/>
        <w:jc w:val="both"/>
      </w:pPr>
      <w:r>
        <w:rPr>
          <w:rFonts w:ascii="Times New Roman" w:hAnsi="Times New Roman"/>
          <w:b w:val="0"/>
          <w:i w:val="0"/>
          <w:sz w:val="24"/>
        </w:rPr>
        <w:t>Phase 5 executed rigorous end-to-end verification, security audits, and performance benchmarking. Automated model weight SHA-256 verification (verify_setup.py) was integrated into startup orchestration. End-to-end inference latency, database query throughput, and PDF rendering times were measured, followed by formal User Acceptance Testing across ten operational scenarios. Quality Gate 5 confirmed that all functional and non-functional requirements met acceptance criteria.</w:t>
      </w:r>
    </w:p>
    <w:p>
      <w:pPr>
        <w:pStyle w:val="Heading2"/>
        <w:keepNext/>
        <w:spacing w:before="280" w:after="120"/>
        <w:jc w:val="left"/>
      </w:pPr>
      <w:r>
        <w:rPr>
          <w:rFonts w:ascii="Times New Roman" w:hAnsi="Times New Roman"/>
          <w:b/>
          <w:sz w:val="28"/>
        </w:rPr>
        <w:t>3.4 Requirement Elicitation</w:t>
      </w:r>
    </w:p>
    <w:p>
      <w:pPr>
        <w:spacing w:line="360" w:lineRule="auto" w:before="0" w:after="120"/>
        <w:jc w:val="both"/>
      </w:pPr>
      <w:r>
        <w:rPr>
          <w:rFonts w:ascii="Times New Roman" w:hAnsi="Times New Roman"/>
          <w:b w:val="0"/>
          <w:i w:val="0"/>
          <w:sz w:val="24"/>
        </w:rPr>
        <w:t>System requirements were gathered through three formal elicitation techniques:</w:t>
      </w:r>
    </w:p>
    <w:p>
      <w:pPr>
        <w:spacing w:line="360" w:lineRule="auto" w:before="0" w:after="120"/>
        <w:jc w:val="both"/>
      </w:pPr>
      <w:r>
        <w:rPr>
          <w:rFonts w:ascii="Times New Roman" w:hAnsi="Times New Roman"/>
          <w:b w:val="0"/>
          <w:i w:val="0"/>
          <w:sz w:val="24"/>
        </w:rPr>
        <w:t>- Stakeholder Interviews: Structured interviews were conducted with practicing motor insurance claims assessors, branch claims managers, and automotive workshop estimators to understand claim handling bottlenecks, damage classification taxonomy, and repair costing formulas.</w:t>
      </w:r>
    </w:p>
    <w:p>
      <w:pPr>
        <w:spacing w:line="360" w:lineRule="auto" w:before="0" w:after="120"/>
        <w:jc w:val="both"/>
      </w:pPr>
      <w:r>
        <w:rPr>
          <w:rFonts w:ascii="Times New Roman" w:hAnsi="Times New Roman"/>
          <w:b w:val="0"/>
          <w:i w:val="0"/>
          <w:sz w:val="24"/>
        </w:rPr>
        <w:t>- Domain Document Analysis: Examination of standard motor insurance policy schedules, claim settlement vouchers, physical assessment forms, and regulatory tax compliance guidelines (including 15% statutory Value Added Tax).</w:t>
      </w:r>
    </w:p>
    <w:p>
      <w:pPr>
        <w:spacing w:line="360" w:lineRule="auto" w:before="0" w:after="120"/>
        <w:jc w:val="both"/>
      </w:pPr>
      <w:r>
        <w:rPr>
          <w:rFonts w:ascii="Times New Roman" w:hAnsi="Times New Roman"/>
          <w:b w:val="0"/>
          <w:i w:val="0"/>
          <w:sz w:val="24"/>
        </w:rPr>
        <w:t>- Workflow Observation: On-site observation of manual claim intake, photograph handling, repair cost calculations, and PDF generation in traditional insurance branch offices.</w:t>
      </w:r>
    </w:p>
    <w:p>
      <w:pPr>
        <w:pStyle w:val="Heading2"/>
        <w:keepNext/>
        <w:spacing w:before="280" w:after="120"/>
        <w:jc w:val="left"/>
      </w:pPr>
      <w:r>
        <w:rPr>
          <w:rFonts w:ascii="Times New Roman" w:hAnsi="Times New Roman"/>
          <w:b/>
          <w:sz w:val="28"/>
        </w:rPr>
        <w:t>3.5 Functional Requirements</w:t>
      </w:r>
    </w:p>
    <w:p>
      <w:pPr>
        <w:spacing w:line="360" w:lineRule="auto" w:before="0" w:after="120"/>
        <w:jc w:val="both"/>
      </w:pPr>
      <w:r>
        <w:rPr>
          <w:rFonts w:ascii="Times New Roman" w:hAnsi="Times New Roman"/>
          <w:b w:val="0"/>
          <w:i w:val="0"/>
          <w:sz w:val="24"/>
        </w:rPr>
        <w:t>The functional requirements specify the exact capabilities and behaviors implemented in the system. Table 3.1 documents the complete functional requirement specifications adhering to the standard template.</w:t>
      </w:r>
    </w:p>
    <w:p>
      <w:pPr>
        <w:pStyle w:val="Caption"/>
        <w:spacing w:before="160" w:after="80"/>
        <w:jc w:val="center"/>
      </w:pPr>
      <w:r>
        <w:rPr>
          <w:rFonts w:ascii="Times New Roman" w:hAnsi="Times New Roman"/>
          <w:i/>
          <w:sz w:val="20"/>
        </w:rPr>
        <w:t xml:space="preserve">Table </w:t>
      </w:r>
      <w:r>
        <w:fldChar w:fldCharType="begin"/>
      </w:r>
      <w:r>
        <w:instrText xml:space="preserve"> SEQ Table \* ARABIC </w:instrText>
      </w:r>
      <w:r>
        <w:fldChar w:fldCharType="separate"/>
      </w:r>
      <w:r>
        <w:fldChar w:fldCharType="end"/>
      </w:r>
      <w:r>
        <w:rPr>
          <w:rFonts w:ascii="Times New Roman" w:hAnsi="Times New Roman"/>
          <w:i/>
          <w:sz w:val="20"/>
        </w:rPr>
        <w:t>: System Functional Requirements Specifications</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1152"/>
            <w:shd w:fill="E0E0E0"/>
          </w:tcPr>
          <w:p>
            <w:pPr>
              <w:spacing w:line="276" w:lineRule="auto" w:before="0" w:after="40"/>
              <w:jc w:val="left"/>
            </w:pPr>
            <w:r/>
            <w:r>
              <w:rPr>
                <w:rFonts w:ascii="Times New Roman" w:hAnsi="Times New Roman"/>
                <w:b/>
                <w:sz w:val="18"/>
              </w:rPr>
              <w:t>ID</w:t>
            </w:r>
          </w:p>
        </w:tc>
        <w:tc>
          <w:tcPr>
            <w:tcW w:type="dxa" w:w="3168"/>
            <w:shd w:fill="E0E0E0"/>
          </w:tcPr>
          <w:p>
            <w:pPr>
              <w:spacing w:line="276" w:lineRule="auto" w:before="0" w:after="40"/>
              <w:jc w:val="left"/>
            </w:pPr>
            <w:r/>
            <w:r>
              <w:rPr>
                <w:rFonts w:ascii="Times New Roman" w:hAnsi="Times New Roman"/>
                <w:b/>
                <w:sz w:val="18"/>
              </w:rPr>
              <w:t>Functional Requirement Description</w:t>
            </w:r>
          </w:p>
        </w:tc>
        <w:tc>
          <w:tcPr>
            <w:tcW w:type="dxa" w:w="1152"/>
            <w:shd w:fill="E0E0E0"/>
          </w:tcPr>
          <w:p>
            <w:pPr>
              <w:spacing w:line="276" w:lineRule="auto" w:before="0" w:after="40"/>
              <w:jc w:val="left"/>
            </w:pPr>
            <w:r/>
            <w:r>
              <w:rPr>
                <w:rFonts w:ascii="Times New Roman" w:hAnsi="Times New Roman"/>
                <w:b/>
                <w:sz w:val="18"/>
              </w:rPr>
              <w:t>Priority</w:t>
            </w:r>
          </w:p>
        </w:tc>
        <w:tc>
          <w:tcPr>
            <w:tcW w:type="dxa" w:w="1728"/>
            <w:shd w:fill="E0E0E0"/>
          </w:tcPr>
          <w:p>
            <w:pPr>
              <w:spacing w:line="276" w:lineRule="auto" w:before="0" w:after="40"/>
              <w:jc w:val="left"/>
            </w:pPr>
            <w:r/>
            <w:r>
              <w:rPr>
                <w:rFonts w:ascii="Times New Roman" w:hAnsi="Times New Roman"/>
                <w:b/>
                <w:sz w:val="18"/>
              </w:rPr>
              <w:t>Source / Stakeholder</w:t>
            </w:r>
          </w:p>
        </w:tc>
        <w:tc>
          <w:tcPr>
            <w:tcW w:type="dxa" w:w="2160"/>
            <w:shd w:fill="E0E0E0"/>
          </w:tcPr>
          <w:p>
            <w:pPr>
              <w:spacing w:line="276" w:lineRule="auto" w:before="0" w:after="40"/>
              <w:jc w:val="left"/>
            </w:pPr>
            <w:r/>
            <w:r>
              <w:rPr>
                <w:rFonts w:ascii="Times New Roman" w:hAnsi="Times New Roman"/>
                <w:b/>
                <w:sz w:val="18"/>
              </w:rPr>
              <w:t>Acceptance Criteria</w:t>
            </w:r>
          </w:p>
        </w:tc>
      </w:tr>
      <w:tr>
        <w:tc>
          <w:tcPr>
            <w:tcW w:type="dxa" w:w="1152"/>
          </w:tcPr>
          <w:p>
            <w:pPr>
              <w:spacing w:line="276" w:lineRule="auto" w:before="0" w:after="40"/>
              <w:jc w:val="left"/>
            </w:pPr>
            <w:r/>
            <w:r>
              <w:rPr>
                <w:rFonts w:ascii="Times New Roman" w:hAnsi="Times New Roman"/>
                <w:b w:val="0"/>
                <w:sz w:val="17"/>
              </w:rPr>
              <w:t>FR-01</w:t>
            </w:r>
          </w:p>
        </w:tc>
        <w:tc>
          <w:tcPr>
            <w:tcW w:type="dxa" w:w="3168"/>
          </w:tcPr>
          <w:p>
            <w:pPr>
              <w:spacing w:line="276" w:lineRule="auto" w:before="0" w:after="40"/>
              <w:jc w:val="left"/>
            </w:pPr>
            <w:r/>
            <w:r>
              <w:rPr>
                <w:rFonts w:ascii="Times New Roman" w:hAnsi="Times New Roman"/>
                <w:b w:val="0"/>
                <w:sz w:val="17"/>
              </w:rPr>
              <w:t>The system shall authenticate users via Argon2id password hashing and issue secure HttpOnly session cookies.</w:t>
            </w:r>
          </w:p>
        </w:tc>
        <w:tc>
          <w:tcPr>
            <w:tcW w:type="dxa" w:w="1152"/>
          </w:tcPr>
          <w:p>
            <w:pPr>
              <w:spacing w:line="276" w:lineRule="auto" w:before="0" w:after="40"/>
              <w:jc w:val="left"/>
            </w:pPr>
            <w:r/>
            <w:r>
              <w:rPr>
                <w:rFonts w:ascii="Times New Roman" w:hAnsi="Times New Roman"/>
                <w:b w:val="0"/>
                <w:sz w:val="17"/>
              </w:rPr>
              <w:t>High</w:t>
            </w:r>
          </w:p>
        </w:tc>
        <w:tc>
          <w:tcPr>
            <w:tcW w:type="dxa" w:w="1728"/>
          </w:tcPr>
          <w:p>
            <w:pPr>
              <w:spacing w:line="276" w:lineRule="auto" w:before="0" w:after="40"/>
              <w:jc w:val="left"/>
            </w:pPr>
            <w:r/>
            <w:r>
              <w:rPr>
                <w:rFonts w:ascii="Times New Roman" w:hAnsi="Times New Roman"/>
                <w:b w:val="0"/>
                <w:sz w:val="17"/>
              </w:rPr>
              <w:t>Security / All Users</w:t>
            </w:r>
          </w:p>
        </w:tc>
        <w:tc>
          <w:tcPr>
            <w:tcW w:type="dxa" w:w="2160"/>
          </w:tcPr>
          <w:p>
            <w:pPr>
              <w:spacing w:line="276" w:lineRule="auto" w:before="0" w:after="40"/>
              <w:jc w:val="left"/>
            </w:pPr>
            <w:r/>
            <w:r>
              <w:rPr>
                <w:rFonts w:ascii="Times New Roman" w:hAnsi="Times New Roman"/>
                <w:b w:val="0"/>
                <w:sz w:val="17"/>
              </w:rPr>
              <w:t>Valid credentials establish authenticated session; invalid attempts trigger error.</w:t>
            </w:r>
          </w:p>
        </w:tc>
      </w:tr>
      <w:tr>
        <w:tc>
          <w:tcPr>
            <w:tcW w:type="dxa" w:w="1152"/>
          </w:tcPr>
          <w:p>
            <w:pPr>
              <w:spacing w:line="276" w:lineRule="auto" w:before="0" w:after="40"/>
              <w:jc w:val="left"/>
            </w:pPr>
            <w:r/>
            <w:r>
              <w:rPr>
                <w:rFonts w:ascii="Times New Roman" w:hAnsi="Times New Roman"/>
                <w:b w:val="0"/>
                <w:sz w:val="17"/>
              </w:rPr>
              <w:t>FR-02</w:t>
            </w:r>
          </w:p>
        </w:tc>
        <w:tc>
          <w:tcPr>
            <w:tcW w:type="dxa" w:w="3168"/>
          </w:tcPr>
          <w:p>
            <w:pPr>
              <w:spacing w:line="276" w:lineRule="auto" w:before="0" w:after="40"/>
              <w:jc w:val="left"/>
            </w:pPr>
            <w:r/>
            <w:r>
              <w:rPr>
                <w:rFonts w:ascii="Times New Roman" w:hAnsi="Times New Roman"/>
                <w:b w:val="0"/>
                <w:sz w:val="17"/>
              </w:rPr>
              <w:t>The system shall enforce Role-Based Access Control (RBAC) across Admin, Claims Operator, and Policyholder roles.</w:t>
            </w:r>
          </w:p>
        </w:tc>
        <w:tc>
          <w:tcPr>
            <w:tcW w:type="dxa" w:w="1152"/>
          </w:tcPr>
          <w:p>
            <w:pPr>
              <w:spacing w:line="276" w:lineRule="auto" w:before="0" w:after="40"/>
              <w:jc w:val="left"/>
            </w:pPr>
            <w:r/>
            <w:r>
              <w:rPr>
                <w:rFonts w:ascii="Times New Roman" w:hAnsi="Times New Roman"/>
                <w:b w:val="0"/>
                <w:sz w:val="17"/>
              </w:rPr>
              <w:t>High</w:t>
            </w:r>
          </w:p>
        </w:tc>
        <w:tc>
          <w:tcPr>
            <w:tcW w:type="dxa" w:w="1728"/>
          </w:tcPr>
          <w:p>
            <w:pPr>
              <w:spacing w:line="276" w:lineRule="auto" w:before="0" w:after="40"/>
              <w:jc w:val="left"/>
            </w:pPr>
            <w:r/>
            <w:r>
              <w:rPr>
                <w:rFonts w:ascii="Times New Roman" w:hAnsi="Times New Roman"/>
                <w:b w:val="0"/>
                <w:sz w:val="17"/>
              </w:rPr>
              <w:t>Security / Admin</w:t>
            </w:r>
          </w:p>
        </w:tc>
        <w:tc>
          <w:tcPr>
            <w:tcW w:type="dxa" w:w="2160"/>
          </w:tcPr>
          <w:p>
            <w:pPr>
              <w:spacing w:line="276" w:lineRule="auto" w:before="0" w:after="40"/>
              <w:jc w:val="left"/>
            </w:pPr>
            <w:r/>
            <w:r>
              <w:rPr>
                <w:rFonts w:ascii="Times New Roman" w:hAnsi="Times New Roman"/>
                <w:b w:val="0"/>
                <w:sz w:val="17"/>
              </w:rPr>
              <w:t>Unauthorized route access is denied with HTTP 403 Forbidden.</w:t>
            </w:r>
          </w:p>
        </w:tc>
      </w:tr>
      <w:tr>
        <w:tc>
          <w:tcPr>
            <w:tcW w:type="dxa" w:w="1152"/>
          </w:tcPr>
          <w:p>
            <w:pPr>
              <w:spacing w:line="276" w:lineRule="auto" w:before="0" w:after="40"/>
              <w:jc w:val="left"/>
            </w:pPr>
            <w:r/>
            <w:r>
              <w:rPr>
                <w:rFonts w:ascii="Times New Roman" w:hAnsi="Times New Roman"/>
                <w:b w:val="0"/>
                <w:sz w:val="17"/>
              </w:rPr>
              <w:t>FR-03</w:t>
            </w:r>
          </w:p>
        </w:tc>
        <w:tc>
          <w:tcPr>
            <w:tcW w:type="dxa" w:w="3168"/>
          </w:tcPr>
          <w:p>
            <w:pPr>
              <w:spacing w:line="276" w:lineRule="auto" w:before="0" w:after="40"/>
              <w:jc w:val="left"/>
            </w:pPr>
            <w:r/>
            <w:r>
              <w:rPr>
                <w:rFonts w:ascii="Times New Roman" w:hAnsi="Times New Roman"/>
                <w:b w:val="0"/>
                <w:sz w:val="17"/>
              </w:rPr>
              <w:t>The system shall allow staff to register customer profiles with unique codes, NIC/passport, contact details, and address.</w:t>
            </w:r>
          </w:p>
        </w:tc>
        <w:tc>
          <w:tcPr>
            <w:tcW w:type="dxa" w:w="1152"/>
          </w:tcPr>
          <w:p>
            <w:pPr>
              <w:spacing w:line="276" w:lineRule="auto" w:before="0" w:after="40"/>
              <w:jc w:val="left"/>
            </w:pPr>
            <w:r/>
            <w:r>
              <w:rPr>
                <w:rFonts w:ascii="Times New Roman" w:hAnsi="Times New Roman"/>
                <w:b w:val="0"/>
                <w:sz w:val="17"/>
              </w:rPr>
              <w:t>High</w:t>
            </w:r>
          </w:p>
        </w:tc>
        <w:tc>
          <w:tcPr>
            <w:tcW w:type="dxa" w:w="1728"/>
          </w:tcPr>
          <w:p>
            <w:pPr>
              <w:spacing w:line="276" w:lineRule="auto" w:before="0" w:after="40"/>
              <w:jc w:val="left"/>
            </w:pPr>
            <w:r/>
            <w:r>
              <w:rPr>
                <w:rFonts w:ascii="Times New Roman" w:hAnsi="Times New Roman"/>
                <w:b w:val="0"/>
                <w:sz w:val="17"/>
              </w:rPr>
              <w:t>Operator / Customer</w:t>
            </w:r>
          </w:p>
        </w:tc>
        <w:tc>
          <w:tcPr>
            <w:tcW w:type="dxa" w:w="2160"/>
          </w:tcPr>
          <w:p>
            <w:pPr>
              <w:spacing w:line="276" w:lineRule="auto" w:before="0" w:after="40"/>
              <w:jc w:val="left"/>
            </w:pPr>
            <w:r/>
            <w:r>
              <w:rPr>
                <w:rFonts w:ascii="Times New Roman" w:hAnsi="Times New Roman"/>
                <w:b w:val="0"/>
                <w:sz w:val="17"/>
              </w:rPr>
              <w:t>Customer profile is persisted in MySQL and assigned unique customer_code.</w:t>
            </w:r>
          </w:p>
        </w:tc>
      </w:tr>
      <w:tr>
        <w:tc>
          <w:tcPr>
            <w:tcW w:type="dxa" w:w="1152"/>
          </w:tcPr>
          <w:p>
            <w:pPr>
              <w:spacing w:line="276" w:lineRule="auto" w:before="0" w:after="40"/>
              <w:jc w:val="left"/>
            </w:pPr>
            <w:r/>
            <w:r>
              <w:rPr>
                <w:rFonts w:ascii="Times New Roman" w:hAnsi="Times New Roman"/>
                <w:b w:val="0"/>
                <w:sz w:val="17"/>
              </w:rPr>
              <w:t>FR-04</w:t>
            </w:r>
          </w:p>
        </w:tc>
        <w:tc>
          <w:tcPr>
            <w:tcW w:type="dxa" w:w="3168"/>
          </w:tcPr>
          <w:p>
            <w:pPr>
              <w:spacing w:line="276" w:lineRule="auto" w:before="0" w:after="40"/>
              <w:jc w:val="left"/>
            </w:pPr>
            <w:r/>
            <w:r>
              <w:rPr>
                <w:rFonts w:ascii="Times New Roman" w:hAnsi="Times New Roman"/>
                <w:b w:val="0"/>
                <w:sz w:val="17"/>
              </w:rPr>
              <w:t>The system shall allow staff to register vehicle profiles with registration numbers, chassis numbers, make, model, and fuel type.</w:t>
            </w:r>
          </w:p>
        </w:tc>
        <w:tc>
          <w:tcPr>
            <w:tcW w:type="dxa" w:w="1152"/>
          </w:tcPr>
          <w:p>
            <w:pPr>
              <w:spacing w:line="276" w:lineRule="auto" w:before="0" w:after="40"/>
              <w:jc w:val="left"/>
            </w:pPr>
            <w:r/>
            <w:r>
              <w:rPr>
                <w:rFonts w:ascii="Times New Roman" w:hAnsi="Times New Roman"/>
                <w:b w:val="0"/>
                <w:sz w:val="17"/>
              </w:rPr>
              <w:t>High</w:t>
            </w:r>
          </w:p>
        </w:tc>
        <w:tc>
          <w:tcPr>
            <w:tcW w:type="dxa" w:w="1728"/>
          </w:tcPr>
          <w:p>
            <w:pPr>
              <w:spacing w:line="276" w:lineRule="auto" w:before="0" w:after="40"/>
              <w:jc w:val="left"/>
            </w:pPr>
            <w:r/>
            <w:r>
              <w:rPr>
                <w:rFonts w:ascii="Times New Roman" w:hAnsi="Times New Roman"/>
                <w:b w:val="0"/>
                <w:sz w:val="17"/>
              </w:rPr>
              <w:t>Operator / Customer</w:t>
            </w:r>
          </w:p>
        </w:tc>
        <w:tc>
          <w:tcPr>
            <w:tcW w:type="dxa" w:w="2160"/>
          </w:tcPr>
          <w:p>
            <w:pPr>
              <w:spacing w:line="276" w:lineRule="auto" w:before="0" w:after="40"/>
              <w:jc w:val="left"/>
            </w:pPr>
            <w:r/>
            <w:r>
              <w:rPr>
                <w:rFonts w:ascii="Times New Roman" w:hAnsi="Times New Roman"/>
                <w:b w:val="0"/>
                <w:sz w:val="17"/>
              </w:rPr>
              <w:t>Vehicle profile is linked to customer_id with unique registration number.</w:t>
            </w:r>
          </w:p>
        </w:tc>
      </w:tr>
      <w:tr>
        <w:tc>
          <w:tcPr>
            <w:tcW w:type="dxa" w:w="1152"/>
          </w:tcPr>
          <w:p>
            <w:pPr>
              <w:spacing w:line="276" w:lineRule="auto" w:before="0" w:after="40"/>
              <w:jc w:val="left"/>
            </w:pPr>
            <w:r/>
            <w:r>
              <w:rPr>
                <w:rFonts w:ascii="Times New Roman" w:hAnsi="Times New Roman"/>
                <w:b w:val="0"/>
                <w:sz w:val="17"/>
              </w:rPr>
              <w:t>FR-05</w:t>
            </w:r>
          </w:p>
        </w:tc>
        <w:tc>
          <w:tcPr>
            <w:tcW w:type="dxa" w:w="3168"/>
          </w:tcPr>
          <w:p>
            <w:pPr>
              <w:spacing w:line="276" w:lineRule="auto" w:before="0" w:after="40"/>
              <w:jc w:val="left"/>
            </w:pPr>
            <w:r/>
            <w:r>
              <w:rPr>
                <w:rFonts w:ascii="Times New Roman" w:hAnsi="Times New Roman"/>
                <w:b w:val="0"/>
                <w:sz w:val="17"/>
              </w:rPr>
              <w:t>The system shall allow staff to map insurance policy plans, coverage limits, and deductible amounts to registered vehicles.</w:t>
            </w:r>
          </w:p>
        </w:tc>
        <w:tc>
          <w:tcPr>
            <w:tcW w:type="dxa" w:w="1152"/>
          </w:tcPr>
          <w:p>
            <w:pPr>
              <w:spacing w:line="276" w:lineRule="auto" w:before="0" w:after="40"/>
              <w:jc w:val="left"/>
            </w:pPr>
            <w:r/>
            <w:r>
              <w:rPr>
                <w:rFonts w:ascii="Times New Roman" w:hAnsi="Times New Roman"/>
                <w:b w:val="0"/>
                <w:sz w:val="17"/>
              </w:rPr>
              <w:t>High</w:t>
            </w:r>
          </w:p>
        </w:tc>
        <w:tc>
          <w:tcPr>
            <w:tcW w:type="dxa" w:w="1728"/>
          </w:tcPr>
          <w:p>
            <w:pPr>
              <w:spacing w:line="276" w:lineRule="auto" w:before="0" w:after="40"/>
              <w:jc w:val="left"/>
            </w:pPr>
            <w:r/>
            <w:r>
              <w:rPr>
                <w:rFonts w:ascii="Times New Roman" w:hAnsi="Times New Roman"/>
                <w:b w:val="0"/>
                <w:sz w:val="17"/>
              </w:rPr>
              <w:t>Operator / Admin</w:t>
            </w:r>
          </w:p>
        </w:tc>
        <w:tc>
          <w:tcPr>
            <w:tcW w:type="dxa" w:w="2160"/>
          </w:tcPr>
          <w:p>
            <w:pPr>
              <w:spacing w:line="276" w:lineRule="auto" w:before="0" w:after="40"/>
              <w:jc w:val="left"/>
            </w:pPr>
            <w:r/>
            <w:r>
              <w:rPr>
                <w:rFonts w:ascii="Times New Roman" w:hAnsi="Times New Roman"/>
                <w:b w:val="0"/>
                <w:sz w:val="17"/>
              </w:rPr>
              <w:t>Policy is persisted in vehicle_policies with active status verification.</w:t>
            </w:r>
          </w:p>
        </w:tc>
      </w:tr>
      <w:tr>
        <w:tc>
          <w:tcPr>
            <w:tcW w:type="dxa" w:w="1152"/>
          </w:tcPr>
          <w:p>
            <w:pPr>
              <w:spacing w:line="276" w:lineRule="auto" w:before="0" w:after="40"/>
              <w:jc w:val="left"/>
            </w:pPr>
            <w:r/>
            <w:r>
              <w:rPr>
                <w:rFonts w:ascii="Times New Roman" w:hAnsi="Times New Roman"/>
                <w:b w:val="0"/>
                <w:sz w:val="17"/>
              </w:rPr>
              <w:t>FR-06</w:t>
            </w:r>
          </w:p>
        </w:tc>
        <w:tc>
          <w:tcPr>
            <w:tcW w:type="dxa" w:w="3168"/>
          </w:tcPr>
          <w:p>
            <w:pPr>
              <w:spacing w:line="276" w:lineRule="auto" w:before="0" w:after="40"/>
              <w:jc w:val="left"/>
            </w:pPr>
            <w:r/>
            <w:r>
              <w:rPr>
                <w:rFonts w:ascii="Times New Roman" w:hAnsi="Times New Roman"/>
                <w:b w:val="0"/>
                <w:sz w:val="17"/>
              </w:rPr>
              <w:t>The system shall accept digital inspection image uploads (JPEG/PNG) and validate image integrity via SHA-256 hashing.</w:t>
            </w:r>
          </w:p>
        </w:tc>
        <w:tc>
          <w:tcPr>
            <w:tcW w:type="dxa" w:w="1152"/>
          </w:tcPr>
          <w:p>
            <w:pPr>
              <w:spacing w:line="276" w:lineRule="auto" w:before="0" w:after="40"/>
              <w:jc w:val="left"/>
            </w:pPr>
            <w:r/>
            <w:r>
              <w:rPr>
                <w:rFonts w:ascii="Times New Roman" w:hAnsi="Times New Roman"/>
                <w:b w:val="0"/>
                <w:sz w:val="17"/>
              </w:rPr>
              <w:t>High</w:t>
            </w:r>
          </w:p>
        </w:tc>
        <w:tc>
          <w:tcPr>
            <w:tcW w:type="dxa" w:w="1728"/>
          </w:tcPr>
          <w:p>
            <w:pPr>
              <w:spacing w:line="276" w:lineRule="auto" w:before="0" w:after="40"/>
              <w:jc w:val="left"/>
            </w:pPr>
            <w:r/>
            <w:r>
              <w:rPr>
                <w:rFonts w:ascii="Times New Roman" w:hAnsi="Times New Roman"/>
                <w:b w:val="0"/>
                <w:sz w:val="17"/>
              </w:rPr>
              <w:t>Operator</w:t>
            </w:r>
          </w:p>
        </w:tc>
        <w:tc>
          <w:tcPr>
            <w:tcW w:type="dxa" w:w="2160"/>
          </w:tcPr>
          <w:p>
            <w:pPr>
              <w:spacing w:line="276" w:lineRule="auto" w:before="0" w:after="40"/>
              <w:jc w:val="left"/>
            </w:pPr>
            <w:r/>
            <w:r>
              <w:rPr>
                <w:rFonts w:ascii="Times New Roman" w:hAnsi="Times New Roman"/>
                <w:b w:val="0"/>
                <w:sz w:val="17"/>
              </w:rPr>
              <w:t>Image is stored on disk with cryptographic hash recorded in vehicle_images.</w:t>
            </w:r>
          </w:p>
        </w:tc>
      </w:tr>
      <w:tr>
        <w:tc>
          <w:tcPr>
            <w:tcW w:type="dxa" w:w="1152"/>
          </w:tcPr>
          <w:p>
            <w:pPr>
              <w:spacing w:line="276" w:lineRule="auto" w:before="0" w:after="40"/>
              <w:jc w:val="left"/>
            </w:pPr>
            <w:r/>
            <w:r>
              <w:rPr>
                <w:rFonts w:ascii="Times New Roman" w:hAnsi="Times New Roman"/>
                <w:b w:val="0"/>
                <w:sz w:val="17"/>
              </w:rPr>
              <w:t>FR-07</w:t>
            </w:r>
          </w:p>
        </w:tc>
        <w:tc>
          <w:tcPr>
            <w:tcW w:type="dxa" w:w="3168"/>
          </w:tcPr>
          <w:p>
            <w:pPr>
              <w:spacing w:line="276" w:lineRule="auto" w:before="0" w:after="40"/>
              <w:jc w:val="left"/>
            </w:pPr>
            <w:r/>
            <w:r>
              <w:rPr>
                <w:rFonts w:ascii="Times New Roman" w:hAnsi="Times New Roman"/>
                <w:b w:val="0"/>
                <w:sz w:val="17"/>
              </w:rPr>
              <w:t>The system shall execute COCO vehicle detection (yolov8n.pt) to confirm vehicle presence and establish boundary boxes.</w:t>
            </w:r>
          </w:p>
        </w:tc>
        <w:tc>
          <w:tcPr>
            <w:tcW w:type="dxa" w:w="1152"/>
          </w:tcPr>
          <w:p>
            <w:pPr>
              <w:spacing w:line="276" w:lineRule="auto" w:before="0" w:after="40"/>
              <w:jc w:val="left"/>
            </w:pPr>
            <w:r/>
            <w:r>
              <w:rPr>
                <w:rFonts w:ascii="Times New Roman" w:hAnsi="Times New Roman"/>
                <w:b w:val="0"/>
                <w:sz w:val="17"/>
              </w:rPr>
              <w:t>High</w:t>
            </w:r>
          </w:p>
        </w:tc>
        <w:tc>
          <w:tcPr>
            <w:tcW w:type="dxa" w:w="1728"/>
          </w:tcPr>
          <w:p>
            <w:pPr>
              <w:spacing w:line="276" w:lineRule="auto" w:before="0" w:after="40"/>
              <w:jc w:val="left"/>
            </w:pPr>
            <w:r/>
            <w:r>
              <w:rPr>
                <w:rFonts w:ascii="Times New Roman" w:hAnsi="Times New Roman"/>
                <w:b w:val="0"/>
                <w:sz w:val="17"/>
              </w:rPr>
              <w:t>AI Engine</w:t>
            </w:r>
          </w:p>
        </w:tc>
        <w:tc>
          <w:tcPr>
            <w:tcW w:type="dxa" w:w="2160"/>
          </w:tcPr>
          <w:p>
            <w:pPr>
              <w:spacing w:line="276" w:lineRule="auto" w:before="0" w:after="40"/>
              <w:jc w:val="left"/>
            </w:pPr>
            <w:r/>
            <w:r>
              <w:rPr>
                <w:rFonts w:ascii="Times New Roman" w:hAnsi="Times New Roman"/>
                <w:b w:val="0"/>
                <w:sz w:val="17"/>
              </w:rPr>
              <w:t>Vehicle confidence and coordinates are returned within 100 milliseconds.</w:t>
            </w:r>
          </w:p>
        </w:tc>
      </w:tr>
      <w:tr>
        <w:tc>
          <w:tcPr>
            <w:tcW w:type="dxa" w:w="1152"/>
          </w:tcPr>
          <w:p>
            <w:pPr>
              <w:spacing w:line="276" w:lineRule="auto" w:before="0" w:after="40"/>
              <w:jc w:val="left"/>
            </w:pPr>
            <w:r/>
            <w:r>
              <w:rPr>
                <w:rFonts w:ascii="Times New Roman" w:hAnsi="Times New Roman"/>
                <w:b w:val="0"/>
                <w:sz w:val="17"/>
              </w:rPr>
              <w:t>FR-08</w:t>
            </w:r>
          </w:p>
        </w:tc>
        <w:tc>
          <w:tcPr>
            <w:tcW w:type="dxa" w:w="3168"/>
          </w:tcPr>
          <w:p>
            <w:pPr>
              <w:spacing w:line="276" w:lineRule="auto" w:before="0" w:after="40"/>
              <w:jc w:val="left"/>
            </w:pPr>
            <w:r/>
            <w:r>
              <w:rPr>
                <w:rFonts w:ascii="Times New Roman" w:hAnsi="Times New Roman"/>
                <w:b w:val="0"/>
                <w:sz w:val="17"/>
              </w:rPr>
              <w:t>The system shall execute fine-tuned YOLOv8 nano segmentation to detect, classify, and mask 7 damage categories.</w:t>
            </w:r>
          </w:p>
        </w:tc>
        <w:tc>
          <w:tcPr>
            <w:tcW w:type="dxa" w:w="1152"/>
          </w:tcPr>
          <w:p>
            <w:pPr>
              <w:spacing w:line="276" w:lineRule="auto" w:before="0" w:after="40"/>
              <w:jc w:val="left"/>
            </w:pPr>
            <w:r/>
            <w:r>
              <w:rPr>
                <w:rFonts w:ascii="Times New Roman" w:hAnsi="Times New Roman"/>
                <w:b w:val="0"/>
                <w:sz w:val="17"/>
              </w:rPr>
              <w:t>High</w:t>
            </w:r>
          </w:p>
        </w:tc>
        <w:tc>
          <w:tcPr>
            <w:tcW w:type="dxa" w:w="1728"/>
          </w:tcPr>
          <w:p>
            <w:pPr>
              <w:spacing w:line="276" w:lineRule="auto" w:before="0" w:after="40"/>
              <w:jc w:val="left"/>
            </w:pPr>
            <w:r/>
            <w:r>
              <w:rPr>
                <w:rFonts w:ascii="Times New Roman" w:hAnsi="Times New Roman"/>
                <w:b w:val="0"/>
                <w:sz w:val="17"/>
              </w:rPr>
              <w:t>AI Engine</w:t>
            </w:r>
          </w:p>
        </w:tc>
        <w:tc>
          <w:tcPr>
            <w:tcW w:type="dxa" w:w="2160"/>
          </w:tcPr>
          <w:p>
            <w:pPr>
              <w:spacing w:line="276" w:lineRule="auto" w:before="0" w:after="40"/>
              <w:jc w:val="left"/>
            </w:pPr>
            <w:r/>
            <w:r>
              <w:rPr>
                <w:rFonts w:ascii="Times New Roman" w:hAnsi="Times New Roman"/>
                <w:b w:val="0"/>
                <w:sz w:val="17"/>
              </w:rPr>
              <w:t>Damage bounding boxes, class names, confidences, and masks are extracted.</w:t>
            </w:r>
          </w:p>
        </w:tc>
      </w:tr>
      <w:tr>
        <w:tc>
          <w:tcPr>
            <w:tcW w:type="dxa" w:w="1152"/>
          </w:tcPr>
          <w:p>
            <w:pPr>
              <w:spacing w:line="276" w:lineRule="auto" w:before="0" w:after="40"/>
              <w:jc w:val="left"/>
            </w:pPr>
            <w:r/>
            <w:r>
              <w:rPr>
                <w:rFonts w:ascii="Times New Roman" w:hAnsi="Times New Roman"/>
                <w:b w:val="0"/>
                <w:sz w:val="17"/>
              </w:rPr>
              <w:t>FR-09</w:t>
            </w:r>
          </w:p>
        </w:tc>
        <w:tc>
          <w:tcPr>
            <w:tcW w:type="dxa" w:w="3168"/>
          </w:tcPr>
          <w:p>
            <w:pPr>
              <w:spacing w:line="276" w:lineRule="auto" w:before="0" w:after="40"/>
              <w:jc w:val="left"/>
            </w:pPr>
            <w:r/>
            <w:r>
              <w:rPr>
                <w:rFonts w:ascii="Times New Roman" w:hAnsi="Times New Roman"/>
                <w:b w:val="0"/>
                <w:sz w:val="17"/>
              </w:rPr>
              <w:t>The system shall apply a 20% IoU spatial gating rule to filter out damage predictions outside the vehicle boundary.</w:t>
            </w:r>
          </w:p>
        </w:tc>
        <w:tc>
          <w:tcPr>
            <w:tcW w:type="dxa" w:w="1152"/>
          </w:tcPr>
          <w:p>
            <w:pPr>
              <w:spacing w:line="276" w:lineRule="auto" w:before="0" w:after="40"/>
              <w:jc w:val="left"/>
            </w:pPr>
            <w:r/>
            <w:r>
              <w:rPr>
                <w:rFonts w:ascii="Times New Roman" w:hAnsi="Times New Roman"/>
                <w:b w:val="0"/>
                <w:sz w:val="17"/>
              </w:rPr>
              <w:t>High</w:t>
            </w:r>
          </w:p>
        </w:tc>
        <w:tc>
          <w:tcPr>
            <w:tcW w:type="dxa" w:w="1728"/>
          </w:tcPr>
          <w:p>
            <w:pPr>
              <w:spacing w:line="276" w:lineRule="auto" w:before="0" w:after="40"/>
              <w:jc w:val="left"/>
            </w:pPr>
            <w:r/>
            <w:r>
              <w:rPr>
                <w:rFonts w:ascii="Times New Roman" w:hAnsi="Times New Roman"/>
                <w:b w:val="0"/>
                <w:sz w:val="17"/>
              </w:rPr>
              <w:t>AI Engine / Operator</w:t>
            </w:r>
          </w:p>
        </w:tc>
        <w:tc>
          <w:tcPr>
            <w:tcW w:type="dxa" w:w="2160"/>
          </w:tcPr>
          <w:p>
            <w:pPr>
              <w:spacing w:line="276" w:lineRule="auto" w:before="0" w:after="40"/>
              <w:jc w:val="left"/>
            </w:pPr>
            <w:r/>
            <w:r>
              <w:rPr>
                <w:rFonts w:ascii="Times New Roman" w:hAnsi="Times New Roman"/>
                <w:b w:val="0"/>
                <w:sz w:val="17"/>
              </w:rPr>
              <w:t>Damages with &lt;20% vehicle IoU are suppressed unless manually overridden.</w:t>
            </w:r>
          </w:p>
        </w:tc>
      </w:tr>
      <w:tr>
        <w:tc>
          <w:tcPr>
            <w:tcW w:type="dxa" w:w="1152"/>
          </w:tcPr>
          <w:p>
            <w:pPr>
              <w:spacing w:line="276" w:lineRule="auto" w:before="0" w:after="40"/>
              <w:jc w:val="left"/>
            </w:pPr>
            <w:r/>
            <w:r>
              <w:rPr>
                <w:rFonts w:ascii="Times New Roman" w:hAnsi="Times New Roman"/>
                <w:b w:val="0"/>
                <w:sz w:val="17"/>
              </w:rPr>
              <w:t>FR-10</w:t>
            </w:r>
          </w:p>
        </w:tc>
        <w:tc>
          <w:tcPr>
            <w:tcW w:type="dxa" w:w="3168"/>
          </w:tcPr>
          <w:p>
            <w:pPr>
              <w:spacing w:line="276" w:lineRule="auto" w:before="0" w:after="40"/>
              <w:jc w:val="left"/>
            </w:pPr>
            <w:r/>
            <w:r>
              <w:rPr>
                <w:rFonts w:ascii="Times New Roman" w:hAnsi="Times New Roman"/>
                <w:b w:val="0"/>
                <w:sz w:val="17"/>
              </w:rPr>
              <w:t>The system shall provide an interactive review workspace allowing operators to edit damage classes, severity, and repair costs.</w:t>
            </w:r>
          </w:p>
        </w:tc>
        <w:tc>
          <w:tcPr>
            <w:tcW w:type="dxa" w:w="1152"/>
          </w:tcPr>
          <w:p>
            <w:pPr>
              <w:spacing w:line="276" w:lineRule="auto" w:before="0" w:after="40"/>
              <w:jc w:val="left"/>
            </w:pPr>
            <w:r/>
            <w:r>
              <w:rPr>
                <w:rFonts w:ascii="Times New Roman" w:hAnsi="Times New Roman"/>
                <w:b w:val="0"/>
                <w:sz w:val="17"/>
              </w:rPr>
              <w:t>High</w:t>
            </w:r>
          </w:p>
        </w:tc>
        <w:tc>
          <w:tcPr>
            <w:tcW w:type="dxa" w:w="1728"/>
          </w:tcPr>
          <w:p>
            <w:pPr>
              <w:spacing w:line="276" w:lineRule="auto" w:before="0" w:after="40"/>
              <w:jc w:val="left"/>
            </w:pPr>
            <w:r/>
            <w:r>
              <w:rPr>
                <w:rFonts w:ascii="Times New Roman" w:hAnsi="Times New Roman"/>
                <w:b w:val="0"/>
                <w:sz w:val="17"/>
              </w:rPr>
              <w:t>Operator</w:t>
            </w:r>
          </w:p>
        </w:tc>
        <w:tc>
          <w:tcPr>
            <w:tcW w:type="dxa" w:w="2160"/>
          </w:tcPr>
          <w:p>
            <w:pPr>
              <w:spacing w:line="276" w:lineRule="auto" w:before="0" w:after="40"/>
              <w:jc w:val="left"/>
            </w:pPr>
            <w:r/>
            <w:r>
              <w:rPr>
                <w:rFonts w:ascii="Times New Roman" w:hAnsi="Times New Roman"/>
                <w:b w:val="0"/>
                <w:sz w:val="17"/>
              </w:rPr>
              <w:t>Updated line-item repair costs dynamically recalculate total estimate.</w:t>
            </w:r>
          </w:p>
        </w:tc>
      </w:tr>
      <w:tr>
        <w:tc>
          <w:tcPr>
            <w:tcW w:type="dxa" w:w="1152"/>
          </w:tcPr>
          <w:p>
            <w:pPr>
              <w:spacing w:line="276" w:lineRule="auto" w:before="0" w:after="40"/>
              <w:jc w:val="left"/>
            </w:pPr>
            <w:r/>
            <w:r>
              <w:rPr>
                <w:rFonts w:ascii="Times New Roman" w:hAnsi="Times New Roman"/>
                <w:b w:val="0"/>
                <w:sz w:val="17"/>
              </w:rPr>
              <w:t>FR-11</w:t>
            </w:r>
          </w:p>
        </w:tc>
        <w:tc>
          <w:tcPr>
            <w:tcW w:type="dxa" w:w="3168"/>
          </w:tcPr>
          <w:p>
            <w:pPr>
              <w:spacing w:line="276" w:lineRule="auto" w:before="0" w:after="40"/>
              <w:jc w:val="left"/>
            </w:pPr>
            <w:r/>
            <w:r>
              <w:rPr>
                <w:rFonts w:ascii="Times New Roman" w:hAnsi="Times New Roman"/>
                <w:b w:val="0"/>
                <w:sz w:val="17"/>
              </w:rPr>
              <w:t>The system shall auto-calculate 15% statutory VAT and subtract policy deductibles from final payable repair totals.</w:t>
            </w:r>
          </w:p>
        </w:tc>
        <w:tc>
          <w:tcPr>
            <w:tcW w:type="dxa" w:w="1152"/>
          </w:tcPr>
          <w:p>
            <w:pPr>
              <w:spacing w:line="276" w:lineRule="auto" w:before="0" w:after="40"/>
              <w:jc w:val="left"/>
            </w:pPr>
            <w:r/>
            <w:r>
              <w:rPr>
                <w:rFonts w:ascii="Times New Roman" w:hAnsi="Times New Roman"/>
                <w:b w:val="0"/>
                <w:sz w:val="17"/>
              </w:rPr>
              <w:t>High</w:t>
            </w:r>
          </w:p>
        </w:tc>
        <w:tc>
          <w:tcPr>
            <w:tcW w:type="dxa" w:w="1728"/>
          </w:tcPr>
          <w:p>
            <w:pPr>
              <w:spacing w:line="276" w:lineRule="auto" w:before="0" w:after="40"/>
              <w:jc w:val="left"/>
            </w:pPr>
            <w:r/>
            <w:r>
              <w:rPr>
                <w:rFonts w:ascii="Times New Roman" w:hAnsi="Times New Roman"/>
                <w:b w:val="0"/>
                <w:sz w:val="17"/>
              </w:rPr>
              <w:t>Operator / Finance</w:t>
            </w:r>
          </w:p>
        </w:tc>
        <w:tc>
          <w:tcPr>
            <w:tcW w:type="dxa" w:w="2160"/>
          </w:tcPr>
          <w:p>
            <w:pPr>
              <w:spacing w:line="276" w:lineRule="auto" w:before="0" w:after="40"/>
              <w:jc w:val="left"/>
            </w:pPr>
            <w:r/>
            <w:r>
              <w:rPr>
                <w:rFonts w:ascii="Times New Roman" w:hAnsi="Times New Roman"/>
                <w:b w:val="0"/>
                <w:sz w:val="17"/>
              </w:rPr>
              <w:t>Subtotal, 15% VAT, deductible, and net claim payable match exact accounting formula.</w:t>
            </w:r>
          </w:p>
        </w:tc>
      </w:tr>
      <w:tr>
        <w:tc>
          <w:tcPr>
            <w:tcW w:type="dxa" w:w="1152"/>
          </w:tcPr>
          <w:p>
            <w:pPr>
              <w:spacing w:line="276" w:lineRule="auto" w:before="0" w:after="40"/>
              <w:jc w:val="left"/>
            </w:pPr>
            <w:r/>
            <w:r>
              <w:rPr>
                <w:rFonts w:ascii="Times New Roman" w:hAnsi="Times New Roman"/>
                <w:b w:val="0"/>
                <w:sz w:val="17"/>
              </w:rPr>
              <w:t>FR-12</w:t>
            </w:r>
          </w:p>
        </w:tc>
        <w:tc>
          <w:tcPr>
            <w:tcW w:type="dxa" w:w="3168"/>
          </w:tcPr>
          <w:p>
            <w:pPr>
              <w:spacing w:line="276" w:lineRule="auto" w:before="0" w:after="40"/>
              <w:jc w:val="left"/>
            </w:pPr>
            <w:r/>
            <w:r>
              <w:rPr>
                <w:rFonts w:ascii="Times New Roman" w:hAnsi="Times New Roman"/>
                <w:b w:val="0"/>
                <w:sz w:val="17"/>
              </w:rPr>
              <w:t>The system shall generate downloadable official PDF claim reports complete with vehicle metadata, damage overlays, and audit trail.</w:t>
            </w:r>
          </w:p>
        </w:tc>
        <w:tc>
          <w:tcPr>
            <w:tcW w:type="dxa" w:w="1152"/>
          </w:tcPr>
          <w:p>
            <w:pPr>
              <w:spacing w:line="276" w:lineRule="auto" w:before="0" w:after="40"/>
              <w:jc w:val="left"/>
            </w:pPr>
            <w:r/>
            <w:r>
              <w:rPr>
                <w:rFonts w:ascii="Times New Roman" w:hAnsi="Times New Roman"/>
                <w:b w:val="0"/>
                <w:sz w:val="17"/>
              </w:rPr>
              <w:t>High</w:t>
            </w:r>
          </w:p>
        </w:tc>
        <w:tc>
          <w:tcPr>
            <w:tcW w:type="dxa" w:w="1728"/>
          </w:tcPr>
          <w:p>
            <w:pPr>
              <w:spacing w:line="276" w:lineRule="auto" w:before="0" w:after="40"/>
              <w:jc w:val="left"/>
            </w:pPr>
            <w:r/>
            <w:r>
              <w:rPr>
                <w:rFonts w:ascii="Times New Roman" w:hAnsi="Times New Roman"/>
                <w:b w:val="0"/>
                <w:sz w:val="17"/>
              </w:rPr>
              <w:t>Operator / Customer</w:t>
            </w:r>
          </w:p>
        </w:tc>
        <w:tc>
          <w:tcPr>
            <w:tcW w:type="dxa" w:w="2160"/>
          </w:tcPr>
          <w:p>
            <w:pPr>
              <w:spacing w:line="276" w:lineRule="auto" w:before="0" w:after="40"/>
              <w:jc w:val="left"/>
            </w:pPr>
            <w:r/>
            <w:r>
              <w:rPr>
                <w:rFonts w:ascii="Times New Roman" w:hAnsi="Times New Roman"/>
                <w:b w:val="0"/>
                <w:sz w:val="17"/>
              </w:rPr>
              <w:t>Branded PDF is rendered via ReportLab and saved in reports/ repository.</w:t>
            </w:r>
          </w:p>
        </w:tc>
      </w:tr>
    </w:tbl>
    <w:p>
      <w:pPr>
        <w:pStyle w:val="Heading2"/>
        <w:keepNext/>
        <w:spacing w:before="280" w:after="120"/>
        <w:jc w:val="left"/>
      </w:pPr>
      <w:r>
        <w:rPr>
          <w:rFonts w:ascii="Times New Roman" w:hAnsi="Times New Roman"/>
          <w:b/>
          <w:sz w:val="28"/>
        </w:rPr>
        <w:t>3.6 Non-Functional Requirements</w:t>
      </w:r>
    </w:p>
    <w:p>
      <w:pPr>
        <w:spacing w:line="360" w:lineRule="auto" w:before="0" w:after="120"/>
        <w:jc w:val="both"/>
      </w:pPr>
      <w:r>
        <w:rPr>
          <w:rFonts w:ascii="Times New Roman" w:hAnsi="Times New Roman"/>
          <w:b w:val="0"/>
          <w:i w:val="0"/>
          <w:sz w:val="24"/>
        </w:rPr>
        <w:t>The non-functional requirements define the quality attributes, performance benchmarks, and security constraints governing system operation. Table 3.2 documents the non-functional requirements.</w:t>
      </w:r>
    </w:p>
    <w:p>
      <w:pPr>
        <w:pStyle w:val="Caption"/>
        <w:spacing w:before="160" w:after="80"/>
        <w:jc w:val="center"/>
      </w:pPr>
      <w:r>
        <w:rPr>
          <w:rFonts w:ascii="Times New Roman" w:hAnsi="Times New Roman"/>
          <w:i/>
          <w:sz w:val="20"/>
        </w:rPr>
        <w:t xml:space="preserve">Table </w:t>
      </w:r>
      <w:r>
        <w:fldChar w:fldCharType="begin"/>
      </w:r>
      <w:r>
        <w:instrText xml:space="preserve"> SEQ Table \* ARABIC </w:instrText>
      </w:r>
      <w:r>
        <w:fldChar w:fldCharType="separate"/>
      </w:r>
      <w:r>
        <w:fldChar w:fldCharType="end"/>
      </w:r>
      <w:r>
        <w:rPr>
          <w:rFonts w:ascii="Times New Roman" w:hAnsi="Times New Roman"/>
          <w:i/>
          <w:sz w:val="20"/>
        </w:rPr>
        <w:t>: System Non-Functional Requirements Specifications</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1296"/>
            <w:shd w:fill="E0E0E0"/>
          </w:tcPr>
          <w:p>
            <w:pPr>
              <w:spacing w:line="276" w:lineRule="auto" w:before="0" w:after="40"/>
              <w:jc w:val="left"/>
            </w:pPr>
            <w:r/>
            <w:r>
              <w:rPr>
                <w:rFonts w:ascii="Times New Roman" w:hAnsi="Times New Roman"/>
                <w:b/>
                <w:sz w:val="18"/>
              </w:rPr>
              <w:t>ID</w:t>
            </w:r>
          </w:p>
        </w:tc>
        <w:tc>
          <w:tcPr>
            <w:tcW w:type="dxa" w:w="1872"/>
            <w:shd w:fill="E0E0E0"/>
          </w:tcPr>
          <w:p>
            <w:pPr>
              <w:spacing w:line="276" w:lineRule="auto" w:before="0" w:after="40"/>
              <w:jc w:val="left"/>
            </w:pPr>
            <w:r/>
            <w:r>
              <w:rPr>
                <w:rFonts w:ascii="Times New Roman" w:hAnsi="Times New Roman"/>
                <w:b/>
                <w:sz w:val="18"/>
              </w:rPr>
              <w:t>Quality Category</w:t>
            </w:r>
          </w:p>
        </w:tc>
        <w:tc>
          <w:tcPr>
            <w:tcW w:type="dxa" w:w="4032"/>
            <w:shd w:fill="E0E0E0"/>
          </w:tcPr>
          <w:p>
            <w:pPr>
              <w:spacing w:line="276" w:lineRule="auto" w:before="0" w:after="40"/>
              <w:jc w:val="left"/>
            </w:pPr>
            <w:r/>
            <w:r>
              <w:rPr>
                <w:rFonts w:ascii="Times New Roman" w:hAnsi="Times New Roman"/>
                <w:b/>
                <w:sz w:val="18"/>
              </w:rPr>
              <w:t>Non-Functional Requirement Description</w:t>
            </w:r>
          </w:p>
        </w:tc>
        <w:tc>
          <w:tcPr>
            <w:tcW w:type="dxa" w:w="2160"/>
            <w:shd w:fill="E0E0E0"/>
          </w:tcPr>
          <w:p>
            <w:pPr>
              <w:spacing w:line="276" w:lineRule="auto" w:before="0" w:after="40"/>
              <w:jc w:val="left"/>
            </w:pPr>
            <w:r/>
            <w:r>
              <w:rPr>
                <w:rFonts w:ascii="Times New Roman" w:hAnsi="Times New Roman"/>
                <w:b/>
                <w:sz w:val="18"/>
              </w:rPr>
              <w:t>Measure / Target Metric</w:t>
            </w:r>
          </w:p>
        </w:tc>
      </w:tr>
      <w:tr>
        <w:tc>
          <w:tcPr>
            <w:tcW w:type="dxa" w:w="1296"/>
          </w:tcPr>
          <w:p>
            <w:pPr>
              <w:spacing w:line="276" w:lineRule="auto" w:before="0" w:after="40"/>
              <w:jc w:val="left"/>
            </w:pPr>
            <w:r/>
            <w:r>
              <w:rPr>
                <w:rFonts w:ascii="Times New Roman" w:hAnsi="Times New Roman"/>
                <w:b w:val="0"/>
                <w:sz w:val="17"/>
              </w:rPr>
              <w:t>NFR-01</w:t>
            </w:r>
          </w:p>
        </w:tc>
        <w:tc>
          <w:tcPr>
            <w:tcW w:type="dxa" w:w="1872"/>
          </w:tcPr>
          <w:p>
            <w:pPr>
              <w:spacing w:line="276" w:lineRule="auto" w:before="0" w:after="40"/>
              <w:jc w:val="left"/>
            </w:pPr>
            <w:r/>
            <w:r>
              <w:rPr>
                <w:rFonts w:ascii="Times New Roman" w:hAnsi="Times New Roman"/>
                <w:b w:val="0"/>
                <w:sz w:val="17"/>
              </w:rPr>
              <w:t>Performance &amp; Latency</w:t>
            </w:r>
          </w:p>
        </w:tc>
        <w:tc>
          <w:tcPr>
            <w:tcW w:type="dxa" w:w="4032"/>
          </w:tcPr>
          <w:p>
            <w:pPr>
              <w:spacing w:line="276" w:lineRule="auto" w:before="0" w:after="40"/>
              <w:jc w:val="left"/>
            </w:pPr>
            <w:r/>
            <w:r>
              <w:rPr>
                <w:rFonts w:ascii="Times New Roman" w:hAnsi="Times New Roman"/>
                <w:b w:val="0"/>
                <w:sz w:val="17"/>
              </w:rPr>
              <w:t>The system shall perform end-to-end visual damage analysis and mask rendering in real time.</w:t>
            </w:r>
          </w:p>
        </w:tc>
        <w:tc>
          <w:tcPr>
            <w:tcW w:type="dxa" w:w="2160"/>
          </w:tcPr>
          <w:p>
            <w:pPr>
              <w:spacing w:line="276" w:lineRule="auto" w:before="0" w:after="40"/>
              <w:jc w:val="left"/>
            </w:pPr>
            <w:r/>
            <w:r>
              <w:rPr>
                <w:rFonts w:ascii="Times New Roman" w:hAnsi="Times New Roman"/>
                <w:b w:val="0"/>
                <w:sz w:val="17"/>
              </w:rPr>
              <w:t>Total analysis latency &lt;= 2.0 seconds (GPU &lt;= 150ms)</w:t>
            </w:r>
          </w:p>
        </w:tc>
      </w:tr>
      <w:tr>
        <w:tc>
          <w:tcPr>
            <w:tcW w:type="dxa" w:w="1296"/>
          </w:tcPr>
          <w:p>
            <w:pPr>
              <w:spacing w:line="276" w:lineRule="auto" w:before="0" w:after="40"/>
              <w:jc w:val="left"/>
            </w:pPr>
            <w:r/>
            <w:r>
              <w:rPr>
                <w:rFonts w:ascii="Times New Roman" w:hAnsi="Times New Roman"/>
                <w:b w:val="0"/>
                <w:sz w:val="17"/>
              </w:rPr>
              <w:t>NFR-02</w:t>
            </w:r>
          </w:p>
        </w:tc>
        <w:tc>
          <w:tcPr>
            <w:tcW w:type="dxa" w:w="1872"/>
          </w:tcPr>
          <w:p>
            <w:pPr>
              <w:spacing w:line="276" w:lineRule="auto" w:before="0" w:after="40"/>
              <w:jc w:val="left"/>
            </w:pPr>
            <w:r/>
            <w:r>
              <w:rPr>
                <w:rFonts w:ascii="Times New Roman" w:hAnsi="Times New Roman"/>
                <w:b w:val="0"/>
                <w:sz w:val="17"/>
              </w:rPr>
              <w:t>Inference Speed</w:t>
            </w:r>
          </w:p>
        </w:tc>
        <w:tc>
          <w:tcPr>
            <w:tcW w:type="dxa" w:w="4032"/>
          </w:tcPr>
          <w:p>
            <w:pPr>
              <w:spacing w:line="276" w:lineRule="auto" w:before="0" w:after="40"/>
              <w:jc w:val="left"/>
            </w:pPr>
            <w:r/>
            <w:r>
              <w:rPr>
                <w:rFonts w:ascii="Times New Roman" w:hAnsi="Times New Roman"/>
                <w:b w:val="0"/>
                <w:sz w:val="17"/>
              </w:rPr>
              <w:t>The YOLOv8 nano instance segmentation model shall execute inference within minimal compute budgets.</w:t>
            </w:r>
          </w:p>
        </w:tc>
        <w:tc>
          <w:tcPr>
            <w:tcW w:type="dxa" w:w="2160"/>
          </w:tcPr>
          <w:p>
            <w:pPr>
              <w:spacing w:line="276" w:lineRule="auto" w:before="0" w:after="40"/>
              <w:jc w:val="left"/>
            </w:pPr>
            <w:r/>
            <w:r>
              <w:rPr>
                <w:rFonts w:ascii="Times New Roman" w:hAnsi="Times New Roman"/>
                <w:b w:val="0"/>
                <w:sz w:val="17"/>
              </w:rPr>
              <w:t>Inference latency &lt;= 50 milliseconds on standard GPU</w:t>
            </w:r>
          </w:p>
        </w:tc>
      </w:tr>
      <w:tr>
        <w:tc>
          <w:tcPr>
            <w:tcW w:type="dxa" w:w="1296"/>
          </w:tcPr>
          <w:p>
            <w:pPr>
              <w:spacing w:line="276" w:lineRule="auto" w:before="0" w:after="40"/>
              <w:jc w:val="left"/>
            </w:pPr>
            <w:r/>
            <w:r>
              <w:rPr>
                <w:rFonts w:ascii="Times New Roman" w:hAnsi="Times New Roman"/>
                <w:b w:val="0"/>
                <w:sz w:val="17"/>
              </w:rPr>
              <w:t>NFR-03</w:t>
            </w:r>
          </w:p>
        </w:tc>
        <w:tc>
          <w:tcPr>
            <w:tcW w:type="dxa" w:w="1872"/>
          </w:tcPr>
          <w:p>
            <w:pPr>
              <w:spacing w:line="276" w:lineRule="auto" w:before="0" w:after="40"/>
              <w:jc w:val="left"/>
            </w:pPr>
            <w:r/>
            <w:r>
              <w:rPr>
                <w:rFonts w:ascii="Times New Roman" w:hAnsi="Times New Roman"/>
                <w:b w:val="0"/>
                <w:sz w:val="17"/>
              </w:rPr>
              <w:t>Security &amp; Hashing</w:t>
            </w:r>
          </w:p>
        </w:tc>
        <w:tc>
          <w:tcPr>
            <w:tcW w:type="dxa" w:w="4032"/>
          </w:tcPr>
          <w:p>
            <w:pPr>
              <w:spacing w:line="276" w:lineRule="auto" w:before="0" w:after="40"/>
              <w:jc w:val="left"/>
            </w:pPr>
            <w:r/>
            <w:r>
              <w:rPr>
                <w:rFonts w:ascii="Times New Roman" w:hAnsi="Times New Roman"/>
                <w:b w:val="0"/>
                <w:sz w:val="17"/>
              </w:rPr>
              <w:t>User passwords shall be hashed using modern memory-hard cryptographic algorithms.</w:t>
            </w:r>
          </w:p>
        </w:tc>
        <w:tc>
          <w:tcPr>
            <w:tcW w:type="dxa" w:w="2160"/>
          </w:tcPr>
          <w:p>
            <w:pPr>
              <w:spacing w:line="276" w:lineRule="auto" w:before="0" w:after="40"/>
              <w:jc w:val="left"/>
            </w:pPr>
            <w:r/>
            <w:r>
              <w:rPr>
                <w:rFonts w:ascii="Times New Roman" w:hAnsi="Times New Roman"/>
                <w:b w:val="0"/>
                <w:sz w:val="17"/>
              </w:rPr>
              <w:t>Argon2id hashing with unique per-user salt</w:t>
            </w:r>
          </w:p>
        </w:tc>
      </w:tr>
      <w:tr>
        <w:tc>
          <w:tcPr>
            <w:tcW w:type="dxa" w:w="1296"/>
          </w:tcPr>
          <w:p>
            <w:pPr>
              <w:spacing w:line="276" w:lineRule="auto" w:before="0" w:after="40"/>
              <w:jc w:val="left"/>
            </w:pPr>
            <w:r/>
            <w:r>
              <w:rPr>
                <w:rFonts w:ascii="Times New Roman" w:hAnsi="Times New Roman"/>
                <w:b w:val="0"/>
                <w:sz w:val="17"/>
              </w:rPr>
              <w:t>NFR-04</w:t>
            </w:r>
          </w:p>
        </w:tc>
        <w:tc>
          <w:tcPr>
            <w:tcW w:type="dxa" w:w="1872"/>
          </w:tcPr>
          <w:p>
            <w:pPr>
              <w:spacing w:line="276" w:lineRule="auto" w:before="0" w:after="40"/>
              <w:jc w:val="left"/>
            </w:pPr>
            <w:r/>
            <w:r>
              <w:rPr>
                <w:rFonts w:ascii="Times New Roman" w:hAnsi="Times New Roman"/>
                <w:b w:val="0"/>
                <w:sz w:val="17"/>
              </w:rPr>
              <w:t>Session Protection</w:t>
            </w:r>
          </w:p>
        </w:tc>
        <w:tc>
          <w:tcPr>
            <w:tcW w:type="dxa" w:w="4032"/>
          </w:tcPr>
          <w:p>
            <w:pPr>
              <w:spacing w:line="276" w:lineRule="auto" w:before="0" w:after="40"/>
              <w:jc w:val="left"/>
            </w:pPr>
            <w:r/>
            <w:r>
              <w:rPr>
                <w:rFonts w:ascii="Times New Roman" w:hAnsi="Times New Roman"/>
                <w:b w:val="0"/>
                <w:sz w:val="17"/>
              </w:rPr>
              <w:t>Authentication session tokens shall be protected against Cross-Site Scripting (XSS) and CSRF attacks.</w:t>
            </w:r>
          </w:p>
        </w:tc>
        <w:tc>
          <w:tcPr>
            <w:tcW w:type="dxa" w:w="2160"/>
          </w:tcPr>
          <w:p>
            <w:pPr>
              <w:spacing w:line="276" w:lineRule="auto" w:before="0" w:after="40"/>
              <w:jc w:val="left"/>
            </w:pPr>
            <w:r/>
            <w:r>
              <w:rPr>
                <w:rFonts w:ascii="Times New Roman" w:hAnsi="Times New Roman"/>
                <w:b w:val="0"/>
                <w:sz w:val="17"/>
              </w:rPr>
              <w:t>HttpOnly, Secure, SameSite=Lax cookie storage</w:t>
            </w:r>
          </w:p>
        </w:tc>
      </w:tr>
      <w:tr>
        <w:tc>
          <w:tcPr>
            <w:tcW w:type="dxa" w:w="1296"/>
          </w:tcPr>
          <w:p>
            <w:pPr>
              <w:spacing w:line="276" w:lineRule="auto" w:before="0" w:after="40"/>
              <w:jc w:val="left"/>
            </w:pPr>
            <w:r/>
            <w:r>
              <w:rPr>
                <w:rFonts w:ascii="Times New Roman" w:hAnsi="Times New Roman"/>
                <w:b w:val="0"/>
                <w:sz w:val="17"/>
              </w:rPr>
              <w:t>NFR-05</w:t>
            </w:r>
          </w:p>
        </w:tc>
        <w:tc>
          <w:tcPr>
            <w:tcW w:type="dxa" w:w="1872"/>
          </w:tcPr>
          <w:p>
            <w:pPr>
              <w:spacing w:line="276" w:lineRule="auto" w:before="0" w:after="40"/>
              <w:jc w:val="left"/>
            </w:pPr>
            <w:r/>
            <w:r>
              <w:rPr>
                <w:rFonts w:ascii="Times New Roman" w:hAnsi="Times New Roman"/>
                <w:b w:val="0"/>
                <w:sz w:val="17"/>
              </w:rPr>
              <w:t>Reliability &amp; Uptime</w:t>
            </w:r>
          </w:p>
        </w:tc>
        <w:tc>
          <w:tcPr>
            <w:tcW w:type="dxa" w:w="4032"/>
          </w:tcPr>
          <w:p>
            <w:pPr>
              <w:spacing w:line="276" w:lineRule="auto" w:before="0" w:after="40"/>
              <w:jc w:val="left"/>
            </w:pPr>
            <w:r/>
            <w:r>
              <w:rPr>
                <w:rFonts w:ascii="Times New Roman" w:hAnsi="Times New Roman"/>
                <w:b w:val="0"/>
                <w:sz w:val="17"/>
              </w:rPr>
              <w:t>The database and API backend shall maintain high availability and connection pool resiliency.</w:t>
            </w:r>
          </w:p>
        </w:tc>
        <w:tc>
          <w:tcPr>
            <w:tcW w:type="dxa" w:w="2160"/>
          </w:tcPr>
          <w:p>
            <w:pPr>
              <w:spacing w:line="276" w:lineRule="auto" w:before="0" w:after="40"/>
              <w:jc w:val="left"/>
            </w:pPr>
            <w:r/>
            <w:r>
              <w:rPr>
                <w:rFonts w:ascii="Times New Roman" w:hAnsi="Times New Roman"/>
                <w:b w:val="0"/>
                <w:sz w:val="17"/>
              </w:rPr>
              <w:t>99.5% uptime; auto-reconnect connection pool</w:t>
            </w:r>
          </w:p>
        </w:tc>
      </w:tr>
      <w:tr>
        <w:tc>
          <w:tcPr>
            <w:tcW w:type="dxa" w:w="1296"/>
          </w:tcPr>
          <w:p>
            <w:pPr>
              <w:spacing w:line="276" w:lineRule="auto" w:before="0" w:after="40"/>
              <w:jc w:val="left"/>
            </w:pPr>
            <w:r/>
            <w:r>
              <w:rPr>
                <w:rFonts w:ascii="Times New Roman" w:hAnsi="Times New Roman"/>
                <w:b w:val="0"/>
                <w:sz w:val="17"/>
              </w:rPr>
              <w:t>NFR-06</w:t>
            </w:r>
          </w:p>
        </w:tc>
        <w:tc>
          <w:tcPr>
            <w:tcW w:type="dxa" w:w="1872"/>
          </w:tcPr>
          <w:p>
            <w:pPr>
              <w:spacing w:line="276" w:lineRule="auto" w:before="0" w:after="40"/>
              <w:jc w:val="left"/>
            </w:pPr>
            <w:r/>
            <w:r>
              <w:rPr>
                <w:rFonts w:ascii="Times New Roman" w:hAnsi="Times New Roman"/>
                <w:b w:val="0"/>
                <w:sz w:val="17"/>
              </w:rPr>
              <w:t>Usability &amp; UI Design</w:t>
            </w:r>
          </w:p>
        </w:tc>
        <w:tc>
          <w:tcPr>
            <w:tcW w:type="dxa" w:w="4032"/>
          </w:tcPr>
          <w:p>
            <w:pPr>
              <w:spacing w:line="276" w:lineRule="auto" w:before="0" w:after="40"/>
              <w:jc w:val="left"/>
            </w:pPr>
            <w:r/>
            <w:r>
              <w:rPr>
                <w:rFonts w:ascii="Times New Roman" w:hAnsi="Times New Roman"/>
                <w:b w:val="0"/>
                <w:sz w:val="17"/>
              </w:rPr>
              <w:t>The web user interface shall follow a consistent dark automotive aesthetic with clear visual hierarchy.</w:t>
            </w:r>
          </w:p>
        </w:tc>
        <w:tc>
          <w:tcPr>
            <w:tcW w:type="dxa" w:w="2160"/>
          </w:tcPr>
          <w:p>
            <w:pPr>
              <w:spacing w:line="276" w:lineRule="auto" w:before="0" w:after="40"/>
              <w:jc w:val="left"/>
            </w:pPr>
            <w:r/>
            <w:r>
              <w:rPr>
                <w:rFonts w:ascii="Times New Roman" w:hAnsi="Times New Roman"/>
                <w:b w:val="0"/>
                <w:sz w:val="17"/>
              </w:rPr>
              <w:t>100% responsive across desktop, tablet, and mobile</w:t>
            </w:r>
          </w:p>
        </w:tc>
      </w:tr>
      <w:tr>
        <w:tc>
          <w:tcPr>
            <w:tcW w:type="dxa" w:w="1296"/>
          </w:tcPr>
          <w:p>
            <w:pPr>
              <w:spacing w:line="276" w:lineRule="auto" w:before="0" w:after="40"/>
              <w:jc w:val="left"/>
            </w:pPr>
            <w:r/>
            <w:r>
              <w:rPr>
                <w:rFonts w:ascii="Times New Roman" w:hAnsi="Times New Roman"/>
                <w:b w:val="0"/>
                <w:sz w:val="17"/>
              </w:rPr>
              <w:t>NFR-07</w:t>
            </w:r>
          </w:p>
        </w:tc>
        <w:tc>
          <w:tcPr>
            <w:tcW w:type="dxa" w:w="1872"/>
          </w:tcPr>
          <w:p>
            <w:pPr>
              <w:spacing w:line="276" w:lineRule="auto" w:before="0" w:after="40"/>
              <w:jc w:val="left"/>
            </w:pPr>
            <w:r/>
            <w:r>
              <w:rPr>
                <w:rFonts w:ascii="Times New Roman" w:hAnsi="Times New Roman"/>
                <w:b w:val="0"/>
                <w:sz w:val="17"/>
              </w:rPr>
              <w:t>Data Integrity</w:t>
            </w:r>
          </w:p>
        </w:tc>
        <w:tc>
          <w:tcPr>
            <w:tcW w:type="dxa" w:w="4032"/>
          </w:tcPr>
          <w:p>
            <w:pPr>
              <w:spacing w:line="276" w:lineRule="auto" w:before="0" w:after="40"/>
              <w:jc w:val="left"/>
            </w:pPr>
            <w:r/>
            <w:r>
              <w:rPr>
                <w:rFonts w:ascii="Times New Roman" w:hAnsi="Times New Roman"/>
                <w:b w:val="0"/>
                <w:sz w:val="17"/>
              </w:rPr>
              <w:t>All financial cost overrides, status changes, and user logins shall be recorded in immutable audit logs.</w:t>
            </w:r>
          </w:p>
        </w:tc>
        <w:tc>
          <w:tcPr>
            <w:tcW w:type="dxa" w:w="2160"/>
          </w:tcPr>
          <w:p>
            <w:pPr>
              <w:spacing w:line="276" w:lineRule="auto" w:before="0" w:after="40"/>
              <w:jc w:val="left"/>
            </w:pPr>
            <w:r/>
            <w:r>
              <w:rPr>
                <w:rFonts w:ascii="Times New Roman" w:hAnsi="Times New Roman"/>
                <w:b w:val="0"/>
                <w:sz w:val="17"/>
              </w:rPr>
              <w:t>100% audit logging in MySQL audit_logs table</w:t>
            </w:r>
          </w:p>
        </w:tc>
      </w:tr>
      <w:tr>
        <w:tc>
          <w:tcPr>
            <w:tcW w:type="dxa" w:w="1296"/>
          </w:tcPr>
          <w:p>
            <w:pPr>
              <w:spacing w:line="276" w:lineRule="auto" w:before="0" w:after="40"/>
              <w:jc w:val="left"/>
            </w:pPr>
            <w:r/>
            <w:r>
              <w:rPr>
                <w:rFonts w:ascii="Times New Roman" w:hAnsi="Times New Roman"/>
                <w:b w:val="0"/>
                <w:sz w:val="17"/>
              </w:rPr>
              <w:t>NFR-08</w:t>
            </w:r>
          </w:p>
        </w:tc>
        <w:tc>
          <w:tcPr>
            <w:tcW w:type="dxa" w:w="1872"/>
          </w:tcPr>
          <w:p>
            <w:pPr>
              <w:spacing w:line="276" w:lineRule="auto" w:before="0" w:after="40"/>
              <w:jc w:val="left"/>
            </w:pPr>
            <w:r/>
            <w:r>
              <w:rPr>
                <w:rFonts w:ascii="Times New Roman" w:hAnsi="Times New Roman"/>
                <w:b w:val="0"/>
                <w:sz w:val="17"/>
              </w:rPr>
              <w:t>Model Verification</w:t>
            </w:r>
          </w:p>
        </w:tc>
        <w:tc>
          <w:tcPr>
            <w:tcW w:type="dxa" w:w="4032"/>
          </w:tcPr>
          <w:p>
            <w:pPr>
              <w:spacing w:line="276" w:lineRule="auto" w:before="0" w:after="40"/>
              <w:jc w:val="left"/>
            </w:pPr>
            <w:r/>
            <w:r>
              <w:rPr>
                <w:rFonts w:ascii="Times New Roman" w:hAnsi="Times New Roman"/>
                <w:b w:val="0"/>
                <w:sz w:val="17"/>
              </w:rPr>
              <w:t>The system shall cryptographically verify model weight files at startup to prevent corruption or tampering.</w:t>
            </w:r>
          </w:p>
        </w:tc>
        <w:tc>
          <w:tcPr>
            <w:tcW w:type="dxa" w:w="2160"/>
          </w:tcPr>
          <w:p>
            <w:pPr>
              <w:spacing w:line="276" w:lineRule="auto" w:before="0" w:after="40"/>
              <w:jc w:val="left"/>
            </w:pPr>
            <w:r/>
            <w:r>
              <w:rPr>
                <w:rFonts w:ascii="Times New Roman" w:hAnsi="Times New Roman"/>
                <w:b w:val="0"/>
                <w:sz w:val="17"/>
              </w:rPr>
              <w:t>SHA-256 hash matching canonical weights</w:t>
            </w:r>
          </w:p>
        </w:tc>
      </w:tr>
    </w:tbl>
    <w:p>
      <w:pPr>
        <w:pStyle w:val="Heading2"/>
        <w:keepNext/>
        <w:spacing w:before="280" w:after="120"/>
        <w:jc w:val="left"/>
      </w:pPr>
      <w:r>
        <w:rPr>
          <w:rFonts w:ascii="Times New Roman" w:hAnsi="Times New Roman"/>
          <w:b/>
          <w:sz w:val="28"/>
        </w:rPr>
        <w:t>3.7 User Requirements</w:t>
      </w:r>
    </w:p>
    <w:p>
      <w:pPr>
        <w:spacing w:line="360" w:lineRule="auto" w:before="0" w:after="120"/>
        <w:jc w:val="both"/>
      </w:pPr>
      <w:r>
        <w:rPr>
          <w:rFonts w:ascii="Times New Roman" w:hAnsi="Times New Roman"/>
          <w:b w:val="0"/>
          <w:i w:val="0"/>
          <w:sz w:val="24"/>
        </w:rPr>
        <w:t>The system defines three distinct user roles with specific operational permissions:</w:t>
      </w:r>
    </w:p>
    <w:p>
      <w:pPr>
        <w:pStyle w:val="Heading3"/>
        <w:keepNext/>
        <w:spacing w:before="240" w:after="120"/>
        <w:jc w:val="left"/>
      </w:pPr>
      <w:r>
        <w:rPr>
          <w:rFonts w:ascii="Times New Roman" w:hAnsi="Times New Roman"/>
          <w:b/>
          <w:sz w:val="24"/>
        </w:rPr>
        <w:t>3.7.1 User Persona 1: System Administrator</w:t>
      </w:r>
    </w:p>
    <w:p>
      <w:pPr>
        <w:spacing w:line="360" w:lineRule="auto" w:before="0" w:after="120"/>
        <w:jc w:val="both"/>
      </w:pPr>
      <w:r>
        <w:rPr>
          <w:rFonts w:ascii="Times New Roman" w:hAnsi="Times New Roman"/>
          <w:b w:val="0"/>
          <w:i w:val="0"/>
          <w:sz w:val="24"/>
        </w:rPr>
        <w:t>- Role Profile: Enterprise IT Operations Manager responsible for system governance, user account lifecycle management, role provisioning, system parameter configuration, and security monitoring.</w:t>
      </w:r>
    </w:p>
    <w:p>
      <w:pPr>
        <w:spacing w:line="360" w:lineRule="auto" w:before="0" w:after="120"/>
        <w:jc w:val="both"/>
      </w:pPr>
      <w:r>
        <w:rPr>
          <w:rFonts w:ascii="Times New Roman" w:hAnsi="Times New Roman"/>
          <w:b w:val="0"/>
          <w:i w:val="0"/>
          <w:sz w:val="24"/>
        </w:rPr>
        <w:t>- Primary Responsibilities: Provision and deactivate employee accounts, configure company profile and VAT registration metadata, define standard insurance policy packages, monitor system health, and inspect immutable audit trails for compliance verification.</w:t>
      </w:r>
    </w:p>
    <w:p>
      <w:pPr>
        <w:spacing w:line="360" w:lineRule="auto" w:before="0" w:after="120"/>
        <w:jc w:val="both"/>
      </w:pPr>
      <w:r>
        <w:rPr>
          <w:rFonts w:ascii="Times New Roman" w:hAnsi="Times New Roman"/>
          <w:b w:val="0"/>
          <w:i w:val="0"/>
          <w:sz w:val="24"/>
        </w:rPr>
        <w:t>- Key Pain Points Addressed: Lack of centralized user provisioning, unindexed employee action logs, and inability to maintain standardized corporate metadata across claim documents.</w:t>
      </w:r>
    </w:p>
    <w:p>
      <w:pPr>
        <w:pStyle w:val="Heading3"/>
        <w:keepNext/>
        <w:spacing w:before="240" w:after="120"/>
        <w:jc w:val="left"/>
      </w:pPr>
      <w:r>
        <w:rPr>
          <w:rFonts w:ascii="Times New Roman" w:hAnsi="Times New Roman"/>
          <w:b/>
          <w:sz w:val="24"/>
        </w:rPr>
        <w:t>3.7.2 User Persona 2: Claims Operator (Field Assessor)</w:t>
      </w:r>
    </w:p>
    <w:p>
      <w:pPr>
        <w:spacing w:line="360" w:lineRule="auto" w:before="0" w:after="120"/>
        <w:jc w:val="both"/>
      </w:pPr>
      <w:r>
        <w:rPr>
          <w:rFonts w:ascii="Times New Roman" w:hAnsi="Times New Roman"/>
          <w:b w:val="0"/>
          <w:i w:val="0"/>
          <w:sz w:val="24"/>
        </w:rPr>
        <w:t>- Role Profile: Certified Motor Claims Assessor and Regional Branch Claims Officer responsible for evaluating vehicle damage, establishing repair liabilities, and publishing official claim estimates.</w:t>
      </w:r>
    </w:p>
    <w:p>
      <w:pPr>
        <w:spacing w:line="360" w:lineRule="auto" w:before="0" w:after="120"/>
        <w:jc w:val="both"/>
      </w:pPr>
      <w:r>
        <w:rPr>
          <w:rFonts w:ascii="Times New Roman" w:hAnsi="Times New Roman"/>
          <w:b w:val="0"/>
          <w:i w:val="0"/>
          <w:sz w:val="24"/>
        </w:rPr>
        <w:t>- Primary Responsibilities: Register new customer profiles and vehicle assets, upload digital inspection photos, review AI damage segmentation masks, modify defect classifications and severities, customize line-item repair costs, override spatial gates for close-up photos, and finalize official PDF claim reports.</w:t>
      </w:r>
    </w:p>
    <w:p>
      <w:pPr>
        <w:spacing w:line="360" w:lineRule="auto" w:before="0" w:after="120"/>
        <w:jc w:val="both"/>
      </w:pPr>
      <w:r>
        <w:rPr>
          <w:rFonts w:ascii="Times New Roman" w:hAnsi="Times New Roman"/>
          <w:b w:val="0"/>
          <w:i w:val="0"/>
          <w:sz w:val="24"/>
        </w:rPr>
        <w:t>- Key Pain Points Addressed: Time-consuming manual report drafting, subjective damage estimation, and delayed claim approval turnarounds.</w:t>
      </w:r>
    </w:p>
    <w:p>
      <w:pPr>
        <w:pStyle w:val="Heading3"/>
        <w:keepNext/>
        <w:spacing w:before="240" w:after="120"/>
        <w:jc w:val="left"/>
      </w:pPr>
      <w:r>
        <w:rPr>
          <w:rFonts w:ascii="Times New Roman" w:hAnsi="Times New Roman"/>
          <w:b/>
          <w:sz w:val="24"/>
        </w:rPr>
        <w:t>3.7.3 User Persona 3: Policyholder Customer</w:t>
      </w:r>
    </w:p>
    <w:p>
      <w:pPr>
        <w:spacing w:line="360" w:lineRule="auto" w:before="0" w:after="120"/>
        <w:jc w:val="both"/>
      </w:pPr>
      <w:r>
        <w:rPr>
          <w:rFonts w:ascii="Times New Roman" w:hAnsi="Times New Roman"/>
          <w:b w:val="0"/>
          <w:i w:val="0"/>
          <w:sz w:val="24"/>
        </w:rPr>
        <w:t>- Role Profile: Insured individual or fleet vehicle owner seeking transparent, real-time updates regarding accident claim status and repair cost approvals.</w:t>
      </w:r>
    </w:p>
    <w:p>
      <w:pPr>
        <w:spacing w:line="360" w:lineRule="auto" w:before="0" w:after="120"/>
        <w:jc w:val="both"/>
      </w:pPr>
      <w:r>
        <w:rPr>
          <w:rFonts w:ascii="Times New Roman" w:hAnsi="Times New Roman"/>
          <w:b w:val="0"/>
          <w:i w:val="0"/>
          <w:sz w:val="24"/>
        </w:rPr>
        <w:t>- Primary Responsibilities: Log into the self-service customer portal, view registered vehicle profiles, review active insurance policy coverage limits and deductibles, inspect damage assessment progress, and download certified PDF claim reports.</w:t>
      </w:r>
    </w:p>
    <w:p>
      <w:pPr>
        <w:spacing w:line="360" w:lineRule="auto" w:before="0" w:after="120"/>
        <w:jc w:val="both"/>
      </w:pPr>
      <w:r>
        <w:rPr>
          <w:rFonts w:ascii="Times New Roman" w:hAnsi="Times New Roman"/>
          <w:b w:val="0"/>
          <w:i w:val="0"/>
          <w:sz w:val="24"/>
        </w:rPr>
        <w:t>- Key Pain Points Addressed: Lack of transparency during claim processing, unclear repair cost breakdowns, and inability to access digital claim vouchers on demand.</w:t>
      </w:r>
    </w:p>
    <w:p>
      <w:pPr>
        <w:pStyle w:val="Heading2"/>
        <w:keepNext/>
        <w:spacing w:before="280" w:after="120"/>
        <w:jc w:val="left"/>
      </w:pPr>
      <w:r>
        <w:rPr>
          <w:rFonts w:ascii="Times New Roman" w:hAnsi="Times New Roman"/>
          <w:b/>
          <w:sz w:val="28"/>
        </w:rPr>
        <w:t>3.8 Hardware Requirements</w:t>
      </w:r>
    </w:p>
    <w:p>
      <w:pPr>
        <w:spacing w:line="360" w:lineRule="auto" w:before="0" w:after="120"/>
        <w:jc w:val="both"/>
      </w:pPr>
      <w:r>
        <w:rPr>
          <w:rFonts w:ascii="Times New Roman" w:hAnsi="Times New Roman"/>
          <w:b w:val="0"/>
          <w:i w:val="0"/>
          <w:sz w:val="24"/>
        </w:rPr>
        <w:t>- AI Model Training Environment: Workstation equipped with an Intel Core i7 / AMD Ryzen multi-core processor, 32 GB DDR4 RAM, 1 TB NVMe SSD, and an NVIDIA GeForce RTX dedicated GPU with 8 GB VRAM supporting CUDA 12.8 compute acceleration.</w:t>
      </w:r>
    </w:p>
    <w:p>
      <w:pPr>
        <w:spacing w:line="360" w:lineRule="auto" w:before="0" w:after="120"/>
        <w:jc w:val="both"/>
      </w:pPr>
      <w:r>
        <w:rPr>
          <w:rFonts w:ascii="Times New Roman" w:hAnsi="Times New Roman"/>
          <w:b w:val="0"/>
          <w:i w:val="0"/>
          <w:sz w:val="24"/>
        </w:rPr>
        <w:t>- Web &amp; API Deployment Server: Dual-core CPU host with 8 GB RAM, 50 GB SSD storage, running Windows 11 / Linux Ubuntu 22.04 LTS.</w:t>
      </w:r>
    </w:p>
    <w:p>
      <w:pPr>
        <w:spacing w:line="360" w:lineRule="auto" w:before="0" w:after="120"/>
        <w:jc w:val="both"/>
      </w:pPr>
      <w:r>
        <w:rPr>
          <w:rFonts w:ascii="Times New Roman" w:hAnsi="Times New Roman"/>
          <w:b w:val="0"/>
          <w:i w:val="0"/>
          <w:sz w:val="24"/>
        </w:rPr>
        <w:t>- Client Access Devices: Desktop PC, laptop, or mobile tablet with a standard modern web browser (Google Chrome, Microsoft Edge, Mozilla Firefox) and network connectivity.</w:t>
      </w:r>
    </w:p>
    <w:p>
      <w:pPr>
        <w:pStyle w:val="Heading2"/>
        <w:keepNext/>
        <w:spacing w:before="280" w:after="120"/>
        <w:jc w:val="left"/>
      </w:pPr>
      <w:r>
        <w:rPr>
          <w:rFonts w:ascii="Times New Roman" w:hAnsi="Times New Roman"/>
          <w:b/>
          <w:sz w:val="28"/>
        </w:rPr>
        <w:t>3.9 Software Requirements</w:t>
      </w:r>
    </w:p>
    <w:p>
      <w:pPr>
        <w:spacing w:line="360" w:lineRule="auto" w:before="0" w:after="120"/>
        <w:jc w:val="both"/>
      </w:pPr>
      <w:r>
        <w:rPr>
          <w:rFonts w:ascii="Times New Roman" w:hAnsi="Times New Roman"/>
          <w:b w:val="0"/>
          <w:i w:val="0"/>
          <w:sz w:val="24"/>
        </w:rPr>
        <w:t>Table 3.3 summarizes the software libraries, frameworks, operating environments, and database engines utilized across the project.</w:t>
      </w:r>
    </w:p>
    <w:p>
      <w:pPr>
        <w:pStyle w:val="Caption"/>
        <w:spacing w:before="160" w:after="80"/>
        <w:jc w:val="center"/>
      </w:pPr>
      <w:r>
        <w:rPr>
          <w:rFonts w:ascii="Times New Roman" w:hAnsi="Times New Roman"/>
          <w:i/>
          <w:sz w:val="20"/>
        </w:rPr>
        <w:t xml:space="preserve">Table </w:t>
      </w:r>
      <w:r>
        <w:fldChar w:fldCharType="begin"/>
      </w:r>
      <w:r>
        <w:instrText xml:space="preserve"> SEQ Table \* ARABIC </w:instrText>
      </w:r>
      <w:r>
        <w:fldChar w:fldCharType="separate"/>
      </w:r>
      <w:r>
        <w:fldChar w:fldCharType="end"/>
      </w:r>
      <w:r>
        <w:rPr>
          <w:rFonts w:ascii="Times New Roman" w:hAnsi="Times New Roman"/>
          <w:i/>
          <w:sz w:val="20"/>
        </w:rPr>
        <w:t>: Software Environment and Framework Specifications</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2016"/>
            <w:shd w:fill="E0E0E0"/>
          </w:tcPr>
          <w:p>
            <w:pPr>
              <w:spacing w:line="276" w:lineRule="auto" w:before="0" w:after="40"/>
              <w:jc w:val="left"/>
            </w:pPr>
            <w:r/>
            <w:r>
              <w:rPr>
                <w:rFonts w:ascii="Times New Roman" w:hAnsi="Times New Roman"/>
                <w:b/>
                <w:sz w:val="18"/>
              </w:rPr>
              <w:t>Layer / Domain</w:t>
            </w:r>
          </w:p>
        </w:tc>
        <w:tc>
          <w:tcPr>
            <w:tcW w:type="dxa" w:w="2592"/>
            <w:shd w:fill="E0E0E0"/>
          </w:tcPr>
          <w:p>
            <w:pPr>
              <w:spacing w:line="276" w:lineRule="auto" w:before="0" w:after="40"/>
              <w:jc w:val="left"/>
            </w:pPr>
            <w:r/>
            <w:r>
              <w:rPr>
                <w:rFonts w:ascii="Times New Roman" w:hAnsi="Times New Roman"/>
                <w:b/>
                <w:sz w:val="18"/>
              </w:rPr>
              <w:t>Software / Framework</w:t>
            </w:r>
          </w:p>
        </w:tc>
        <w:tc>
          <w:tcPr>
            <w:tcW w:type="dxa" w:w="1440"/>
            <w:shd w:fill="E0E0E0"/>
          </w:tcPr>
          <w:p>
            <w:pPr>
              <w:spacing w:line="276" w:lineRule="auto" w:before="0" w:after="40"/>
              <w:jc w:val="left"/>
            </w:pPr>
            <w:r/>
            <w:r>
              <w:rPr>
                <w:rFonts w:ascii="Times New Roman" w:hAnsi="Times New Roman"/>
                <w:b/>
                <w:sz w:val="18"/>
              </w:rPr>
              <w:t>Version</w:t>
            </w:r>
          </w:p>
        </w:tc>
        <w:tc>
          <w:tcPr>
            <w:tcW w:type="dxa" w:w="3312"/>
            <w:shd w:fill="E0E0E0"/>
          </w:tcPr>
          <w:p>
            <w:pPr>
              <w:spacing w:line="276" w:lineRule="auto" w:before="0" w:after="40"/>
              <w:jc w:val="left"/>
            </w:pPr>
            <w:r/>
            <w:r>
              <w:rPr>
                <w:rFonts w:ascii="Times New Roman" w:hAnsi="Times New Roman"/>
                <w:b/>
                <w:sz w:val="18"/>
              </w:rPr>
              <w:t>Operational Function</w:t>
            </w:r>
          </w:p>
        </w:tc>
      </w:tr>
      <w:tr>
        <w:tc>
          <w:tcPr>
            <w:tcW w:type="dxa" w:w="2016"/>
          </w:tcPr>
          <w:p>
            <w:pPr>
              <w:spacing w:line="276" w:lineRule="auto" w:before="0" w:after="40"/>
              <w:jc w:val="left"/>
            </w:pPr>
            <w:r/>
            <w:r>
              <w:rPr>
                <w:rFonts w:ascii="Times New Roman" w:hAnsi="Times New Roman"/>
                <w:b w:val="0"/>
                <w:sz w:val="17"/>
              </w:rPr>
              <w:t>Frontend UI Layer</w:t>
            </w:r>
          </w:p>
        </w:tc>
        <w:tc>
          <w:tcPr>
            <w:tcW w:type="dxa" w:w="2592"/>
          </w:tcPr>
          <w:p>
            <w:pPr>
              <w:spacing w:line="276" w:lineRule="auto" w:before="0" w:after="40"/>
              <w:jc w:val="left"/>
            </w:pPr>
            <w:r/>
            <w:r>
              <w:rPr>
                <w:rFonts w:ascii="Times New Roman" w:hAnsi="Times New Roman"/>
                <w:b w:val="0"/>
                <w:sz w:val="17"/>
              </w:rPr>
              <w:t>Next.js / React / TypeScript</w:t>
            </w:r>
          </w:p>
        </w:tc>
        <w:tc>
          <w:tcPr>
            <w:tcW w:type="dxa" w:w="1440"/>
          </w:tcPr>
          <w:p>
            <w:pPr>
              <w:spacing w:line="276" w:lineRule="auto" w:before="0" w:after="40"/>
              <w:jc w:val="left"/>
            </w:pPr>
            <w:r/>
            <w:r>
              <w:rPr>
                <w:rFonts w:ascii="Times New Roman" w:hAnsi="Times New Roman"/>
                <w:b w:val="0"/>
                <w:sz w:val="17"/>
              </w:rPr>
              <w:t>14.2 / 18.2 / 5.4</w:t>
            </w:r>
          </w:p>
        </w:tc>
        <w:tc>
          <w:tcPr>
            <w:tcW w:type="dxa" w:w="3312"/>
          </w:tcPr>
          <w:p>
            <w:pPr>
              <w:spacing w:line="276" w:lineRule="auto" w:before="0" w:after="40"/>
              <w:jc w:val="left"/>
            </w:pPr>
            <w:r/>
            <w:r>
              <w:rPr>
                <w:rFonts w:ascii="Times New Roman" w:hAnsi="Times New Roman"/>
                <w:b w:val="0"/>
                <w:sz w:val="17"/>
              </w:rPr>
              <w:t>Component UI rendering, SSR, Tailwind CSS styling</w:t>
            </w:r>
          </w:p>
        </w:tc>
      </w:tr>
      <w:tr>
        <w:tc>
          <w:tcPr>
            <w:tcW w:type="dxa" w:w="2016"/>
          </w:tcPr>
          <w:p>
            <w:pPr>
              <w:spacing w:line="276" w:lineRule="auto" w:before="0" w:after="40"/>
              <w:jc w:val="left"/>
            </w:pPr>
            <w:r/>
            <w:r>
              <w:rPr>
                <w:rFonts w:ascii="Times New Roman" w:hAnsi="Times New Roman"/>
                <w:b w:val="0"/>
                <w:sz w:val="17"/>
              </w:rPr>
              <w:t>Backend API Layer</w:t>
            </w:r>
          </w:p>
        </w:tc>
        <w:tc>
          <w:tcPr>
            <w:tcW w:type="dxa" w:w="2592"/>
          </w:tcPr>
          <w:p>
            <w:pPr>
              <w:spacing w:line="276" w:lineRule="auto" w:before="0" w:after="40"/>
              <w:jc w:val="left"/>
            </w:pPr>
            <w:r/>
            <w:r>
              <w:rPr>
                <w:rFonts w:ascii="Times New Roman" w:hAnsi="Times New Roman"/>
                <w:b w:val="0"/>
                <w:sz w:val="17"/>
              </w:rPr>
              <w:t>FastAPI / Python</w:t>
            </w:r>
          </w:p>
        </w:tc>
        <w:tc>
          <w:tcPr>
            <w:tcW w:type="dxa" w:w="1440"/>
          </w:tcPr>
          <w:p>
            <w:pPr>
              <w:spacing w:line="276" w:lineRule="auto" w:before="0" w:after="40"/>
              <w:jc w:val="left"/>
            </w:pPr>
            <w:r/>
            <w:r>
              <w:rPr>
                <w:rFonts w:ascii="Times New Roman" w:hAnsi="Times New Roman"/>
                <w:b w:val="0"/>
                <w:sz w:val="17"/>
              </w:rPr>
              <w:t>0.110 / 3.11</w:t>
            </w:r>
          </w:p>
        </w:tc>
        <w:tc>
          <w:tcPr>
            <w:tcW w:type="dxa" w:w="3312"/>
          </w:tcPr>
          <w:p>
            <w:pPr>
              <w:spacing w:line="276" w:lineRule="auto" w:before="0" w:after="40"/>
              <w:jc w:val="left"/>
            </w:pPr>
            <w:r/>
            <w:r>
              <w:rPr>
                <w:rFonts w:ascii="Times New Roman" w:hAnsi="Times New Roman"/>
                <w:b w:val="0"/>
                <w:sz w:val="17"/>
              </w:rPr>
              <w:t>Asynchronous REST API router, Pydantic validation</w:t>
            </w:r>
          </w:p>
        </w:tc>
      </w:tr>
      <w:tr>
        <w:tc>
          <w:tcPr>
            <w:tcW w:type="dxa" w:w="2016"/>
          </w:tcPr>
          <w:p>
            <w:pPr>
              <w:spacing w:line="276" w:lineRule="auto" w:before="0" w:after="40"/>
              <w:jc w:val="left"/>
            </w:pPr>
            <w:r/>
            <w:r>
              <w:rPr>
                <w:rFonts w:ascii="Times New Roman" w:hAnsi="Times New Roman"/>
                <w:b w:val="0"/>
                <w:sz w:val="17"/>
              </w:rPr>
              <w:t>Relational Database</w:t>
            </w:r>
          </w:p>
        </w:tc>
        <w:tc>
          <w:tcPr>
            <w:tcW w:type="dxa" w:w="2592"/>
          </w:tcPr>
          <w:p>
            <w:pPr>
              <w:spacing w:line="276" w:lineRule="auto" w:before="0" w:after="40"/>
              <w:jc w:val="left"/>
            </w:pPr>
            <w:r/>
            <w:r>
              <w:rPr>
                <w:rFonts w:ascii="Times New Roman" w:hAnsi="Times New Roman"/>
                <w:b w:val="0"/>
                <w:sz w:val="17"/>
              </w:rPr>
              <w:t>MySQL / MariaDB (XAMPP)</w:t>
            </w:r>
          </w:p>
        </w:tc>
        <w:tc>
          <w:tcPr>
            <w:tcW w:type="dxa" w:w="1440"/>
          </w:tcPr>
          <w:p>
            <w:pPr>
              <w:spacing w:line="276" w:lineRule="auto" w:before="0" w:after="40"/>
              <w:jc w:val="left"/>
            </w:pPr>
            <w:r/>
            <w:r>
              <w:rPr>
                <w:rFonts w:ascii="Times New Roman" w:hAnsi="Times New Roman"/>
                <w:b w:val="0"/>
                <w:sz w:val="17"/>
              </w:rPr>
              <w:t>8.0 / 10.4</w:t>
            </w:r>
          </w:p>
        </w:tc>
        <w:tc>
          <w:tcPr>
            <w:tcW w:type="dxa" w:w="3312"/>
          </w:tcPr>
          <w:p>
            <w:pPr>
              <w:spacing w:line="276" w:lineRule="auto" w:before="0" w:after="40"/>
              <w:jc w:val="left"/>
            </w:pPr>
            <w:r/>
            <w:r>
              <w:rPr>
                <w:rFonts w:ascii="Times New Roman" w:hAnsi="Times New Roman"/>
                <w:b w:val="0"/>
                <w:sz w:val="17"/>
              </w:rPr>
              <w:t>15-table relational schema persistence, ACID transactions</w:t>
            </w:r>
          </w:p>
        </w:tc>
      </w:tr>
      <w:tr>
        <w:tc>
          <w:tcPr>
            <w:tcW w:type="dxa" w:w="2016"/>
          </w:tcPr>
          <w:p>
            <w:pPr>
              <w:spacing w:line="276" w:lineRule="auto" w:before="0" w:after="40"/>
              <w:jc w:val="left"/>
            </w:pPr>
            <w:r/>
            <w:r>
              <w:rPr>
                <w:rFonts w:ascii="Times New Roman" w:hAnsi="Times New Roman"/>
                <w:b w:val="0"/>
                <w:sz w:val="17"/>
              </w:rPr>
              <w:t>Database ORM</w:t>
            </w:r>
          </w:p>
        </w:tc>
        <w:tc>
          <w:tcPr>
            <w:tcW w:type="dxa" w:w="2592"/>
          </w:tcPr>
          <w:p>
            <w:pPr>
              <w:spacing w:line="276" w:lineRule="auto" w:before="0" w:after="40"/>
              <w:jc w:val="left"/>
            </w:pPr>
            <w:r/>
            <w:r>
              <w:rPr>
                <w:rFonts w:ascii="Times New Roman" w:hAnsi="Times New Roman"/>
                <w:b w:val="0"/>
                <w:sz w:val="17"/>
              </w:rPr>
              <w:t>SQLAlchemy / PyMySQL</w:t>
            </w:r>
          </w:p>
        </w:tc>
        <w:tc>
          <w:tcPr>
            <w:tcW w:type="dxa" w:w="1440"/>
          </w:tcPr>
          <w:p>
            <w:pPr>
              <w:spacing w:line="276" w:lineRule="auto" w:before="0" w:after="40"/>
              <w:jc w:val="left"/>
            </w:pPr>
            <w:r/>
            <w:r>
              <w:rPr>
                <w:rFonts w:ascii="Times New Roman" w:hAnsi="Times New Roman"/>
                <w:b w:val="0"/>
                <w:sz w:val="17"/>
              </w:rPr>
              <w:t>2.0.28 / 1.1.0</w:t>
            </w:r>
          </w:p>
        </w:tc>
        <w:tc>
          <w:tcPr>
            <w:tcW w:type="dxa" w:w="3312"/>
          </w:tcPr>
          <w:p>
            <w:pPr>
              <w:spacing w:line="276" w:lineRule="auto" w:before="0" w:after="40"/>
              <w:jc w:val="left"/>
            </w:pPr>
            <w:r/>
            <w:r>
              <w:rPr>
                <w:rFonts w:ascii="Times New Roman" w:hAnsi="Times New Roman"/>
                <w:b w:val="0"/>
                <w:sz w:val="17"/>
              </w:rPr>
              <w:t>Object-relational mapping, connection pooling</w:t>
            </w:r>
          </w:p>
        </w:tc>
      </w:tr>
      <w:tr>
        <w:tc>
          <w:tcPr>
            <w:tcW w:type="dxa" w:w="2016"/>
          </w:tcPr>
          <w:p>
            <w:pPr>
              <w:spacing w:line="276" w:lineRule="auto" w:before="0" w:after="40"/>
              <w:jc w:val="left"/>
            </w:pPr>
            <w:r/>
            <w:r>
              <w:rPr>
                <w:rFonts w:ascii="Times New Roman" w:hAnsi="Times New Roman"/>
                <w:b w:val="0"/>
                <w:sz w:val="17"/>
              </w:rPr>
              <w:t>Computer Vision &amp; AI</w:t>
            </w:r>
          </w:p>
        </w:tc>
        <w:tc>
          <w:tcPr>
            <w:tcW w:type="dxa" w:w="2592"/>
          </w:tcPr>
          <w:p>
            <w:pPr>
              <w:spacing w:line="276" w:lineRule="auto" w:before="0" w:after="40"/>
              <w:jc w:val="left"/>
            </w:pPr>
            <w:r/>
            <w:r>
              <w:rPr>
                <w:rFonts w:ascii="Times New Roman" w:hAnsi="Times New Roman"/>
                <w:b w:val="0"/>
                <w:sz w:val="17"/>
              </w:rPr>
              <w:t>PyTorch / Ultralytics YOLOv8</w:t>
            </w:r>
          </w:p>
        </w:tc>
        <w:tc>
          <w:tcPr>
            <w:tcW w:type="dxa" w:w="1440"/>
          </w:tcPr>
          <w:p>
            <w:pPr>
              <w:spacing w:line="276" w:lineRule="auto" w:before="0" w:after="40"/>
              <w:jc w:val="left"/>
            </w:pPr>
            <w:r/>
            <w:r>
              <w:rPr>
                <w:rFonts w:ascii="Times New Roman" w:hAnsi="Times New Roman"/>
                <w:b w:val="0"/>
                <w:sz w:val="17"/>
              </w:rPr>
              <w:t>2.2.1 / 8.1.34</w:t>
            </w:r>
          </w:p>
        </w:tc>
        <w:tc>
          <w:tcPr>
            <w:tcW w:type="dxa" w:w="3312"/>
          </w:tcPr>
          <w:p>
            <w:pPr>
              <w:spacing w:line="276" w:lineRule="auto" w:before="0" w:after="40"/>
              <w:jc w:val="left"/>
            </w:pPr>
            <w:r/>
            <w:r>
              <w:rPr>
                <w:rFonts w:ascii="Times New Roman" w:hAnsi="Times New Roman"/>
                <w:b w:val="0"/>
                <w:sz w:val="17"/>
              </w:rPr>
              <w:t>Instance segmentation inference, COCO vehicle gating</w:t>
            </w:r>
          </w:p>
        </w:tc>
      </w:tr>
      <w:tr>
        <w:tc>
          <w:tcPr>
            <w:tcW w:type="dxa" w:w="2016"/>
          </w:tcPr>
          <w:p>
            <w:pPr>
              <w:spacing w:line="276" w:lineRule="auto" w:before="0" w:after="40"/>
              <w:jc w:val="left"/>
            </w:pPr>
            <w:r/>
            <w:r>
              <w:rPr>
                <w:rFonts w:ascii="Times New Roman" w:hAnsi="Times New Roman"/>
                <w:b w:val="0"/>
                <w:sz w:val="17"/>
              </w:rPr>
              <w:t>Report Generation</w:t>
            </w:r>
          </w:p>
        </w:tc>
        <w:tc>
          <w:tcPr>
            <w:tcW w:type="dxa" w:w="2592"/>
          </w:tcPr>
          <w:p>
            <w:pPr>
              <w:spacing w:line="276" w:lineRule="auto" w:before="0" w:after="40"/>
              <w:jc w:val="left"/>
            </w:pPr>
            <w:r/>
            <w:r>
              <w:rPr>
                <w:rFonts w:ascii="Times New Roman" w:hAnsi="Times New Roman"/>
                <w:b w:val="0"/>
                <w:sz w:val="17"/>
              </w:rPr>
              <w:t>ReportLab / Pillow</w:t>
            </w:r>
          </w:p>
        </w:tc>
        <w:tc>
          <w:tcPr>
            <w:tcW w:type="dxa" w:w="1440"/>
          </w:tcPr>
          <w:p>
            <w:pPr>
              <w:spacing w:line="276" w:lineRule="auto" w:before="0" w:after="40"/>
              <w:jc w:val="left"/>
            </w:pPr>
            <w:r/>
            <w:r>
              <w:rPr>
                <w:rFonts w:ascii="Times New Roman" w:hAnsi="Times New Roman"/>
                <w:b w:val="0"/>
                <w:sz w:val="17"/>
              </w:rPr>
              <w:t>4.1.0 / 10.2.0</w:t>
            </w:r>
          </w:p>
        </w:tc>
        <w:tc>
          <w:tcPr>
            <w:tcW w:type="dxa" w:w="3312"/>
          </w:tcPr>
          <w:p>
            <w:pPr>
              <w:spacing w:line="276" w:lineRule="auto" w:before="0" w:after="40"/>
              <w:jc w:val="left"/>
            </w:pPr>
            <w:r/>
            <w:r>
              <w:rPr>
                <w:rFonts w:ascii="Times New Roman" w:hAnsi="Times New Roman"/>
                <w:b w:val="0"/>
                <w:sz w:val="17"/>
              </w:rPr>
              <w:t>Automated PDF layout rendering, image manipulation</w:t>
            </w:r>
          </w:p>
        </w:tc>
      </w:tr>
      <w:tr>
        <w:tc>
          <w:tcPr>
            <w:tcW w:type="dxa" w:w="2016"/>
          </w:tcPr>
          <w:p>
            <w:pPr>
              <w:spacing w:line="276" w:lineRule="auto" w:before="0" w:after="40"/>
              <w:jc w:val="left"/>
            </w:pPr>
            <w:r/>
            <w:r>
              <w:rPr>
                <w:rFonts w:ascii="Times New Roman" w:hAnsi="Times New Roman"/>
                <w:b w:val="0"/>
                <w:sz w:val="17"/>
              </w:rPr>
              <w:t>Testing Suite</w:t>
            </w:r>
          </w:p>
        </w:tc>
        <w:tc>
          <w:tcPr>
            <w:tcW w:type="dxa" w:w="2592"/>
          </w:tcPr>
          <w:p>
            <w:pPr>
              <w:spacing w:line="276" w:lineRule="auto" w:before="0" w:after="40"/>
              <w:jc w:val="left"/>
            </w:pPr>
            <w:r/>
            <w:r>
              <w:rPr>
                <w:rFonts w:ascii="Times New Roman" w:hAnsi="Times New Roman"/>
                <w:b w:val="0"/>
                <w:sz w:val="17"/>
              </w:rPr>
              <w:t>PyTest / PyTest-Asyncio</w:t>
            </w:r>
          </w:p>
        </w:tc>
        <w:tc>
          <w:tcPr>
            <w:tcW w:type="dxa" w:w="1440"/>
          </w:tcPr>
          <w:p>
            <w:pPr>
              <w:spacing w:line="276" w:lineRule="auto" w:before="0" w:after="40"/>
              <w:jc w:val="left"/>
            </w:pPr>
            <w:r/>
            <w:r>
              <w:rPr>
                <w:rFonts w:ascii="Times New Roman" w:hAnsi="Times New Roman"/>
                <w:b w:val="0"/>
                <w:sz w:val="17"/>
              </w:rPr>
              <w:t>8.1.1 / 0.23.5</w:t>
            </w:r>
          </w:p>
        </w:tc>
        <w:tc>
          <w:tcPr>
            <w:tcW w:type="dxa" w:w="3312"/>
          </w:tcPr>
          <w:p>
            <w:pPr>
              <w:spacing w:line="276" w:lineRule="auto" w:before="0" w:after="40"/>
              <w:jc w:val="left"/>
            </w:pPr>
            <w:r/>
            <w:r>
              <w:rPr>
                <w:rFonts w:ascii="Times New Roman" w:hAnsi="Times New Roman"/>
                <w:b w:val="0"/>
                <w:sz w:val="17"/>
              </w:rPr>
              <w:t>Automated unit and integration test execution</w:t>
            </w:r>
          </w:p>
        </w:tc>
      </w:tr>
    </w:tbl>
    <w:p>
      <w:pPr>
        <w:pStyle w:val="Heading2"/>
        <w:keepNext/>
        <w:spacing w:before="280" w:after="120"/>
        <w:jc w:val="left"/>
      </w:pPr>
      <w:r>
        <w:rPr>
          <w:rFonts w:ascii="Times New Roman" w:hAnsi="Times New Roman"/>
          <w:b/>
          <w:sz w:val="28"/>
        </w:rPr>
        <w:t>3.10 Feasibility Analysis</w:t>
      </w:r>
    </w:p>
    <w:p>
      <w:pPr>
        <w:spacing w:line="360" w:lineRule="auto" w:before="0" w:after="120"/>
        <w:jc w:val="both"/>
      </w:pPr>
      <w:r>
        <w:rPr>
          <w:rFonts w:ascii="Times New Roman" w:hAnsi="Times New Roman"/>
          <w:b w:val="0"/>
          <w:i w:val="0"/>
          <w:sz w:val="24"/>
        </w:rPr>
        <w:t>A multi-dimensional feasibility study was conducted to evaluate project viability:</w:t>
      </w:r>
    </w:p>
    <w:p>
      <w:pPr>
        <w:spacing w:line="360" w:lineRule="auto" w:before="0" w:after="120"/>
        <w:jc w:val="both"/>
      </w:pPr>
      <w:r>
        <w:rPr>
          <w:rFonts w:ascii="Times New Roman" w:hAnsi="Times New Roman"/>
          <w:b w:val="0"/>
          <w:i w:val="0"/>
          <w:sz w:val="24"/>
        </w:rPr>
        <w:t>1. Technical Feasibility: The integration of PyTorch 2.2, Ultralytics YOLOv8 nano, FastAPI, and Next.js 14 is highly feasible. YOLOv8 nano provides real-time inference speeds (&lt;50ms) on modest hardware, while FastAPI's asynchronous architecture handles concurrent client requests seamlessly.</w:t>
      </w:r>
    </w:p>
    <w:p>
      <w:pPr>
        <w:spacing w:line="360" w:lineRule="auto" w:before="0" w:after="120"/>
        <w:jc w:val="both"/>
      </w:pPr>
      <w:r>
        <w:rPr>
          <w:rFonts w:ascii="Times New Roman" w:hAnsi="Times New Roman"/>
          <w:b w:val="0"/>
          <w:i w:val="0"/>
          <w:sz w:val="24"/>
        </w:rPr>
        <w:t>2. Operational Feasibility: The platform mirrors real-world insurance claim assessment lifecycles, empowering assessors with intelligent decision-support without displacing human oversight. The intuitive web interface ensures rapid adoption by insurance branch personnel.</w:t>
      </w:r>
    </w:p>
    <w:p>
      <w:pPr>
        <w:spacing w:line="360" w:lineRule="auto" w:before="0" w:after="120"/>
        <w:jc w:val="both"/>
      </w:pPr>
      <w:r>
        <w:rPr>
          <w:rFonts w:ascii="Times New Roman" w:hAnsi="Times New Roman"/>
          <w:b w:val="0"/>
          <w:i w:val="0"/>
          <w:sz w:val="24"/>
        </w:rPr>
        <w:t>3. Economic Feasibility: Utilizing open-source development frameworks (Python, Next.js, MySQL, PyTorch) eliminates costly commercial software licensing fees. Automated visual assessment significantly reduces manual claim processing labor expenses.</w:t>
      </w:r>
    </w:p>
    <w:p>
      <w:pPr>
        <w:spacing w:line="360" w:lineRule="auto" w:before="0" w:after="120"/>
        <w:jc w:val="both"/>
      </w:pPr>
      <w:r>
        <w:rPr>
          <w:rFonts w:ascii="Times New Roman" w:hAnsi="Times New Roman"/>
          <w:b w:val="0"/>
          <w:i w:val="0"/>
          <w:sz w:val="24"/>
        </w:rPr>
        <w:t>4. Schedule Feasibility: The 5-phase Agile roadmap ensured that all core modules - model training, spatial gating, database schema engineering, Next.js dashboard development, and verification testing - were successfully completed within the academic project timeline.</w:t>
      </w:r>
    </w:p>
    <w:p>
      <w:pPr>
        <w:pStyle w:val="Heading3"/>
        <w:keepNext/>
        <w:spacing w:before="240" w:after="120"/>
        <w:jc w:val="left"/>
      </w:pPr>
      <w:r>
        <w:rPr>
          <w:rFonts w:ascii="Times New Roman" w:hAnsi="Times New Roman"/>
          <w:b/>
          <w:sz w:val="24"/>
        </w:rPr>
        <w:t>3.10.5 Cost-Benefit Analysis and Return on Investment (ROI)</w:t>
      </w:r>
    </w:p>
    <w:p>
      <w:pPr>
        <w:spacing w:line="360" w:lineRule="auto" w:before="0" w:after="120"/>
        <w:jc w:val="both"/>
      </w:pPr>
      <w:r>
        <w:rPr>
          <w:rFonts w:ascii="Times New Roman" w:hAnsi="Times New Roman"/>
          <w:b w:val="0"/>
          <w:i w:val="0"/>
          <w:sz w:val="24"/>
        </w:rPr>
        <w:t>An empirical cost-benefit model was developed comparing traditional manual claims assessment against the automated ERP platform for a mid-sized motor insurance carrier handling 1,200 claims monthly:</w:t>
      </w:r>
    </w:p>
    <w:p>
      <w:pPr>
        <w:spacing w:line="360" w:lineRule="auto" w:before="0" w:after="120"/>
        <w:jc w:val="both"/>
      </w:pPr>
      <w:r>
        <w:rPr>
          <w:rFonts w:ascii="Times New Roman" w:hAnsi="Times New Roman"/>
          <w:b w:val="0"/>
          <w:i w:val="0"/>
          <w:sz w:val="24"/>
        </w:rPr>
        <w:t>- Manual Baseline Operational Cost: Traditional physical assessment costs approximately LKR 4,500 per claim (including assessor travel, physical paper filing, garage reinspections, and administrative delays), totaling LKR 5,400,000 monthly.</w:t>
      </w:r>
    </w:p>
    <w:p>
      <w:pPr>
        <w:spacing w:line="360" w:lineRule="auto" w:before="0" w:after="120"/>
        <w:jc w:val="both"/>
      </w:pPr>
      <w:r>
        <w:rPr>
          <w:rFonts w:ascii="Times New Roman" w:hAnsi="Times New Roman"/>
          <w:b w:val="0"/>
          <w:i w:val="0"/>
          <w:sz w:val="24"/>
        </w:rPr>
        <w:t>- Automated Platform Operational Cost: Cloud server hosting, storage, and maintenance overheads total approximately LKR 450,000 monthly. AI pre-assessment reduces assessor inspection time by 75%, allowing regional teams to process higher claim volumes without staff expansion.</w:t>
      </w:r>
    </w:p>
    <w:p>
      <w:pPr>
        <w:spacing w:line="360" w:lineRule="auto" w:before="0" w:after="120"/>
        <w:jc w:val="both"/>
      </w:pPr>
      <w:r>
        <w:rPr>
          <w:rFonts w:ascii="Times New Roman" w:hAnsi="Times New Roman"/>
          <w:b w:val="0"/>
          <w:i w:val="0"/>
          <w:sz w:val="24"/>
        </w:rPr>
        <w:t>- Financial ROI Projection: Net annual operational savings exceed LKR 59,400,000, achieving project investment payback in less than 3.5 months.</w:t>
      </w:r>
    </w:p>
    <w:p>
      <w:pPr>
        <w:pStyle w:val="Heading2"/>
        <w:keepNext/>
        <w:spacing w:before="280" w:after="120"/>
        <w:jc w:val="left"/>
      </w:pPr>
      <w:r>
        <w:rPr>
          <w:rFonts w:ascii="Times New Roman" w:hAnsi="Times New Roman"/>
          <w:b/>
          <w:sz w:val="28"/>
        </w:rPr>
        <w:t>3.11 System Modelling</w:t>
      </w:r>
    </w:p>
    <w:p>
      <w:pPr>
        <w:spacing w:line="360" w:lineRule="auto" w:before="0" w:after="120"/>
        <w:jc w:val="both"/>
      </w:pPr>
      <w:r>
        <w:rPr>
          <w:rFonts w:ascii="Times New Roman" w:hAnsi="Times New Roman"/>
          <w:b w:val="0"/>
          <w:i w:val="0"/>
          <w:sz w:val="24"/>
        </w:rPr>
        <w:t>The system architecture, entity relationships, operational workflows, and physical deployment topologies were formally modeled using Unified Modeling Language (UML 2.5.1) specifications [1] and Entity-Relationship Diagramming (ERD). The complete diagram suite - comprising Use Case, Class, Activity, Sequence, Deployment, Architecture, and ER diagrams - is presented and explained in Chapter 4.</w:t>
      </w:r>
    </w:p>
    <w:p>
      <w:pPr>
        <w:pStyle w:val="Heading2"/>
        <w:keepNext/>
        <w:spacing w:before="280" w:after="120"/>
        <w:jc w:val="left"/>
      </w:pPr>
      <w:r>
        <w:rPr>
          <w:rFonts w:ascii="Times New Roman" w:hAnsi="Times New Roman"/>
          <w:b/>
          <w:sz w:val="28"/>
        </w:rPr>
        <w:t>3.12 Technologies Used</w:t>
      </w:r>
    </w:p>
    <w:p>
      <w:pPr>
        <w:spacing w:line="360" w:lineRule="auto" w:before="0" w:after="120"/>
        <w:jc w:val="both"/>
      </w:pPr>
      <w:r>
        <w:rPr>
          <w:rFonts w:ascii="Times New Roman" w:hAnsi="Times New Roman"/>
          <w:b w:val="0"/>
          <w:i w:val="0"/>
          <w:sz w:val="24"/>
        </w:rPr>
        <w:t>The technological selections were justified against alternative frameworks:</w:t>
      </w:r>
    </w:p>
    <w:p>
      <w:pPr>
        <w:spacing w:line="360" w:lineRule="auto" w:before="0" w:after="120"/>
        <w:jc w:val="both"/>
      </w:pPr>
      <w:r>
        <w:rPr>
          <w:rFonts w:ascii="Times New Roman" w:hAnsi="Times New Roman"/>
          <w:b w:val="0"/>
          <w:i w:val="0"/>
          <w:sz w:val="24"/>
        </w:rPr>
        <w:t>- YOLOv8 Nano vs. Mask R-CNN: YOLOv8 nano was selected over Mask R-CNN due to its superior inference speed (&lt;50ms vs. &gt;800ms) and lightweight memory footprint (3.2M parameters vs. 44M parameters), enabling real-time web server deployment without costly GPU cluster infrastructure.</w:t>
      </w:r>
    </w:p>
    <w:p>
      <w:pPr>
        <w:spacing w:line="360" w:lineRule="auto" w:before="0" w:after="120"/>
        <w:jc w:val="both"/>
      </w:pPr>
      <w:r>
        <w:rPr>
          <w:rFonts w:ascii="Times New Roman" w:hAnsi="Times New Roman"/>
          <w:b w:val="0"/>
          <w:i w:val="0"/>
          <w:sz w:val="24"/>
        </w:rPr>
        <w:t>- Next.js 14 vs. Streamlit: Next.js 14 was chosen over Streamlit to eliminate monolithic script rerun artifacts, prevent widget state loss, enforce robust Role-Based Access Control, and provide dedicated responsive portals for assessors and customers.</w:t>
      </w:r>
    </w:p>
    <w:p>
      <w:pPr>
        <w:spacing w:line="360" w:lineRule="auto" w:before="0" w:after="120"/>
        <w:jc w:val="both"/>
      </w:pPr>
      <w:r>
        <w:rPr>
          <w:rFonts w:ascii="Times New Roman" w:hAnsi="Times New Roman"/>
          <w:b w:val="0"/>
          <w:i w:val="0"/>
          <w:sz w:val="24"/>
        </w:rPr>
        <w:t>- FastAPI vs. Flask/Django: FastAPI was selected for its native asynchronous ASGI support, automated OpenAPI documentation generation, and high-performance serialization capabilities.</w:t>
      </w:r>
    </w:p>
    <w:p>
      <w:pPr>
        <w:spacing w:line="360" w:lineRule="auto" w:before="0" w:after="120"/>
        <w:jc w:val="both"/>
      </w:pPr>
      <w:r>
        <w:rPr>
          <w:rFonts w:ascii="Times New Roman" w:hAnsi="Times New Roman"/>
          <w:b w:val="0"/>
          <w:i w:val="0"/>
          <w:sz w:val="24"/>
        </w:rPr>
        <w:t>- MySQL vs. MongoDB: MySQL was chosen because insurance claims require strict ACID compliance, foreign key relational integrity, and structured financial accounting rules across users, policies, vehicles, and audit trails.</w:t>
      </w:r>
    </w:p>
    <w:p>
      <w:pPr>
        <w:pStyle w:val="Heading2"/>
        <w:keepNext/>
        <w:spacing w:before="280" w:after="120"/>
        <w:jc w:val="left"/>
      </w:pPr>
      <w:r>
        <w:rPr>
          <w:rFonts w:ascii="Times New Roman" w:hAnsi="Times New Roman"/>
          <w:b/>
          <w:sz w:val="28"/>
        </w:rPr>
        <w:t>3.13 Requirement Traceability Matrix</w:t>
      </w:r>
    </w:p>
    <w:p>
      <w:pPr>
        <w:spacing w:line="360" w:lineRule="auto" w:before="0" w:after="120"/>
        <w:jc w:val="both"/>
      </w:pPr>
      <w:r>
        <w:rPr>
          <w:rFonts w:ascii="Times New Roman" w:hAnsi="Times New Roman"/>
          <w:b w:val="0"/>
          <w:i w:val="0"/>
          <w:sz w:val="24"/>
        </w:rPr>
        <w:t>To ensure comprehensive academic and engineering rigor, Table 3.4 maps each high-level project objective to its corresponding functional/non-functional requirements, architectural modules, automated test cases, and verification evidence.</w:t>
      </w:r>
    </w:p>
    <w:p>
      <w:pPr>
        <w:pStyle w:val="Caption"/>
        <w:spacing w:before="160" w:after="80"/>
        <w:jc w:val="center"/>
      </w:pPr>
      <w:r>
        <w:rPr>
          <w:rFonts w:ascii="Times New Roman" w:hAnsi="Times New Roman"/>
          <w:i/>
          <w:sz w:val="20"/>
        </w:rPr>
        <w:t xml:space="preserve">Table </w:t>
      </w:r>
      <w:r>
        <w:fldChar w:fldCharType="begin"/>
      </w:r>
      <w:r>
        <w:instrText xml:space="preserve"> SEQ Table \* ARABIC </w:instrText>
      </w:r>
      <w:r>
        <w:fldChar w:fldCharType="separate"/>
      </w:r>
      <w:r>
        <w:fldChar w:fldCharType="end"/>
      </w:r>
      <w:r>
        <w:rPr>
          <w:rFonts w:ascii="Times New Roman" w:hAnsi="Times New Roman"/>
          <w:i/>
          <w:sz w:val="20"/>
        </w:rPr>
        <w:t>: Requirement Traceability Matrix</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1728"/>
            <w:shd w:fill="E0E0E0"/>
          </w:tcPr>
          <w:p>
            <w:pPr>
              <w:spacing w:line="276" w:lineRule="auto" w:before="0" w:after="40"/>
              <w:jc w:val="left"/>
            </w:pPr>
            <w:r/>
            <w:r>
              <w:rPr>
                <w:rFonts w:ascii="Times New Roman" w:hAnsi="Times New Roman"/>
                <w:b/>
                <w:sz w:val="18"/>
              </w:rPr>
              <w:t>Project Objective</w:t>
            </w:r>
          </w:p>
        </w:tc>
        <w:tc>
          <w:tcPr>
            <w:tcW w:type="dxa" w:w="1872"/>
            <w:shd w:fill="E0E0E0"/>
          </w:tcPr>
          <w:p>
            <w:pPr>
              <w:spacing w:line="276" w:lineRule="auto" w:before="0" w:after="40"/>
              <w:jc w:val="left"/>
            </w:pPr>
            <w:r/>
            <w:r>
              <w:rPr>
                <w:rFonts w:ascii="Times New Roman" w:hAnsi="Times New Roman"/>
                <w:b/>
                <w:sz w:val="18"/>
              </w:rPr>
              <w:t>Requirements Addressed</w:t>
            </w:r>
          </w:p>
        </w:tc>
        <w:tc>
          <w:tcPr>
            <w:tcW w:type="dxa" w:w="1872"/>
            <w:shd w:fill="E0E0E0"/>
          </w:tcPr>
          <w:p>
            <w:pPr>
              <w:spacing w:line="276" w:lineRule="auto" w:before="0" w:after="40"/>
              <w:jc w:val="left"/>
            </w:pPr>
            <w:r/>
            <w:r>
              <w:rPr>
                <w:rFonts w:ascii="Times New Roman" w:hAnsi="Times New Roman"/>
                <w:b/>
                <w:sz w:val="18"/>
              </w:rPr>
              <w:t>System Module</w:t>
            </w:r>
          </w:p>
        </w:tc>
        <w:tc>
          <w:tcPr>
            <w:tcW w:type="dxa" w:w="1440"/>
            <w:shd w:fill="E0E0E0"/>
          </w:tcPr>
          <w:p>
            <w:pPr>
              <w:spacing w:line="276" w:lineRule="auto" w:before="0" w:after="40"/>
              <w:jc w:val="left"/>
            </w:pPr>
            <w:r/>
            <w:r>
              <w:rPr>
                <w:rFonts w:ascii="Times New Roman" w:hAnsi="Times New Roman"/>
                <w:b/>
                <w:sz w:val="18"/>
              </w:rPr>
              <w:t>Test Case ID</w:t>
            </w:r>
          </w:p>
        </w:tc>
        <w:tc>
          <w:tcPr>
            <w:tcW w:type="dxa" w:w="2448"/>
            <w:shd w:fill="E0E0E0"/>
          </w:tcPr>
          <w:p>
            <w:pPr>
              <w:spacing w:line="276" w:lineRule="auto" w:before="0" w:after="40"/>
              <w:jc w:val="left"/>
            </w:pPr>
            <w:r/>
            <w:r>
              <w:rPr>
                <w:rFonts w:ascii="Times New Roman" w:hAnsi="Times New Roman"/>
                <w:b/>
                <w:sz w:val="18"/>
              </w:rPr>
              <w:t>Verification Evidence / Result</w:t>
            </w:r>
          </w:p>
        </w:tc>
      </w:tr>
      <w:tr>
        <w:tc>
          <w:tcPr>
            <w:tcW w:type="dxa" w:w="1728"/>
          </w:tcPr>
          <w:p>
            <w:pPr>
              <w:spacing w:line="276" w:lineRule="auto" w:before="0" w:after="40"/>
              <w:jc w:val="left"/>
            </w:pPr>
            <w:r/>
            <w:r>
              <w:rPr>
                <w:rFonts w:ascii="Times New Roman" w:hAnsi="Times New Roman"/>
                <w:b w:val="0"/>
                <w:sz w:val="17"/>
              </w:rPr>
              <w:t>OBJ-01 (YOLOv8 Segmentation)</w:t>
            </w:r>
          </w:p>
        </w:tc>
        <w:tc>
          <w:tcPr>
            <w:tcW w:type="dxa" w:w="1872"/>
          </w:tcPr>
          <w:p>
            <w:pPr>
              <w:spacing w:line="276" w:lineRule="auto" w:before="0" w:after="40"/>
              <w:jc w:val="left"/>
            </w:pPr>
            <w:r/>
            <w:r>
              <w:rPr>
                <w:rFonts w:ascii="Times New Roman" w:hAnsi="Times New Roman"/>
                <w:b w:val="0"/>
                <w:sz w:val="17"/>
              </w:rPr>
              <w:t>FR-08, NFR-01, NFR-02</w:t>
            </w:r>
          </w:p>
        </w:tc>
        <w:tc>
          <w:tcPr>
            <w:tcW w:type="dxa" w:w="1872"/>
          </w:tcPr>
          <w:p>
            <w:pPr>
              <w:spacing w:line="276" w:lineRule="auto" w:before="0" w:after="40"/>
              <w:jc w:val="left"/>
            </w:pPr>
            <w:r/>
            <w:r>
              <w:rPr>
                <w:rFonts w:ascii="Times New Roman" w:hAnsi="Times New Roman"/>
                <w:b w:val="0"/>
                <w:sz w:val="17"/>
              </w:rPr>
              <w:t>ml.damage_analyzer</w:t>
            </w:r>
          </w:p>
        </w:tc>
        <w:tc>
          <w:tcPr>
            <w:tcW w:type="dxa" w:w="1440"/>
          </w:tcPr>
          <w:p>
            <w:pPr>
              <w:spacing w:line="276" w:lineRule="auto" w:before="0" w:after="40"/>
              <w:jc w:val="left"/>
            </w:pPr>
            <w:r/>
            <w:r>
              <w:rPr>
                <w:rFonts w:ascii="Times New Roman" w:hAnsi="Times New Roman"/>
                <w:b w:val="0"/>
                <w:sz w:val="17"/>
              </w:rPr>
              <w:t>TC-07, TC-08</w:t>
            </w:r>
          </w:p>
        </w:tc>
        <w:tc>
          <w:tcPr>
            <w:tcW w:type="dxa" w:w="2448"/>
          </w:tcPr>
          <w:p>
            <w:pPr>
              <w:spacing w:line="276" w:lineRule="auto" w:before="0" w:after="40"/>
              <w:jc w:val="left"/>
            </w:pPr>
            <w:r/>
            <w:r>
              <w:rPr>
                <w:rFonts w:ascii="Times New Roman" w:hAnsi="Times New Roman"/>
                <w:b w:val="0"/>
                <w:sz w:val="17"/>
              </w:rPr>
              <w:t>Pass (Epoch 44 best.pt achieved 41.20% Mask mAP50, 32ms GPU inference)</w:t>
            </w:r>
          </w:p>
        </w:tc>
      </w:tr>
      <w:tr>
        <w:tc>
          <w:tcPr>
            <w:tcW w:type="dxa" w:w="1728"/>
          </w:tcPr>
          <w:p>
            <w:pPr>
              <w:spacing w:line="276" w:lineRule="auto" w:before="0" w:after="40"/>
              <w:jc w:val="left"/>
            </w:pPr>
            <w:r/>
            <w:r>
              <w:rPr>
                <w:rFonts w:ascii="Times New Roman" w:hAnsi="Times New Roman"/>
                <w:b w:val="0"/>
                <w:sz w:val="17"/>
              </w:rPr>
              <w:t>OBJ-02 (20% IoU Spatial Gate)</w:t>
            </w:r>
          </w:p>
        </w:tc>
        <w:tc>
          <w:tcPr>
            <w:tcW w:type="dxa" w:w="1872"/>
          </w:tcPr>
          <w:p>
            <w:pPr>
              <w:spacing w:line="276" w:lineRule="auto" w:before="0" w:after="40"/>
              <w:jc w:val="left"/>
            </w:pPr>
            <w:r/>
            <w:r>
              <w:rPr>
                <w:rFonts w:ascii="Times New Roman" w:hAnsi="Times New Roman"/>
                <w:b w:val="0"/>
                <w:sz w:val="17"/>
              </w:rPr>
              <w:t>FR-07, FR-09, NFR-08</w:t>
            </w:r>
          </w:p>
        </w:tc>
        <w:tc>
          <w:tcPr>
            <w:tcW w:type="dxa" w:w="1872"/>
          </w:tcPr>
          <w:p>
            <w:pPr>
              <w:spacing w:line="276" w:lineRule="auto" w:before="0" w:after="40"/>
              <w:jc w:val="left"/>
            </w:pPr>
            <w:r/>
            <w:r>
              <w:rPr>
                <w:rFonts w:ascii="Times New Roman" w:hAnsi="Times New Roman"/>
                <w:b w:val="0"/>
                <w:sz w:val="17"/>
              </w:rPr>
              <w:t>ml.vehicle_validator</w:t>
            </w:r>
          </w:p>
        </w:tc>
        <w:tc>
          <w:tcPr>
            <w:tcW w:type="dxa" w:w="1440"/>
          </w:tcPr>
          <w:p>
            <w:pPr>
              <w:spacing w:line="276" w:lineRule="auto" w:before="0" w:after="40"/>
              <w:jc w:val="left"/>
            </w:pPr>
            <w:r/>
            <w:r>
              <w:rPr>
                <w:rFonts w:ascii="Times New Roman" w:hAnsi="Times New Roman"/>
                <w:b w:val="0"/>
                <w:sz w:val="17"/>
              </w:rPr>
              <w:t>TC-09, TC-10</w:t>
            </w:r>
          </w:p>
        </w:tc>
        <w:tc>
          <w:tcPr>
            <w:tcW w:type="dxa" w:w="2448"/>
          </w:tcPr>
          <w:p>
            <w:pPr>
              <w:spacing w:line="276" w:lineRule="auto" w:before="0" w:after="40"/>
              <w:jc w:val="left"/>
            </w:pPr>
            <w:r/>
            <w:r>
              <w:rPr>
                <w:rFonts w:ascii="Times New Roman" w:hAnsi="Times New Roman"/>
                <w:b w:val="0"/>
                <w:sz w:val="17"/>
              </w:rPr>
              <w:t>Pass (COCO gate verified; 78% background false alarms suppressed)</w:t>
            </w:r>
          </w:p>
        </w:tc>
      </w:tr>
      <w:tr>
        <w:tc>
          <w:tcPr>
            <w:tcW w:type="dxa" w:w="1728"/>
          </w:tcPr>
          <w:p>
            <w:pPr>
              <w:spacing w:line="276" w:lineRule="auto" w:before="0" w:after="40"/>
              <w:jc w:val="left"/>
            </w:pPr>
            <w:r/>
            <w:r>
              <w:rPr>
                <w:rFonts w:ascii="Times New Roman" w:hAnsi="Times New Roman"/>
                <w:b w:val="0"/>
                <w:sz w:val="17"/>
              </w:rPr>
              <w:t>OBJ-03 (Decoupled Architecture)</w:t>
            </w:r>
          </w:p>
        </w:tc>
        <w:tc>
          <w:tcPr>
            <w:tcW w:type="dxa" w:w="1872"/>
          </w:tcPr>
          <w:p>
            <w:pPr>
              <w:spacing w:line="276" w:lineRule="auto" w:before="0" w:after="40"/>
              <w:jc w:val="left"/>
            </w:pPr>
            <w:r/>
            <w:r>
              <w:rPr>
                <w:rFonts w:ascii="Times New Roman" w:hAnsi="Times New Roman"/>
                <w:b w:val="0"/>
                <w:sz w:val="17"/>
              </w:rPr>
              <w:t>FR-01, FR-02, NFR-05</w:t>
            </w:r>
          </w:p>
        </w:tc>
        <w:tc>
          <w:tcPr>
            <w:tcW w:type="dxa" w:w="1872"/>
          </w:tcPr>
          <w:p>
            <w:pPr>
              <w:spacing w:line="276" w:lineRule="auto" w:before="0" w:after="40"/>
              <w:jc w:val="left"/>
            </w:pPr>
            <w:r/>
            <w:r>
              <w:rPr>
                <w:rFonts w:ascii="Times New Roman" w:hAnsi="Times New Roman"/>
                <w:b w:val="0"/>
                <w:sz w:val="17"/>
              </w:rPr>
              <w:t>backend.main, database</w:t>
            </w:r>
          </w:p>
        </w:tc>
        <w:tc>
          <w:tcPr>
            <w:tcW w:type="dxa" w:w="1440"/>
          </w:tcPr>
          <w:p>
            <w:pPr>
              <w:spacing w:line="276" w:lineRule="auto" w:before="0" w:after="40"/>
              <w:jc w:val="left"/>
            </w:pPr>
            <w:r/>
            <w:r>
              <w:rPr>
                <w:rFonts w:ascii="Times New Roman" w:hAnsi="Times New Roman"/>
                <w:b w:val="0"/>
                <w:sz w:val="17"/>
              </w:rPr>
              <w:t>TC-01, TC-02, TC-03</w:t>
            </w:r>
          </w:p>
        </w:tc>
        <w:tc>
          <w:tcPr>
            <w:tcW w:type="dxa" w:w="2448"/>
          </w:tcPr>
          <w:p>
            <w:pPr>
              <w:spacing w:line="276" w:lineRule="auto" w:before="0" w:after="40"/>
              <w:jc w:val="left"/>
            </w:pPr>
            <w:r/>
            <w:r>
              <w:rPr>
                <w:rFonts w:ascii="Times New Roman" w:hAnsi="Times New Roman"/>
                <w:b w:val="0"/>
                <w:sz w:val="17"/>
              </w:rPr>
              <w:t>Pass (FastAPI routes &amp; 15 MySQL tables operating with connection pool)</w:t>
            </w:r>
          </w:p>
        </w:tc>
      </w:tr>
      <w:tr>
        <w:tc>
          <w:tcPr>
            <w:tcW w:type="dxa" w:w="1728"/>
          </w:tcPr>
          <w:p>
            <w:pPr>
              <w:spacing w:line="276" w:lineRule="auto" w:before="0" w:after="40"/>
              <w:jc w:val="left"/>
            </w:pPr>
            <w:r/>
            <w:r>
              <w:rPr>
                <w:rFonts w:ascii="Times New Roman" w:hAnsi="Times New Roman"/>
                <w:b w:val="0"/>
                <w:sz w:val="17"/>
              </w:rPr>
              <w:t>OBJ-04 (Costing &amp; PDF Reports)</w:t>
            </w:r>
          </w:p>
        </w:tc>
        <w:tc>
          <w:tcPr>
            <w:tcW w:type="dxa" w:w="1872"/>
          </w:tcPr>
          <w:p>
            <w:pPr>
              <w:spacing w:line="276" w:lineRule="auto" w:before="0" w:after="40"/>
              <w:jc w:val="left"/>
            </w:pPr>
            <w:r/>
            <w:r>
              <w:rPr>
                <w:rFonts w:ascii="Times New Roman" w:hAnsi="Times New Roman"/>
                <w:b w:val="0"/>
                <w:sz w:val="17"/>
              </w:rPr>
              <w:t>FR-10, FR-11, FR-12</w:t>
            </w:r>
          </w:p>
        </w:tc>
        <w:tc>
          <w:tcPr>
            <w:tcW w:type="dxa" w:w="1872"/>
          </w:tcPr>
          <w:p>
            <w:pPr>
              <w:spacing w:line="276" w:lineRule="auto" w:before="0" w:after="40"/>
              <w:jc w:val="left"/>
            </w:pPr>
            <w:r/>
            <w:r>
              <w:rPr>
                <w:rFonts w:ascii="Times New Roman" w:hAnsi="Times New Roman"/>
                <w:b w:val="0"/>
                <w:sz w:val="17"/>
              </w:rPr>
              <w:t>services.report_service</w:t>
            </w:r>
          </w:p>
        </w:tc>
        <w:tc>
          <w:tcPr>
            <w:tcW w:type="dxa" w:w="1440"/>
          </w:tcPr>
          <w:p>
            <w:pPr>
              <w:spacing w:line="276" w:lineRule="auto" w:before="0" w:after="40"/>
              <w:jc w:val="left"/>
            </w:pPr>
            <w:r/>
            <w:r>
              <w:rPr>
                <w:rFonts w:ascii="Times New Roman" w:hAnsi="Times New Roman"/>
                <w:b w:val="0"/>
                <w:sz w:val="17"/>
              </w:rPr>
              <w:t>TC-11, TC-12, TC-13</w:t>
            </w:r>
          </w:p>
        </w:tc>
        <w:tc>
          <w:tcPr>
            <w:tcW w:type="dxa" w:w="2448"/>
          </w:tcPr>
          <w:p>
            <w:pPr>
              <w:spacing w:line="276" w:lineRule="auto" w:before="0" w:after="40"/>
              <w:jc w:val="left"/>
            </w:pPr>
            <w:r/>
            <w:r>
              <w:rPr>
                <w:rFonts w:ascii="Times New Roman" w:hAnsi="Times New Roman"/>
                <w:b w:val="0"/>
                <w:sz w:val="17"/>
              </w:rPr>
              <w:t>Pass (15% VAT auto-calculated; branded PDF generated in 320ms)</w:t>
            </w:r>
          </w:p>
        </w:tc>
      </w:tr>
      <w:tr>
        <w:tc>
          <w:tcPr>
            <w:tcW w:type="dxa" w:w="1728"/>
          </w:tcPr>
          <w:p>
            <w:pPr>
              <w:spacing w:line="276" w:lineRule="auto" w:before="0" w:after="40"/>
              <w:jc w:val="left"/>
            </w:pPr>
            <w:r/>
            <w:r>
              <w:rPr>
                <w:rFonts w:ascii="Times New Roman" w:hAnsi="Times New Roman"/>
                <w:b w:val="0"/>
                <w:sz w:val="17"/>
              </w:rPr>
              <w:t>OBJ-05 (Security &amp; Audit Logs)</w:t>
            </w:r>
          </w:p>
        </w:tc>
        <w:tc>
          <w:tcPr>
            <w:tcW w:type="dxa" w:w="1872"/>
          </w:tcPr>
          <w:p>
            <w:pPr>
              <w:spacing w:line="276" w:lineRule="auto" w:before="0" w:after="40"/>
              <w:jc w:val="left"/>
            </w:pPr>
            <w:r/>
            <w:r>
              <w:rPr>
                <w:rFonts w:ascii="Times New Roman" w:hAnsi="Times New Roman"/>
                <w:b w:val="0"/>
                <w:sz w:val="17"/>
              </w:rPr>
              <w:t>FR-01, NFR-03, NFR-07</w:t>
            </w:r>
          </w:p>
        </w:tc>
        <w:tc>
          <w:tcPr>
            <w:tcW w:type="dxa" w:w="1872"/>
          </w:tcPr>
          <w:p>
            <w:pPr>
              <w:spacing w:line="276" w:lineRule="auto" w:before="0" w:after="40"/>
              <w:jc w:val="left"/>
            </w:pPr>
            <w:r/>
            <w:r>
              <w:rPr>
                <w:rFonts w:ascii="Times New Roman" w:hAnsi="Times New Roman"/>
                <w:b w:val="0"/>
                <w:sz w:val="17"/>
              </w:rPr>
              <w:t>core.security, audit</w:t>
            </w:r>
          </w:p>
        </w:tc>
        <w:tc>
          <w:tcPr>
            <w:tcW w:type="dxa" w:w="1440"/>
          </w:tcPr>
          <w:p>
            <w:pPr>
              <w:spacing w:line="276" w:lineRule="auto" w:before="0" w:after="40"/>
              <w:jc w:val="left"/>
            </w:pPr>
            <w:r/>
            <w:r>
              <w:rPr>
                <w:rFonts w:ascii="Times New Roman" w:hAnsi="Times New Roman"/>
                <w:b w:val="0"/>
                <w:sz w:val="17"/>
              </w:rPr>
              <w:t>TC-04, TC-14, TC-15</w:t>
            </w:r>
          </w:p>
        </w:tc>
        <w:tc>
          <w:tcPr>
            <w:tcW w:type="dxa" w:w="2448"/>
          </w:tcPr>
          <w:p>
            <w:pPr>
              <w:spacing w:line="276" w:lineRule="auto" w:before="0" w:after="40"/>
              <w:jc w:val="left"/>
            </w:pPr>
            <w:r/>
            <w:r>
              <w:rPr>
                <w:rFonts w:ascii="Times New Roman" w:hAnsi="Times New Roman"/>
                <w:b w:val="0"/>
                <w:sz w:val="17"/>
              </w:rPr>
              <w:t>Pass (Argon2id hashing verified; immutable audit logs recorded in DB)</w:t>
            </w:r>
          </w:p>
        </w:tc>
      </w:tr>
    </w:tbl>
    <w:p>
      <w:pPr>
        <w:pStyle w:val="Heading2"/>
        <w:keepNext/>
        <w:spacing w:before="280" w:after="120"/>
        <w:jc w:val="left"/>
      </w:pPr>
      <w:r>
        <w:rPr>
          <w:rFonts w:ascii="Times New Roman" w:hAnsi="Times New Roman"/>
          <w:b/>
          <w:sz w:val="28"/>
        </w:rPr>
        <w:t>3.14 Chapter Summary</w:t>
      </w:r>
    </w:p>
    <w:p>
      <w:pPr>
        <w:spacing w:line="360" w:lineRule="auto" w:before="0" w:after="120"/>
        <w:jc w:val="both"/>
      </w:pPr>
      <w:r>
        <w:rPr>
          <w:rFonts w:ascii="Times New Roman" w:hAnsi="Times New Roman"/>
          <w:b w:val="0"/>
          <w:i w:val="0"/>
          <w:sz w:val="24"/>
        </w:rPr>
        <w:t>This chapter established the Agile Scrum development methodology, detailed requirement elicitation methods, presented formal functional and non-functional specifications, defined user roles and environment requirements, conducted multi-dimensional feasibility analysis, justified core technology selections, and validated requirement traceability. The next chapter details system design, UML modeling, database schema engineering, and implementation specifics.</w:t>
      </w:r>
    </w:p>
    <w:p>
      <w:r>
        <w:br w:type="page"/>
      </w:r>
    </w:p>
    <w:p>
      <w:pPr>
        <w:pStyle w:val="Heading1"/>
        <w:keepNext/>
        <w:spacing w:before="320" w:after="280"/>
        <w:jc w:val="center"/>
      </w:pPr>
      <w:r>
        <w:rPr>
          <w:rFonts w:ascii="Times New Roman" w:hAnsi="Times New Roman"/>
          <w:b/>
          <w:sz w:val="32"/>
        </w:rPr>
        <w:t>CHAPTER 4: SYSTEM DESIGN AND IMPLEMENTATION</w:t>
      </w:r>
    </w:p>
    <w:p>
      <w:pPr>
        <w:pStyle w:val="Heading2"/>
        <w:keepNext/>
        <w:spacing w:before="280" w:after="120"/>
        <w:jc w:val="left"/>
      </w:pPr>
      <w:r>
        <w:rPr>
          <w:rFonts w:ascii="Times New Roman" w:hAnsi="Times New Roman"/>
          <w:b/>
          <w:sz w:val="28"/>
        </w:rPr>
        <w:t>4.1 Introduction</w:t>
      </w:r>
    </w:p>
    <w:p>
      <w:pPr>
        <w:spacing w:line="360" w:lineRule="auto" w:before="0" w:after="120"/>
        <w:jc w:val="both"/>
      </w:pPr>
      <w:r>
        <w:rPr>
          <w:rFonts w:ascii="Times New Roman" w:hAnsi="Times New Roman"/>
          <w:b w:val="0"/>
          <w:i w:val="0"/>
          <w:sz w:val="24"/>
        </w:rPr>
        <w:t>This chapter presents the architectural design, Unified Modeling Language (UML 2.5.1) models, relational database schema, user interface design principles, AI model training workflow, and core implementation details of the Vehicle Damage Insurance ERP platform.</w:t>
      </w:r>
    </w:p>
    <w:p>
      <w:pPr>
        <w:pStyle w:val="Heading2"/>
        <w:keepNext/>
        <w:spacing w:before="280" w:after="120"/>
        <w:jc w:val="left"/>
      </w:pPr>
      <w:r>
        <w:rPr>
          <w:rFonts w:ascii="Times New Roman" w:hAnsi="Times New Roman"/>
          <w:b/>
          <w:sz w:val="28"/>
        </w:rPr>
        <w:t>4.2 System Architecture</w:t>
      </w:r>
    </w:p>
    <w:p>
      <w:pPr>
        <w:spacing w:line="360" w:lineRule="auto" w:before="0" w:after="120"/>
        <w:jc w:val="both"/>
      </w:pPr>
      <w:r>
        <w:rPr>
          <w:rFonts w:ascii="Times New Roman" w:hAnsi="Times New Roman"/>
          <w:b w:val="0"/>
          <w:i w:val="0"/>
          <w:sz w:val="24"/>
        </w:rPr>
        <w:t>The system implements a robust 4-layer decoupled client-server architecture designed to ensure scalability, fault isolation, and responsive user interactions. Figure 4.1 illustrates the high-level system architectural design.</w:t>
      </w:r>
    </w:p>
    <w:p>
      <w:pPr>
        <w:spacing w:before="200" w:after="60"/>
        <w:jc w:val="center"/>
      </w:pPr>
      <w:r>
        <w:drawing>
          <wp:inline xmlns:a="http://schemas.openxmlformats.org/drawingml/2006/main" xmlns:pic="http://schemas.openxmlformats.org/drawingml/2006/picture">
            <wp:extent cx="4754880" cy="3073862"/>
            <wp:docPr id="2" name="Picture 2"/>
            <wp:cNvGraphicFramePr>
              <a:graphicFrameLocks noChangeAspect="1"/>
            </wp:cNvGraphicFramePr>
            <a:graphic>
              <a:graphicData uri="http://schemas.openxmlformats.org/drawingml/2006/picture">
                <pic:pic>
                  <pic:nvPicPr>
                    <pic:cNvPr id="0" name="architectural_design.png"/>
                    <pic:cNvPicPr/>
                  </pic:nvPicPr>
                  <pic:blipFill>
                    <a:blip r:embed="rId12"/>
                    <a:stretch>
                      <a:fillRect/>
                    </a:stretch>
                  </pic:blipFill>
                  <pic:spPr>
                    <a:xfrm>
                      <a:off x="0" y="0"/>
                      <a:ext cx="4754880" cy="3073862"/>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High-Level 4-Layer System Architectural Design</w:t>
      </w:r>
    </w:p>
    <w:p>
      <w:pPr>
        <w:spacing w:line="360" w:lineRule="auto" w:before="0" w:after="120"/>
        <w:jc w:val="both"/>
      </w:pPr>
      <w:r>
        <w:rPr>
          <w:rFonts w:ascii="Times New Roman" w:hAnsi="Times New Roman"/>
          <w:b w:val="0"/>
          <w:i w:val="0"/>
          <w:sz w:val="24"/>
        </w:rPr>
        <w:t>The four architectural layers operate as follows:</w:t>
      </w:r>
    </w:p>
    <w:p>
      <w:pPr>
        <w:spacing w:line="360" w:lineRule="auto" w:before="0" w:after="120"/>
        <w:jc w:val="both"/>
      </w:pPr>
      <w:r>
        <w:rPr>
          <w:rFonts w:ascii="Times New Roman" w:hAnsi="Times New Roman"/>
          <w:b w:val="0"/>
          <w:i w:val="0"/>
          <w:sz w:val="24"/>
        </w:rPr>
        <w:t>1. Presentation Layer (Next.js 14): Provides a responsive, dark automotive styled single-page application built using React Server Components, TypeScript, and Tailwind CSS. It encapsulates the Administrator Control Center, Claims Operator Review Workspace, and Policyholder Customer Portal. React hooks manage localized canvas state, while server actions communicate asynchronously with the backend API.</w:t>
      </w:r>
    </w:p>
    <w:p>
      <w:pPr>
        <w:spacing w:line="360" w:lineRule="auto" w:before="0" w:after="120"/>
        <w:jc w:val="both"/>
      </w:pPr>
      <w:r>
        <w:rPr>
          <w:rFonts w:ascii="Times New Roman" w:hAnsi="Times New Roman"/>
          <w:b w:val="0"/>
          <w:i w:val="0"/>
          <w:sz w:val="24"/>
        </w:rPr>
        <w:t>2. Application API Layer (FastAPI): Houses the asynchronous REST API routing services, Pydantic data validation pipelines, Argon2id authentication mechanisms, and the ReportLab PDF claim generation engine. Operating under an Asynchronous Server Gateway Interface (ASGI) with Uvicorn workers, it handles multi-part file streaming and JSON serialization with minimal memory overhead.</w:t>
      </w:r>
    </w:p>
    <w:p>
      <w:pPr>
        <w:spacing w:line="360" w:lineRule="auto" w:before="0" w:after="120"/>
        <w:jc w:val="both"/>
      </w:pPr>
      <w:r>
        <w:rPr>
          <w:rFonts w:ascii="Times New Roman" w:hAnsi="Times New Roman"/>
          <w:b w:val="0"/>
          <w:i w:val="0"/>
          <w:sz w:val="24"/>
        </w:rPr>
        <w:t>3. Vision AI &amp; Inference Layer: Orchestrates PyTorch and Ultralytics YOLOv8 inference engines, executing the COCO vehicle validator (yolov8n.pt), the fine-tuned 7-class damage segmenter (best.pt), and the 20% IoU spatial gating rule. Inference tasks execute in separate Python worker threads to prevent event loop blocking.</w:t>
      </w:r>
    </w:p>
    <w:p>
      <w:pPr>
        <w:spacing w:line="360" w:lineRule="auto" w:before="0" w:after="120"/>
        <w:jc w:val="both"/>
      </w:pPr>
      <w:r>
        <w:rPr>
          <w:rFonts w:ascii="Times New Roman" w:hAnsi="Times New Roman"/>
          <w:b w:val="0"/>
          <w:i w:val="0"/>
          <w:sz w:val="24"/>
        </w:rPr>
        <w:t>4. Data &amp; Persistence Layer: Manages persistent relational state across 15 normalized MySQL tables, cryptographic file storage for raw and annotated inspection images, and immutable security audit logs. SQLAlchemy 2.0 ORM maintains a thread-safe connection pool with automatic heartbeat reconnection.</w:t>
      </w:r>
    </w:p>
    <w:p>
      <w:pPr>
        <w:pStyle w:val="Heading2"/>
        <w:keepNext/>
        <w:spacing w:before="280" w:after="120"/>
        <w:jc w:val="left"/>
      </w:pPr>
      <w:r>
        <w:rPr>
          <w:rFonts w:ascii="Times New Roman" w:hAnsi="Times New Roman"/>
          <w:b/>
          <w:sz w:val="28"/>
        </w:rPr>
        <w:t>4.3 System Components &amp; Deployment Topology</w:t>
      </w:r>
    </w:p>
    <w:p>
      <w:pPr>
        <w:spacing w:line="360" w:lineRule="auto" w:before="0" w:after="120"/>
        <w:jc w:val="both"/>
      </w:pPr>
      <w:r>
        <w:rPr>
          <w:rFonts w:ascii="Times New Roman" w:hAnsi="Times New Roman"/>
          <w:b w:val="0"/>
          <w:i w:val="0"/>
          <w:sz w:val="24"/>
        </w:rPr>
        <w:t>Figure 4.2 illustrates the physical and runtime deployment topology across client, web application server, AI inference engine, and database nodes.</w:t>
      </w:r>
    </w:p>
    <w:p>
      <w:pPr>
        <w:spacing w:before="200" w:after="60"/>
        <w:jc w:val="center"/>
      </w:pPr>
      <w:r>
        <w:drawing>
          <wp:inline xmlns:a="http://schemas.openxmlformats.org/drawingml/2006/main" xmlns:pic="http://schemas.openxmlformats.org/drawingml/2006/picture">
            <wp:extent cx="4754880" cy="3073862"/>
            <wp:docPr id="3" name="Picture 3"/>
            <wp:cNvGraphicFramePr>
              <a:graphicFrameLocks noChangeAspect="1"/>
            </wp:cNvGraphicFramePr>
            <a:graphic>
              <a:graphicData uri="http://schemas.openxmlformats.org/drawingml/2006/picture">
                <pic:pic>
                  <pic:nvPicPr>
                    <pic:cNvPr id="0" name="deployment_diagram.png"/>
                    <pic:cNvPicPr/>
                  </pic:nvPicPr>
                  <pic:blipFill>
                    <a:blip r:embed="rId13"/>
                    <a:stretch>
                      <a:fillRect/>
                    </a:stretch>
                  </pic:blipFill>
                  <pic:spPr>
                    <a:xfrm>
                      <a:off x="0" y="0"/>
                      <a:ext cx="4754880" cy="3073862"/>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Multi-Node System Deployment Topology</w:t>
      </w:r>
    </w:p>
    <w:p>
      <w:pPr>
        <w:pStyle w:val="Heading2"/>
        <w:keepNext/>
        <w:spacing w:before="280" w:after="120"/>
        <w:jc w:val="left"/>
      </w:pPr>
      <w:r>
        <w:rPr>
          <w:rFonts w:ascii="Times New Roman" w:hAnsi="Times New Roman"/>
          <w:b/>
          <w:sz w:val="28"/>
        </w:rPr>
        <w:t>4.4 Database Design</w:t>
      </w:r>
    </w:p>
    <w:p>
      <w:pPr>
        <w:spacing w:line="360" w:lineRule="auto" w:before="0" w:after="120"/>
        <w:jc w:val="both"/>
      </w:pPr>
      <w:r>
        <w:rPr>
          <w:rFonts w:ascii="Times New Roman" w:hAnsi="Times New Roman"/>
          <w:b w:val="0"/>
          <w:i w:val="0"/>
          <w:sz w:val="24"/>
        </w:rPr>
        <w:t>The persistence layer of the Apex Vehicle Assurance platform is structured around a 15-table relational schema normalized to Third Normal Form (3NF) to guarantee ACID transactional guarantees, eliminate data redundancy, enforce strict referential constraints, and support high-throughput claim auditing. Figure 4.3 presents the formal Enhanced Entity-Relationship Diagram (EERD) of the proposed system, adhering to standard database modeling conventions (Elmasri-Navathe and MySQL Workbench notation).</w:t>
      </w:r>
    </w:p>
    <w:p>
      <w:pPr>
        <w:spacing w:before="200" w:after="60"/>
        <w:jc w:val="center"/>
      </w:pPr>
      <w:r>
        <w:drawing>
          <wp:inline xmlns:a="http://schemas.openxmlformats.org/drawingml/2006/main" xmlns:pic="http://schemas.openxmlformats.org/drawingml/2006/picture">
            <wp:extent cx="5669280" cy="3774256"/>
            <wp:docPr id="4" name="Picture 4"/>
            <wp:cNvGraphicFramePr>
              <a:graphicFrameLocks noChangeAspect="1"/>
            </wp:cNvGraphicFramePr>
            <a:graphic>
              <a:graphicData uri="http://schemas.openxmlformats.org/drawingml/2006/picture">
                <pic:pic>
                  <pic:nvPicPr>
                    <pic:cNvPr id="0" name="er_diagram.png"/>
                    <pic:cNvPicPr/>
                  </pic:nvPicPr>
                  <pic:blipFill>
                    <a:blip r:embed="rId14"/>
                    <a:stretch>
                      <a:fillRect/>
                    </a:stretch>
                  </pic:blipFill>
                  <pic:spPr>
                    <a:xfrm>
                      <a:off x="0" y="0"/>
                      <a:ext cx="5669280" cy="3774256"/>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Enhanced Entity-Relationship Diagram (EERD) - 15 Normalized Database Entities, Attributes, Constraints, and Specialization Hierarchies</w:t>
      </w:r>
    </w:p>
    <w:p>
      <w:pPr>
        <w:pStyle w:val="Heading3"/>
        <w:keepNext/>
        <w:spacing w:before="240" w:after="120"/>
        <w:jc w:val="left"/>
      </w:pPr>
      <w:r>
        <w:rPr>
          <w:rFonts w:ascii="Times New Roman" w:hAnsi="Times New Roman"/>
          <w:b/>
          <w:sz w:val="24"/>
        </w:rPr>
        <w:t>4.4.1 EER Subsystem Decomposition and Entity Responsibilities</w:t>
      </w:r>
    </w:p>
    <w:p>
      <w:pPr>
        <w:spacing w:line="360" w:lineRule="auto" w:before="0" w:after="120"/>
        <w:jc w:val="both"/>
      </w:pPr>
      <w:r>
        <w:rPr>
          <w:rFonts w:ascii="Times New Roman" w:hAnsi="Times New Roman"/>
          <w:b w:val="0"/>
          <w:i w:val="0"/>
          <w:sz w:val="24"/>
        </w:rPr>
        <w:t>As illustrated in Figure 4.3, the enterprise database architecture is logically decomposed across five cohesive functional subsystems:</w:t>
      </w:r>
    </w:p>
    <w:p>
      <w:pPr>
        <w:spacing w:line="360" w:lineRule="auto" w:before="0" w:after="120"/>
        <w:jc w:val="both"/>
      </w:pPr>
      <w:r>
        <w:rPr>
          <w:rFonts w:ascii="Times New Roman" w:hAnsi="Times New Roman"/>
          <w:b w:val="0"/>
          <w:i w:val="0"/>
          <w:sz w:val="24"/>
        </w:rPr>
        <w:t>1. User Access &amp; Identity Governance Subsystem: Encapsulates the roles and users entities. The roles table defines authorization profiles (Admin, Operator, Customer), while users maintains Argon2id memory-hard password hashes, active flags, and optional customer linkages.</w:t>
      </w:r>
    </w:p>
    <w:p>
      <w:pPr>
        <w:spacing w:line="360" w:lineRule="auto" w:before="0" w:after="120"/>
        <w:jc w:val="both"/>
      </w:pPr>
      <w:r>
        <w:rPr>
          <w:rFonts w:ascii="Times New Roman" w:hAnsi="Times New Roman"/>
          <w:b w:val="0"/>
          <w:i w:val="0"/>
          <w:sz w:val="24"/>
        </w:rPr>
        <w:t>2. Customer &amp; Vehicle Fleet Asset Registry: Encapsulates customers, vehicles, and company_profile. The customers entity maintains verified citizen identity (NIC/passport), contact telephone, email, and city records. The vehicles entity captures vehicle registration numbers (e.g., CP-KD-9287, TST-121748), chassis numbers, make, model, manufacture year, and fuel types linked via a mandatory 1:1..N relationship. The company_profile entity stores corporate metadata, branch address, hotline, and default VAT tax rates for PDF report headers.</w:t>
      </w:r>
    </w:p>
    <w:p>
      <w:pPr>
        <w:spacing w:line="360" w:lineRule="auto" w:before="0" w:after="120"/>
        <w:jc w:val="both"/>
      </w:pPr>
      <w:r>
        <w:rPr>
          <w:rFonts w:ascii="Times New Roman" w:hAnsi="Times New Roman"/>
          <w:b w:val="0"/>
          <w:i w:val="0"/>
          <w:sz w:val="24"/>
        </w:rPr>
        <w:t>3. Insurance Policy &amp; Underwriting Subsystem: Comprises app_sessions, insurance_plans, and vehicle_policies. The insurance_plans entity defines standard coverage tiers (Gold, Silver, Platinum, Third-Party) with statutory liability limits and deductible thresholds. The vehicle_policies entity binds active insurance contracts to specific registered vehicles with effective dates, custom coverage limits, and deductible terms.</w:t>
      </w:r>
    </w:p>
    <w:p>
      <w:pPr>
        <w:spacing w:line="360" w:lineRule="auto" w:before="0" w:after="120"/>
        <w:jc w:val="both"/>
      </w:pPr>
      <w:r>
        <w:rPr>
          <w:rFonts w:ascii="Times New Roman" w:hAnsi="Times New Roman"/>
          <w:b w:val="0"/>
          <w:i w:val="0"/>
          <w:sz w:val="24"/>
        </w:rPr>
        <w:t>4. AI Inspection &amp; Damage Assessment Pipeline: Comprises vehicle_images, analyses, and vehicle_inspection_notes. The vehicle_images entity stores physical upload paths, MIME types, file sizes, and SHA-256 cryptographic hashes. The analyses entity acts as the central claim inspection session record, storing operator references, vehicle presence flags, subtotal repair estimates, statutory VAT amounts, net payable values, and workflow statuses (Pending, Analyzed, Finalized). The vehicle_inspection_notes entity records assessor remarks, technical garage observations, and handover notes.</w:t>
      </w:r>
    </w:p>
    <w:p>
      <w:pPr>
        <w:spacing w:line="360" w:lineRule="auto" w:before="0" w:after="120"/>
        <w:jc w:val="both"/>
      </w:pPr>
      <w:r>
        <w:rPr>
          <w:rFonts w:ascii="Times New Roman" w:hAnsi="Times New Roman"/>
          <w:b w:val="0"/>
          <w:i w:val="0"/>
          <w:sz w:val="24"/>
        </w:rPr>
        <w:t>5. Damage Costing, Claim Reporting &amp; System Audit Engine: Encapsulates damage_pricing_catalog, analysis_damages, reports, and audit_logs. The damage_pricing_catalog entity standardizes regional labor rates and replacement part costs for specific damage types and severities. The analysis_damages entity stores individual defect instances, confidence scores, 20% IoU spatial gating validation flags, polygonal mask coordinates serialized in JSON format, and itemized repair estimates. The reports entity archives finalized claim reports with unique references (e.g., RPT-VDA-20260819-000007-R01) and PDF file paths. The audit_logs entity provides an immutable audit trail recording actor IDs, actions, entity targets, prior states (JSON), new states (JSON), client IP addresses, and UTC timestamps.</w:t>
      </w:r>
    </w:p>
    <w:p>
      <w:pPr>
        <w:pStyle w:val="Heading3"/>
        <w:keepNext/>
        <w:spacing w:before="240" w:after="120"/>
        <w:jc w:val="left"/>
      </w:pPr>
      <w:r>
        <w:rPr>
          <w:rFonts w:ascii="Times New Roman" w:hAnsi="Times New Roman"/>
          <w:b/>
          <w:sz w:val="24"/>
        </w:rPr>
        <w:t>4.4.2 Strong versus Weak Entity Classification</w:t>
      </w:r>
    </w:p>
    <w:p>
      <w:pPr>
        <w:spacing w:line="360" w:lineRule="auto" w:before="0" w:after="120"/>
        <w:jc w:val="both"/>
      </w:pPr>
      <w:r>
        <w:rPr>
          <w:rFonts w:ascii="Times New Roman" w:hAnsi="Times New Roman"/>
          <w:b w:val="0"/>
          <w:i w:val="0"/>
          <w:sz w:val="24"/>
        </w:rPr>
        <w:t>In accordance with Enhanced Entity-Relationship modeling principles, entities are categorized into Strong and Weak types based on existential dependency and key inheritance:</w:t>
      </w:r>
    </w:p>
    <w:p>
      <w:pPr>
        <w:spacing w:line="360" w:lineRule="auto" w:before="0" w:after="120"/>
        <w:jc w:val="both"/>
      </w:pPr>
      <w:r>
        <w:rPr>
          <w:rFonts w:ascii="Times New Roman" w:hAnsi="Times New Roman"/>
          <w:b w:val="0"/>
          <w:i w:val="0"/>
          <w:sz w:val="24"/>
        </w:rPr>
        <w:t>- Strong Entities (Solid Card Borders): Entities possessing independent primary keys that exist autonomously without requiring parent records. These comprise roles, users, customers, vehicles, insurance_plans, company_profile, analyses, and damage_pricing_catalog.</w:t>
      </w:r>
    </w:p>
    <w:p>
      <w:pPr>
        <w:spacing w:line="360" w:lineRule="auto" w:before="0" w:after="120"/>
        <w:jc w:val="both"/>
      </w:pPr>
      <w:r>
        <w:rPr>
          <w:rFonts w:ascii="Times New Roman" w:hAnsi="Times New Roman"/>
          <w:b w:val="0"/>
          <w:i w:val="0"/>
          <w:sz w:val="24"/>
        </w:rPr>
        <w:t>- Weak Entities (Double / Dotted Inner Margins): Entities whose existence depends strictly on a parent entity via mandatory foreign key constraints. In this architecture, vehicle_images is existentially dependent on vehicles (an image cannot exist without an associated vehicle); analysis_damages is dependent on analyses; vehicle_inspection_notes is dependent on analyses; app_sessions is dependent on users; reports is dependent on analyses; and audit_logs is dependent on the system event stream. Cascade delete rules (ON DELETE CASCADE) and referential restrictions (ON DELETE RESTRICT) are enforced to maintain total database consistency.</w:t>
      </w:r>
    </w:p>
    <w:p>
      <w:pPr>
        <w:pStyle w:val="Heading3"/>
        <w:keepNext/>
        <w:spacing w:before="240" w:after="120"/>
        <w:jc w:val="left"/>
      </w:pPr>
      <w:r>
        <w:rPr>
          <w:rFonts w:ascii="Times New Roman" w:hAnsi="Times New Roman"/>
          <w:b/>
          <w:sz w:val="24"/>
        </w:rPr>
        <w:t>4.4.3 EER Specialization and Generalization Hierarchies</w:t>
      </w:r>
    </w:p>
    <w:p>
      <w:pPr>
        <w:spacing w:line="360" w:lineRule="auto" w:before="0" w:after="120"/>
        <w:jc w:val="both"/>
      </w:pPr>
      <w:r>
        <w:rPr>
          <w:rFonts w:ascii="Times New Roman" w:hAnsi="Times New Roman"/>
          <w:b w:val="0"/>
          <w:i w:val="0"/>
          <w:sz w:val="24"/>
        </w:rPr>
        <w:t>The EER diagram incorporates two formal disjoint specialization hierarchies indicated by the disjoint circle notation (d):</w:t>
      </w:r>
    </w:p>
    <w:p>
      <w:pPr>
        <w:spacing w:line="360" w:lineRule="auto" w:before="0" w:after="120"/>
        <w:jc w:val="both"/>
      </w:pPr>
      <w:r>
        <w:rPr>
          <w:rFonts w:ascii="Times New Roman" w:hAnsi="Times New Roman"/>
          <w:b w:val="0"/>
          <w:i w:val="0"/>
          <w:sz w:val="24"/>
        </w:rPr>
        <w:t>- User Role Specialization Hierarchy: The superclass users specializes into three disjoint subclasses: [Admin User] (possessing full tenant governance and user management privileges), [Claims Assessor / Operator] (possessing inspection upload, AI review, and claim finalization privileges), and [Policyholder Portal User] (possessing read-only access to personal vehicle records and claim certificates). The disjoint constraint (d) guarantees that a user account operates under a single active role profile per session.</w:t>
      </w:r>
    </w:p>
    <w:p>
      <w:pPr>
        <w:spacing w:line="360" w:lineRule="auto" w:before="0" w:after="120"/>
        <w:jc w:val="both"/>
      </w:pPr>
      <w:r>
        <w:rPr>
          <w:rFonts w:ascii="Times New Roman" w:hAnsi="Times New Roman"/>
          <w:b w:val="0"/>
          <w:i w:val="0"/>
          <w:sz w:val="24"/>
        </w:rPr>
        <w:t>- Damage Defect Specialization Hierarchy: The superclass analysis_damages specializes into seven distinct automotive defect subclasses: is-a: Scratch, is-a: Dent, is-a: Tear, is-a: Broken Lamp, is-a: Broken Glass, is-a: Puncture, and is-a: Missing Part. Each subclass inherits the base attributes (damage_type, severity, confidence, estimated_cost) while maintaining distinct polygon mask geometries, severity rating bounds, and catalog repair pricing formulas.</w:t>
      </w:r>
    </w:p>
    <w:p>
      <w:pPr>
        <w:pStyle w:val="Heading3"/>
        <w:keepNext/>
        <w:spacing w:before="240" w:after="120"/>
        <w:jc w:val="left"/>
      </w:pPr>
      <w:r>
        <w:rPr>
          <w:rFonts w:ascii="Times New Roman" w:hAnsi="Times New Roman"/>
          <w:b/>
          <w:sz w:val="24"/>
        </w:rPr>
        <w:t>4.4.4 Crow's Foot Cardinality and Relational Integrity Rules</w:t>
      </w:r>
    </w:p>
    <w:p>
      <w:pPr>
        <w:spacing w:line="360" w:lineRule="auto" w:before="0" w:after="120"/>
        <w:jc w:val="both"/>
      </w:pPr>
      <w:r>
        <w:rPr>
          <w:rFonts w:ascii="Times New Roman" w:hAnsi="Times New Roman"/>
          <w:b w:val="0"/>
          <w:i w:val="0"/>
          <w:sz w:val="24"/>
        </w:rPr>
        <w:t>The relational connectors in Figure 4.3 enforce precise cardinality constraints using standard Crow's Foot notation:</w:t>
      </w:r>
    </w:p>
    <w:p>
      <w:pPr>
        <w:spacing w:line="360" w:lineRule="auto" w:before="0" w:after="120"/>
        <w:jc w:val="both"/>
      </w:pPr>
      <w:r>
        <w:rPr>
          <w:rFonts w:ascii="Times New Roman" w:hAnsi="Times New Roman"/>
          <w:b w:val="0"/>
          <w:i w:val="0"/>
          <w:sz w:val="24"/>
        </w:rPr>
        <w:t>- Mandatory 1 to Mandatory Many (||-----|&lt;): A single parent record must be associated with one or more child records. For example, customers (1) to vehicles (1..N) dictates that every registered vehicle must belong to exactly one customer. Similarly, analyses (1) to reports (1..N) guarantees that generated claim certificates link to a valid inspection session.</w:t>
      </w:r>
    </w:p>
    <w:p>
      <w:pPr>
        <w:spacing w:line="360" w:lineRule="auto" w:before="0" w:after="120"/>
        <w:jc w:val="both"/>
      </w:pPr>
      <w:r>
        <w:rPr>
          <w:rFonts w:ascii="Times New Roman" w:hAnsi="Times New Roman"/>
          <w:b w:val="0"/>
          <w:i w:val="0"/>
          <w:sz w:val="24"/>
        </w:rPr>
        <w:t>- Mandatory 1 to Optional Many (||-----o&lt;): A parent record may be associated with zero, one, or many child records. For example, roles (1) to users (0..N) allows roles to exist prior to user assignment; users (1) to app_sessions (0..N) accommodates users with no active login sessions; and analyses (1) to analysis_damages (0..N) accommodates vehicle photos with no detected damage.</w:t>
      </w:r>
    </w:p>
    <w:p>
      <w:pPr>
        <w:spacing w:line="360" w:lineRule="auto" w:before="0" w:after="120"/>
        <w:jc w:val="both"/>
      </w:pPr>
      <w:r>
        <w:rPr>
          <w:rFonts w:ascii="Times New Roman" w:hAnsi="Times New Roman"/>
          <w:b w:val="0"/>
          <w:i w:val="0"/>
          <w:sz w:val="24"/>
        </w:rPr>
        <w:t>- Optional 1 to Optional 1 (o|-----o|): A customer record may optionally link to a single portal user account (customers to users via customer_id FK), allowing walk-in policyholders without portal accounts as well as corporate administrators without customer profiles.</w:t>
      </w:r>
    </w:p>
    <w:p>
      <w:pPr>
        <w:pStyle w:val="Heading3"/>
        <w:keepNext/>
        <w:spacing w:before="240" w:after="120"/>
        <w:jc w:val="left"/>
      </w:pPr>
      <w:r>
        <w:rPr>
          <w:rFonts w:ascii="Times New Roman" w:hAnsi="Times New Roman"/>
          <w:b/>
          <w:sz w:val="24"/>
        </w:rPr>
        <w:t>4.4.5 Third Normal Form (3NF) Relational Normalization Proof</w:t>
      </w:r>
    </w:p>
    <w:p>
      <w:pPr>
        <w:spacing w:line="360" w:lineRule="auto" w:before="0" w:after="120"/>
        <w:jc w:val="both"/>
      </w:pPr>
      <w:r>
        <w:rPr>
          <w:rFonts w:ascii="Times New Roman" w:hAnsi="Times New Roman"/>
          <w:b w:val="0"/>
          <w:i w:val="0"/>
          <w:sz w:val="24"/>
        </w:rPr>
        <w:t>To guarantee mathematical rigor, prevent data anomalies, and ensure database performance, the 15-table relational schema was formally designed and validated to satisfy Third Normal Form (3NF):</w:t>
      </w:r>
    </w:p>
    <w:p>
      <w:pPr>
        <w:spacing w:line="360" w:lineRule="auto" w:before="0" w:after="120"/>
        <w:jc w:val="both"/>
      </w:pPr>
      <w:r>
        <w:rPr>
          <w:rFonts w:ascii="Times New Roman" w:hAnsi="Times New Roman"/>
          <w:b w:val="0"/>
          <w:i w:val="0"/>
          <w:sz w:val="24"/>
        </w:rPr>
        <w:t>- First Normal Form (1NF) Compliance: Every table column holds strictly atomic, non-decomposable values. Multi-valued repeating groups (such as multi-point damage coordinates) are serialized into standardized JSON data types within analysis_damages or decomposed into dedicated child entities, eliminating repeating attribute groups.</w:t>
      </w:r>
    </w:p>
    <w:p>
      <w:pPr>
        <w:spacing w:line="360" w:lineRule="auto" w:before="0" w:after="120"/>
        <w:jc w:val="both"/>
      </w:pPr>
      <w:r>
        <w:rPr>
          <w:rFonts w:ascii="Times New Roman" w:hAnsi="Times New Roman"/>
          <w:b w:val="0"/>
          <w:i w:val="0"/>
          <w:sz w:val="24"/>
        </w:rPr>
        <w:t>- Second Normal Form (2NF) Compliance: The schema satisfies 1NF and ensures that all non-key attributes are fully functionally dependent on the entire primary key. In entities with composite or foreign key associations (such as vehicle_policies and analysis_damages), no partial key dependencies exist; every attribute depends on the primary key identifier (id).</w:t>
      </w:r>
    </w:p>
    <w:p>
      <w:pPr>
        <w:spacing w:line="360" w:lineRule="auto" w:before="0" w:after="120"/>
        <w:jc w:val="both"/>
      </w:pPr>
      <w:r>
        <w:rPr>
          <w:rFonts w:ascii="Times New Roman" w:hAnsi="Times New Roman"/>
          <w:b w:val="0"/>
          <w:i w:val="0"/>
          <w:sz w:val="24"/>
        </w:rPr>
        <w:t>- Third Normal Form (3NF) Compliance: The schema satisfies 2NF and eliminates all transitive functional dependencies across non-key attributes. For example, customer contact information (full_name, phone_primary, email, city) is stored exclusively in the customers entity rather than being transitively duplicated in vehicles, users, or analyses tables. Financial pricing formulas reference standardized lookup keys in damage_pricing_catalog rather than storing hardcoded labor rates in analysis_damages, ensuring total data integrity during catalog updates.</w:t>
      </w:r>
    </w:p>
    <w:p>
      <w:pPr>
        <w:pStyle w:val="Heading2"/>
        <w:keepNext/>
        <w:spacing w:before="280" w:after="120"/>
        <w:jc w:val="left"/>
      </w:pPr>
      <w:r>
        <w:rPr>
          <w:rFonts w:ascii="Times New Roman" w:hAnsi="Times New Roman"/>
          <w:b/>
          <w:sz w:val="28"/>
        </w:rPr>
        <w:t>4.5 User Interface Design and Implemented System Evidence</w:t>
      </w:r>
    </w:p>
    <w:p>
      <w:pPr>
        <w:spacing w:line="360" w:lineRule="auto" w:before="0" w:after="120"/>
        <w:jc w:val="both"/>
      </w:pPr>
      <w:r>
        <w:rPr>
          <w:rFonts w:ascii="Times New Roman" w:hAnsi="Times New Roman"/>
          <w:b w:val="0"/>
          <w:i w:val="0"/>
          <w:sz w:val="24"/>
        </w:rPr>
        <w:t>To provide empirical verification of system implementation and demonstrate the full operational lifecycle of the Apex Vehicle Assurance ERP platform, this section presents the implemented graphical user interfaces (GUIs) across all three role-based user personas: System Administrator, Claims Operations Officer, and Insured Policyholder. The web application was developed using Next.js 14 (App Router) with React 18, TypeScript, and Tailwind CSS, providing a responsive, dark/light theme-adaptive user experience adhering strictly to WCAG 2.1 AA accessibility guidelines. The interfaces seamlessly integrate client-side interactive visual canvas overlays with asynchronous RESTful APIs powered by the FastAPI backend, PyTorch YOLOv8 instance segmentation engine, MySQL 8.0 relational database, and ReportLab PDF compiler.</w:t>
      </w:r>
    </w:p>
    <w:p>
      <w:pPr>
        <w:pStyle w:val="Heading3"/>
        <w:keepNext/>
        <w:spacing w:before="240" w:after="120"/>
        <w:jc w:val="left"/>
      </w:pPr>
      <w:r>
        <w:rPr>
          <w:rFonts w:ascii="Times New Roman" w:hAnsi="Times New Roman"/>
          <w:b/>
          <w:sz w:val="24"/>
        </w:rPr>
        <w:t>4.5.1 Authentication and Role-Based Access Control Interfaces</w:t>
      </w:r>
    </w:p>
    <w:p>
      <w:pPr>
        <w:spacing w:line="360" w:lineRule="auto" w:before="0" w:after="120"/>
        <w:jc w:val="both"/>
      </w:pPr>
      <w:r>
        <w:rPr>
          <w:rFonts w:ascii="Times New Roman" w:hAnsi="Times New Roman"/>
          <w:b w:val="0"/>
          <w:i w:val="0"/>
          <w:sz w:val="24"/>
        </w:rPr>
        <w:t>The access governance subsystem enforces strict identity verification, multi-tier role authorization, and audit logging. Figure 4.8 illustrates the secure split-pane sign-in interface, featuring an automotive brand panel on the left and an authenticated credentials form on the right. User passwords are verified against Argon2id memory-hard cryptographic hashes, and successful authentication generates cryptographically signed JWT access tokens stored within secure HttpOnly, SameSite browser cookies to mitigate Cross-Site Scripting (XSS) and Session Hijacking vectors.</w:t>
      </w:r>
    </w:p>
    <w:p>
      <w:pPr>
        <w:spacing w:before="200" w:after="60"/>
        <w:jc w:val="center"/>
      </w:pPr>
      <w:r>
        <w:drawing>
          <wp:inline xmlns:a="http://schemas.openxmlformats.org/drawingml/2006/main" xmlns:pic="http://schemas.openxmlformats.org/drawingml/2006/picture">
            <wp:extent cx="4754880" cy="2265998"/>
            <wp:docPr id="5" name="Picture 5"/>
            <wp:cNvGraphicFramePr>
              <a:graphicFrameLocks noChangeAspect="1"/>
            </wp:cNvGraphicFramePr>
            <a:graphic>
              <a:graphicData uri="http://schemas.openxmlformats.org/drawingml/2006/picture">
                <pic:pic>
                  <pic:nvPicPr>
                    <pic:cNvPr id="0" name="ui_01_signin_admin.png"/>
                    <pic:cNvPicPr/>
                  </pic:nvPicPr>
                  <pic:blipFill>
                    <a:blip r:embed="rId15"/>
                    <a:stretch>
                      <a:fillRect/>
                    </a:stretch>
                  </pic:blipFill>
                  <pic:spPr>
                    <a:xfrm>
                      <a:off x="0" y="0"/>
                      <a:ext cx="4754880" cy="2265998"/>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System Authentication and Role-Based Portal Sign-In Interface</w:t>
      </w:r>
    </w:p>
    <w:p>
      <w:pPr>
        <w:spacing w:line="360" w:lineRule="auto" w:before="0" w:after="120"/>
        <w:jc w:val="both"/>
      </w:pPr>
      <w:r>
        <w:rPr>
          <w:rFonts w:ascii="Times New Roman" w:hAnsi="Times New Roman"/>
          <w:b w:val="0"/>
          <w:i w:val="0"/>
          <w:sz w:val="24"/>
        </w:rPr>
        <w:t>Following successful sign-in, the Next.js middleware dynamically evaluates the decoded JWT role claim and routes the authenticated user to their authorized workspace. Figure 4.9 presents the User Management interface accessible exclusively to the System Administrator. This interface provides staff account creation (Operators and Administrators), automated portal account provisioning for newly onboarded customers, cryptographic temporary password generation with high entropy, and immediate account deactivation/deletion controls with full audit trail tracking in the MySQL audit_logs table.</w:t>
      </w:r>
    </w:p>
    <w:p>
      <w:pPr>
        <w:spacing w:before="200" w:after="60"/>
        <w:jc w:val="center"/>
      </w:pPr>
      <w:r>
        <w:drawing>
          <wp:inline xmlns:a="http://schemas.openxmlformats.org/drawingml/2006/main" xmlns:pic="http://schemas.openxmlformats.org/drawingml/2006/picture">
            <wp:extent cx="4754880" cy="2261354"/>
            <wp:docPr id="6" name="Picture 6"/>
            <wp:cNvGraphicFramePr>
              <a:graphicFrameLocks noChangeAspect="1"/>
            </wp:cNvGraphicFramePr>
            <a:graphic>
              <a:graphicData uri="http://schemas.openxmlformats.org/drawingml/2006/picture">
                <pic:pic>
                  <pic:nvPicPr>
                    <pic:cNvPr id="0" name="ui_14_user_management.png"/>
                    <pic:cNvPicPr/>
                  </pic:nvPicPr>
                  <pic:blipFill>
                    <a:blip r:embed="rId16"/>
                    <a:stretch>
                      <a:fillRect/>
                    </a:stretch>
                  </pic:blipFill>
                  <pic:spPr>
                    <a:xfrm>
                      <a:off x="0" y="0"/>
                      <a:ext cx="4754880" cy="2261354"/>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User Access Governance and Staff Account Management Interface</w:t>
      </w:r>
    </w:p>
    <w:p>
      <w:pPr>
        <w:pStyle w:val="Heading3"/>
        <w:keepNext/>
        <w:spacing w:before="240" w:after="120"/>
        <w:jc w:val="left"/>
      </w:pPr>
      <w:r>
        <w:rPr>
          <w:rFonts w:ascii="Times New Roman" w:hAnsi="Times New Roman"/>
          <w:b/>
          <w:sz w:val="24"/>
        </w:rPr>
        <w:t>4.5.2 Executive Dashboard and Underwriting Fleet Management</w:t>
      </w:r>
    </w:p>
    <w:p>
      <w:pPr>
        <w:spacing w:line="360" w:lineRule="auto" w:before="0" w:after="120"/>
        <w:jc w:val="both"/>
      </w:pPr>
      <w:r>
        <w:rPr>
          <w:rFonts w:ascii="Times New Roman" w:hAnsi="Times New Roman"/>
          <w:b w:val="0"/>
          <w:i w:val="0"/>
          <w:sz w:val="24"/>
        </w:rPr>
        <w:t>Figure 4.10 depicts the Claims Overview Executive Dashboard. The dashboard renders five real-time Key Performance Indicator (KPI) summary cards querying MySQL aggregation endpoints: Total Registered Customers (11), Total Insured Vehicles (12), Total AI Analyses Conducted (6), Finalized Analyses Pending Settlement, and Cumulative Estimated Repair Costs in Sri Lankan Rupees (LKR). The work queue provides one-click navigation to pending vehicle inspections and claims.</w:t>
      </w:r>
    </w:p>
    <w:p>
      <w:pPr>
        <w:spacing w:before="200" w:after="60"/>
        <w:jc w:val="center"/>
      </w:pPr>
      <w:r>
        <w:drawing>
          <wp:inline xmlns:a="http://schemas.openxmlformats.org/drawingml/2006/main" xmlns:pic="http://schemas.openxmlformats.org/drawingml/2006/picture">
            <wp:extent cx="4754880" cy="2247424"/>
            <wp:docPr id="7" name="Picture 7"/>
            <wp:cNvGraphicFramePr>
              <a:graphicFrameLocks noChangeAspect="1"/>
            </wp:cNvGraphicFramePr>
            <a:graphic>
              <a:graphicData uri="http://schemas.openxmlformats.org/drawingml/2006/picture">
                <pic:pic>
                  <pic:nvPicPr>
                    <pic:cNvPr id="0" name="ui_02_dashboard_admin.png"/>
                    <pic:cNvPicPr/>
                  </pic:nvPicPr>
                  <pic:blipFill>
                    <a:blip r:embed="rId17"/>
                    <a:stretch>
                      <a:fillRect/>
                    </a:stretch>
                  </pic:blipFill>
                  <pic:spPr>
                    <a:xfrm>
                      <a:off x="0" y="0"/>
                      <a:ext cx="4754880" cy="2247424"/>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Executive Claims Overview and Real-Time Operational KPI Dashboard</w:t>
      </w:r>
    </w:p>
    <w:p>
      <w:pPr>
        <w:spacing w:line="360" w:lineRule="auto" w:before="0" w:after="120"/>
        <w:jc w:val="both"/>
      </w:pPr>
      <w:r>
        <w:rPr>
          <w:rFonts w:ascii="Times New Roman" w:hAnsi="Times New Roman"/>
          <w:b w:val="0"/>
          <w:i w:val="0"/>
          <w:sz w:val="24"/>
        </w:rPr>
        <w:t>Figure 4.11 and Figure 4.12 showcase the Policyholder Registration and Customer Directory subsystems. When onboarding a new policyholder, the system auto-generates a standardized customer code (e.g., CUS-2026-000015), validates National Identity Card (NIC) and passport formats, and provisions a linked portal login credential displayed via a dismissible security banner. The customer directory provides instant search, telephone/email contact verification, and active portal status indicators.</w:t>
      </w:r>
    </w:p>
    <w:p>
      <w:pPr>
        <w:spacing w:before="200" w:after="60"/>
        <w:jc w:val="center"/>
      </w:pPr>
      <w:r>
        <w:drawing>
          <wp:inline xmlns:a="http://schemas.openxmlformats.org/drawingml/2006/main" xmlns:pic="http://schemas.openxmlformats.org/drawingml/2006/picture">
            <wp:extent cx="4754880" cy="2265998"/>
            <wp:docPr id="8" name="Picture 8"/>
            <wp:cNvGraphicFramePr>
              <a:graphicFrameLocks noChangeAspect="1"/>
            </wp:cNvGraphicFramePr>
            <a:graphic>
              <a:graphicData uri="http://schemas.openxmlformats.org/drawingml/2006/picture">
                <pic:pic>
                  <pic:nvPicPr>
                    <pic:cNvPr id="0" name="ui_03_customer_registration.png"/>
                    <pic:cNvPicPr/>
                  </pic:nvPicPr>
                  <pic:blipFill>
                    <a:blip r:embed="rId18"/>
                    <a:stretch>
                      <a:fillRect/>
                    </a:stretch>
                  </pic:blipFill>
                  <pic:spPr>
                    <a:xfrm>
                      <a:off x="0" y="0"/>
                      <a:ext cx="4754880" cy="2265998"/>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Customer Registration and Automated Portal Provisioning Interface</w:t>
      </w:r>
    </w:p>
    <w:p>
      <w:pPr>
        <w:spacing w:before="200" w:after="60"/>
        <w:jc w:val="center"/>
      </w:pPr>
      <w:r>
        <w:drawing>
          <wp:inline xmlns:a="http://schemas.openxmlformats.org/drawingml/2006/main" xmlns:pic="http://schemas.openxmlformats.org/drawingml/2006/picture">
            <wp:extent cx="4754880" cy="2275284"/>
            <wp:docPr id="9" name="Picture 9"/>
            <wp:cNvGraphicFramePr>
              <a:graphicFrameLocks noChangeAspect="1"/>
            </wp:cNvGraphicFramePr>
            <a:graphic>
              <a:graphicData uri="http://schemas.openxmlformats.org/drawingml/2006/picture">
                <pic:pic>
                  <pic:nvPicPr>
                    <pic:cNvPr id="0" name="ui_04_customer_records_list.png"/>
                    <pic:cNvPicPr/>
                  </pic:nvPicPr>
                  <pic:blipFill>
                    <a:blip r:embed="rId19"/>
                    <a:stretch>
                      <a:fillRect/>
                    </a:stretch>
                  </pic:blipFill>
                  <pic:spPr>
                    <a:xfrm>
                      <a:off x="0" y="0"/>
                      <a:ext cx="4754880" cy="2275284"/>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Registered Customer Records Directory and Portal Status Registry</w:t>
      </w:r>
    </w:p>
    <w:p>
      <w:pPr>
        <w:spacing w:line="360" w:lineRule="auto" w:before="0" w:after="120"/>
        <w:jc w:val="both"/>
      </w:pPr>
      <w:r>
        <w:rPr>
          <w:rFonts w:ascii="Times New Roman" w:hAnsi="Times New Roman"/>
          <w:b w:val="0"/>
          <w:i w:val="0"/>
          <w:sz w:val="24"/>
        </w:rPr>
        <w:t>Figure 4.13 displays the Insured Vehicle Fleet Registration interface. Operators bind vehicles to registered policyholders via foreign key constraints, capturing vehicle registration numbers (e.g., CP-KD-9287, TST-121748, WP-CAB-1234), chassis numbers, make, model, manufacturing year, and fuel type. Figure 4.14 illustrates the Insurance Coverage Plans configuration panel, defining statutory underwriting tiers (Comprehensive Gold Auto Shield, Comprehensive Silver Shield, Platinum Premium Cover, and Third-Party Only) with coverage limits ranging up to LKR 10,000,000 and policy deductibles between LKR 5,000 and LKR 25,000.</w:t>
      </w:r>
    </w:p>
    <w:p>
      <w:pPr>
        <w:spacing w:before="200" w:after="60"/>
        <w:jc w:val="center"/>
      </w:pPr>
      <w:r>
        <w:drawing>
          <wp:inline xmlns:a="http://schemas.openxmlformats.org/drawingml/2006/main" xmlns:pic="http://schemas.openxmlformats.org/drawingml/2006/picture">
            <wp:extent cx="4754880" cy="2238137"/>
            <wp:docPr id="10" name="Picture 10"/>
            <wp:cNvGraphicFramePr>
              <a:graphicFrameLocks noChangeAspect="1"/>
            </wp:cNvGraphicFramePr>
            <a:graphic>
              <a:graphicData uri="http://schemas.openxmlformats.org/drawingml/2006/picture">
                <pic:pic>
                  <pic:nvPicPr>
                    <pic:cNvPr id="0" name="ui_05_vehicle_registration.png"/>
                    <pic:cNvPicPr/>
                  </pic:nvPicPr>
                  <pic:blipFill>
                    <a:blip r:embed="rId20"/>
                    <a:stretch>
                      <a:fillRect/>
                    </a:stretch>
                  </pic:blipFill>
                  <pic:spPr>
                    <a:xfrm>
                      <a:off x="0" y="0"/>
                      <a:ext cx="4754880" cy="2238137"/>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Insured Vehicle Fleet Registration and Policy Binding Interface</w:t>
      </w:r>
    </w:p>
    <w:p>
      <w:pPr>
        <w:spacing w:before="200" w:after="60"/>
        <w:jc w:val="center"/>
      </w:pPr>
      <w:r>
        <w:drawing>
          <wp:inline xmlns:a="http://schemas.openxmlformats.org/drawingml/2006/main" xmlns:pic="http://schemas.openxmlformats.org/drawingml/2006/picture">
            <wp:extent cx="4754880" cy="2238137"/>
            <wp:docPr id="11" name="Picture 11"/>
            <wp:cNvGraphicFramePr>
              <a:graphicFrameLocks noChangeAspect="1"/>
            </wp:cNvGraphicFramePr>
            <a:graphic>
              <a:graphicData uri="http://schemas.openxmlformats.org/drawingml/2006/picture">
                <pic:pic>
                  <pic:nvPicPr>
                    <pic:cNvPr id="0" name="ui_06_insurance_plans.png"/>
                    <pic:cNvPicPr/>
                  </pic:nvPicPr>
                  <pic:blipFill>
                    <a:blip r:embed="rId21"/>
                    <a:stretch>
                      <a:fillRect/>
                    </a:stretch>
                  </pic:blipFill>
                  <pic:spPr>
                    <a:xfrm>
                      <a:off x="0" y="0"/>
                      <a:ext cx="4754880" cy="2238137"/>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Insurance Coverage Plans and Underwriting Schedule Configuration</w:t>
      </w:r>
    </w:p>
    <w:p>
      <w:pPr>
        <w:pStyle w:val="Heading3"/>
        <w:keepNext/>
        <w:spacing w:before="240" w:after="120"/>
        <w:jc w:val="left"/>
      </w:pPr>
      <w:r>
        <w:rPr>
          <w:rFonts w:ascii="Times New Roman" w:hAnsi="Times New Roman"/>
          <w:b/>
          <w:sz w:val="24"/>
        </w:rPr>
        <w:t>4.5.3 AI-Powered Damage Inspection and Interactive Visualizer</w:t>
      </w:r>
    </w:p>
    <w:p>
      <w:pPr>
        <w:spacing w:line="360" w:lineRule="auto" w:before="0" w:after="120"/>
        <w:jc w:val="both"/>
      </w:pPr>
      <w:r>
        <w:rPr>
          <w:rFonts w:ascii="Times New Roman" w:hAnsi="Times New Roman"/>
          <w:b w:val="0"/>
          <w:i w:val="0"/>
          <w:sz w:val="24"/>
        </w:rPr>
        <w:t>Figure 4.15 illustrates the New Assessment inspection photo submission workspace. Claims officers select the target customer and registered vehicle from relational dropdowns, upload inspection imagery in JPG, PNG, or WEBP formats, and configure real-time dual confidence threshold sliders: Damage Finding Confidence (default 30%) and Vehicle Gating Confidence (default 25%). An operational checklist provides physical capture guidance (maintaining focus on damaged panels, including vehicle context, and avoiding severe cropping) to ensure optimal inference quality.</w:t>
      </w:r>
    </w:p>
    <w:p>
      <w:pPr>
        <w:spacing w:before="200" w:after="60"/>
        <w:jc w:val="center"/>
      </w:pPr>
      <w:r>
        <w:drawing>
          <wp:inline xmlns:a="http://schemas.openxmlformats.org/drawingml/2006/main" xmlns:pic="http://schemas.openxmlformats.org/drawingml/2006/picture">
            <wp:extent cx="4754880" cy="2265998"/>
            <wp:docPr id="12" name="Picture 12"/>
            <wp:cNvGraphicFramePr>
              <a:graphicFrameLocks noChangeAspect="1"/>
            </wp:cNvGraphicFramePr>
            <a:graphic>
              <a:graphicData uri="http://schemas.openxmlformats.org/drawingml/2006/picture">
                <pic:pic>
                  <pic:nvPicPr>
                    <pic:cNvPr id="0" name="ui_07_new_assessment_upload.png"/>
                    <pic:cNvPicPr/>
                  </pic:nvPicPr>
                  <pic:blipFill>
                    <a:blip r:embed="rId22"/>
                    <a:stretch>
                      <a:fillRect/>
                    </a:stretch>
                  </pic:blipFill>
                  <pic:spPr>
                    <a:xfrm>
                      <a:off x="0" y="0"/>
                      <a:ext cx="4754880" cy="2265998"/>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Damage Inspection Photo Upload and Confidence Parameter Configuration</w:t>
      </w:r>
    </w:p>
    <w:p>
      <w:pPr>
        <w:spacing w:line="360" w:lineRule="auto" w:before="0" w:after="120"/>
        <w:jc w:val="both"/>
      </w:pPr>
      <w:r>
        <w:rPr>
          <w:rFonts w:ascii="Times New Roman" w:hAnsi="Times New Roman"/>
          <w:b w:val="0"/>
          <w:i w:val="0"/>
          <w:sz w:val="24"/>
        </w:rPr>
        <w:t>Figure 4.16 demonstrates the core AI visualizer canvas following inference execution. The dual-stage pipeline achieves spatial noise suppression and multi-class instance segmentation. First, the COCO vehicle detector identifies the vehicle body with a green bounding box (labeled 'car 83%'). Simultaneously, the fine-tuned YOLOv8 nano segmentation model extracts exact polygon boundaries for detected defects: a large 'Dent' mask covering the driver and passenger doors (confidence 39%), a 'Broken Glass' mask over the front driver window (confidence 84%), and a second 'Broken Glass' mask over the rear quarter glass (confidence 56%). The top financial summary displays 3 accepted damage findings, an itemized subtotal of LKR 47,000, and a net estimate of LKR 54,050 including 15% statutory Value Added Tax (VAT).</w:t>
      </w:r>
    </w:p>
    <w:p>
      <w:pPr>
        <w:spacing w:before="200" w:after="60"/>
        <w:jc w:val="center"/>
      </w:pPr>
      <w:r>
        <w:drawing>
          <wp:inline xmlns:a="http://schemas.openxmlformats.org/drawingml/2006/main" xmlns:pic="http://schemas.openxmlformats.org/drawingml/2006/picture">
            <wp:extent cx="4754880" cy="2252067"/>
            <wp:docPr id="13" name="Picture 13"/>
            <wp:cNvGraphicFramePr>
              <a:graphicFrameLocks noChangeAspect="1"/>
            </wp:cNvGraphicFramePr>
            <a:graphic>
              <a:graphicData uri="http://schemas.openxmlformats.org/drawingml/2006/picture">
                <pic:pic>
                  <pic:nvPicPr>
                    <pic:cNvPr id="0" name="ui_08_damage_visualizer_canvas.png"/>
                    <pic:cNvPicPr/>
                  </pic:nvPicPr>
                  <pic:blipFill>
                    <a:blip r:embed="rId23"/>
                    <a:stretch>
                      <a:fillRect/>
                    </a:stretch>
                  </pic:blipFill>
                  <pic:spPr>
                    <a:xfrm>
                      <a:off x="0" y="0"/>
                      <a:ext cx="4754880" cy="2252067"/>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Interactive AI Instance Segmentation Visualizer and Spatial Gating Canvas</w:t>
      </w:r>
    </w:p>
    <w:p>
      <w:pPr>
        <w:pStyle w:val="Heading3"/>
        <w:keepNext/>
        <w:spacing w:before="240" w:after="120"/>
        <w:jc w:val="left"/>
      </w:pPr>
      <w:r>
        <w:rPr>
          <w:rFonts w:ascii="Times New Roman" w:hAnsi="Times New Roman"/>
          <w:b/>
          <w:sz w:val="24"/>
        </w:rPr>
        <w:t>4.5.4 Assessment Review, Line-Item Costing, and Claim Finalization</w:t>
      </w:r>
    </w:p>
    <w:p>
      <w:pPr>
        <w:spacing w:line="360" w:lineRule="auto" w:before="0" w:after="120"/>
        <w:jc w:val="both"/>
      </w:pPr>
      <w:r>
        <w:rPr>
          <w:rFonts w:ascii="Times New Roman" w:hAnsi="Times New Roman"/>
          <w:b w:val="0"/>
          <w:i w:val="0"/>
          <w:sz w:val="24"/>
        </w:rPr>
        <w:t>Figure 4.17 presents the formal Assessment Review workspace header for Claim Reference VDA-20260819-000007. The header displays the linked vehicle badge (TST-121748 Honda Civic), system validation status ('Vehicle Confirmed', 'Analyzed'), and primary action buttons allowing the assessor to trigger automated re-analysis or finalize and issue the formal report.</w:t>
      </w:r>
    </w:p>
    <w:p>
      <w:pPr>
        <w:spacing w:before="200" w:after="60"/>
        <w:jc w:val="center"/>
      </w:pPr>
      <w:r>
        <w:drawing>
          <wp:inline xmlns:a="http://schemas.openxmlformats.org/drawingml/2006/main" xmlns:pic="http://schemas.openxmlformats.org/drawingml/2006/picture">
            <wp:extent cx="4754880" cy="2233493"/>
            <wp:docPr id="14" name="Picture 14"/>
            <wp:cNvGraphicFramePr>
              <a:graphicFrameLocks noChangeAspect="1"/>
            </wp:cNvGraphicFramePr>
            <a:graphic>
              <a:graphicData uri="http://schemas.openxmlformats.org/drawingml/2006/picture">
                <pic:pic>
                  <pic:nvPicPr>
                    <pic:cNvPr id="0" name="ui_09_assessment_review_header.png"/>
                    <pic:cNvPicPr/>
                  </pic:nvPicPr>
                  <pic:blipFill>
                    <a:blip r:embed="rId24"/>
                    <a:stretch>
                      <a:fillRect/>
                    </a:stretch>
                  </pic:blipFill>
                  <pic:spPr>
                    <a:xfrm>
                      <a:off x="0" y="0"/>
                      <a:ext cx="4754880" cy="2233493"/>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Assessment Review Header and Vehicle Claim Finalization Actions</w:t>
      </w:r>
    </w:p>
    <w:p>
      <w:pPr>
        <w:spacing w:line="360" w:lineRule="auto" w:before="0" w:after="120"/>
        <w:jc w:val="both"/>
      </w:pPr>
      <w:r>
        <w:rPr>
          <w:rFonts w:ascii="Times New Roman" w:hAnsi="Times New Roman"/>
          <w:b w:val="0"/>
          <w:i w:val="0"/>
          <w:sz w:val="24"/>
        </w:rPr>
        <w:t>Figure 4.18 demonstrates the human-in-the-loop Verified Findings and Damage Summary Editor. In accordance with insurance standard operating procedures, the human assessor retains full control to audit each AI-detected damage region. Assessors can modify the damage classification, adjust severity ratings (e.g., Moderate), enter custom panel descriptions, update itemized repair costs (Broken Glass: LKR 15,000; Broken Glass: LKR 20,000; Dent: LKR 12,000), or delete false alarms before committing the final settlement amount. Figure 4.19 illustrates the centralized Company Damage Reports repository, indexing all finalized claims with direct PDF view and secure download capabilities.</w:t>
      </w:r>
    </w:p>
    <w:p>
      <w:pPr>
        <w:spacing w:before="200" w:after="60"/>
        <w:jc w:val="center"/>
      </w:pPr>
      <w:r>
        <w:drawing>
          <wp:inline xmlns:a="http://schemas.openxmlformats.org/drawingml/2006/main" xmlns:pic="http://schemas.openxmlformats.org/drawingml/2006/picture">
            <wp:extent cx="4754880" cy="1894522"/>
            <wp:docPr id="15" name="Picture 15"/>
            <wp:cNvGraphicFramePr>
              <a:graphicFrameLocks noChangeAspect="1"/>
            </wp:cNvGraphicFramePr>
            <a:graphic>
              <a:graphicData uri="http://schemas.openxmlformats.org/drawingml/2006/picture">
                <pic:pic>
                  <pic:nvPicPr>
                    <pic:cNvPr id="0" name="ui_10_damage_summary_editor.png"/>
                    <pic:cNvPicPr/>
                  </pic:nvPicPr>
                  <pic:blipFill>
                    <a:blip r:embed="rId25"/>
                    <a:stretch>
                      <a:fillRect/>
                    </a:stretch>
                  </pic:blipFill>
                  <pic:spPr>
                    <a:xfrm>
                      <a:off x="0" y="0"/>
                      <a:ext cx="4754880" cy="1894522"/>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Verified Damage Findings and Line-Item Repair Costing Editor</w:t>
      </w:r>
    </w:p>
    <w:p>
      <w:pPr>
        <w:spacing w:before="200" w:after="60"/>
        <w:jc w:val="center"/>
      </w:pPr>
      <w:r>
        <w:drawing>
          <wp:inline xmlns:a="http://schemas.openxmlformats.org/drawingml/2006/main" xmlns:pic="http://schemas.openxmlformats.org/drawingml/2006/picture">
            <wp:extent cx="4754880" cy="2238137"/>
            <wp:docPr id="16" name="Picture 16"/>
            <wp:cNvGraphicFramePr>
              <a:graphicFrameLocks noChangeAspect="1"/>
            </wp:cNvGraphicFramePr>
            <a:graphic>
              <a:graphicData uri="http://schemas.openxmlformats.org/drawingml/2006/picture">
                <pic:pic>
                  <pic:nvPicPr>
                    <pic:cNvPr id="0" name="ui_11_damage_reports_archive.png"/>
                    <pic:cNvPicPr/>
                  </pic:nvPicPr>
                  <pic:blipFill>
                    <a:blip r:embed="rId26"/>
                    <a:stretch>
                      <a:fillRect/>
                    </a:stretch>
                  </pic:blipFill>
                  <pic:spPr>
                    <a:xfrm>
                      <a:off x="0" y="0"/>
                      <a:ext cx="4754880" cy="2238137"/>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Company Damage Reports Centralized Archive and Download Repository</w:t>
      </w:r>
    </w:p>
    <w:p>
      <w:pPr>
        <w:pStyle w:val="Heading3"/>
        <w:keepNext/>
        <w:spacing w:before="240" w:after="120"/>
        <w:jc w:val="left"/>
      </w:pPr>
      <w:r>
        <w:rPr>
          <w:rFonts w:ascii="Times New Roman" w:hAnsi="Times New Roman"/>
          <w:b/>
          <w:sz w:val="24"/>
        </w:rPr>
        <w:t>4.5.5 Generated PDF Assessment Reports and Customer Self-Service Portal</w:t>
      </w:r>
    </w:p>
    <w:p>
      <w:pPr>
        <w:spacing w:line="360" w:lineRule="auto" w:before="0" w:after="120"/>
        <w:jc w:val="both"/>
      </w:pPr>
      <w:r>
        <w:rPr>
          <w:rFonts w:ascii="Times New Roman" w:hAnsi="Times New Roman"/>
          <w:b w:val="0"/>
          <w:i w:val="0"/>
          <w:sz w:val="24"/>
        </w:rPr>
        <w:t>Figure 4.20 and Figure 4.21 present the two-page official vehicle damage assessment report compiled dynamically via the ReportLab Platypus engine. Page 1 contains the Apex Vehicle Assurance corporate letterhead, report metadata (Report No: RPT-VDA-20260819-000007-R01), policyholder and vehicle technical specifications, and the high-resolution inspection image with rendered AI segmentation masks. Page 2 presents the itemized damage repair schedule (Broken Glass 83.8%: LKR 15,000.00; Broken Glass 56.4%: LKR 20,000.00; Dent 39.4%: LKR 12,000.00) followed by the statutory financial reconciliation table reflecting Subtotal: LKR 47,000.00, 15% VAT: LKR 7,050.00, and Total Estimated Repair Cost: LKR 54,050.00.</w:t>
      </w:r>
    </w:p>
    <w:p>
      <w:pPr>
        <w:spacing w:before="200" w:after="60"/>
        <w:jc w:val="center"/>
      </w:pPr>
      <w:r>
        <w:drawing>
          <wp:inline xmlns:a="http://schemas.openxmlformats.org/drawingml/2006/main" xmlns:pic="http://schemas.openxmlformats.org/drawingml/2006/picture">
            <wp:extent cx="4754880" cy="3710107"/>
            <wp:docPr id="17" name="Picture 17"/>
            <wp:cNvGraphicFramePr>
              <a:graphicFrameLocks noChangeAspect="1"/>
            </wp:cNvGraphicFramePr>
            <a:graphic>
              <a:graphicData uri="http://schemas.openxmlformats.org/drawingml/2006/picture">
                <pic:pic>
                  <pic:nvPicPr>
                    <pic:cNvPr id="0" name="ui_12_pdf_report_page1.png"/>
                    <pic:cNvPicPr/>
                  </pic:nvPicPr>
                  <pic:blipFill>
                    <a:blip r:embed="rId27"/>
                    <a:stretch>
                      <a:fillRect/>
                    </a:stretch>
                  </pic:blipFill>
                  <pic:spPr>
                    <a:xfrm>
                      <a:off x="0" y="0"/>
                      <a:ext cx="4754880" cy="3710107"/>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Official PDF Assessment Report (Page 1: Policyholder and Marked Damage Image)</w:t>
      </w:r>
    </w:p>
    <w:p>
      <w:pPr>
        <w:spacing w:before="200" w:after="60"/>
        <w:jc w:val="center"/>
      </w:pPr>
      <w:r>
        <w:drawing>
          <wp:inline xmlns:a="http://schemas.openxmlformats.org/drawingml/2006/main" xmlns:pic="http://schemas.openxmlformats.org/drawingml/2006/picture">
            <wp:extent cx="4754880" cy="3881914"/>
            <wp:docPr id="18" name="Picture 18"/>
            <wp:cNvGraphicFramePr>
              <a:graphicFrameLocks noChangeAspect="1"/>
            </wp:cNvGraphicFramePr>
            <a:graphic>
              <a:graphicData uri="http://schemas.openxmlformats.org/drawingml/2006/picture">
                <pic:pic>
                  <pic:nvPicPr>
                    <pic:cNvPr id="0" name="ui_13_pdf_report_page2.png"/>
                    <pic:cNvPicPr/>
                  </pic:nvPicPr>
                  <pic:blipFill>
                    <a:blip r:embed="rId28"/>
                    <a:stretch>
                      <a:fillRect/>
                    </a:stretch>
                  </pic:blipFill>
                  <pic:spPr>
                    <a:xfrm>
                      <a:off x="0" y="0"/>
                      <a:ext cx="4754880" cy="3881914"/>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Official PDF Assessment Report (Page 2: Itemized Costing and 15% VAT Breakdown)</w:t>
      </w:r>
    </w:p>
    <w:p>
      <w:pPr>
        <w:spacing w:line="360" w:lineRule="auto" w:before="0" w:after="120"/>
        <w:jc w:val="both"/>
      </w:pPr>
      <w:r>
        <w:rPr>
          <w:rFonts w:ascii="Times New Roman" w:hAnsi="Times New Roman"/>
          <w:b w:val="0"/>
          <w:i w:val="0"/>
          <w:sz w:val="24"/>
        </w:rPr>
        <w:t>Figure 4.22 and Figure 4.23 illustrate the Policyholder Self-Service Customer Portal. Authenticated policyholders (e.g., cus_16) can view registered vehicles (e.g., KD 1125 BYD), monitor the real-time processing status of their damage assessments, review verified repair estimates (e.g., LKR 33,350 for Claim VDA-20260819-000010), and download official PDF appraisal certificates without requiring manual branch visits or telephone follow-ups.</w:t>
      </w:r>
    </w:p>
    <w:p>
      <w:pPr>
        <w:spacing w:before="200" w:after="60"/>
        <w:jc w:val="center"/>
      </w:pPr>
      <w:r>
        <w:drawing>
          <wp:inline xmlns:a="http://schemas.openxmlformats.org/drawingml/2006/main" xmlns:pic="http://schemas.openxmlformats.org/drawingml/2006/picture">
            <wp:extent cx="4754880" cy="2242780"/>
            <wp:docPr id="19" name="Picture 19"/>
            <wp:cNvGraphicFramePr>
              <a:graphicFrameLocks noChangeAspect="1"/>
            </wp:cNvGraphicFramePr>
            <a:graphic>
              <a:graphicData uri="http://schemas.openxmlformats.org/drawingml/2006/picture">
                <pic:pic>
                  <pic:nvPicPr>
                    <pic:cNvPr id="0" name="ui_15_customer_portal_dashboard.png"/>
                    <pic:cNvPicPr/>
                  </pic:nvPicPr>
                  <pic:blipFill>
                    <a:blip r:embed="rId29"/>
                    <a:stretch>
                      <a:fillRect/>
                    </a:stretch>
                  </pic:blipFill>
                  <pic:spPr>
                    <a:xfrm>
                      <a:off x="0" y="0"/>
                      <a:ext cx="4754880" cy="2242780"/>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Policyholder Self-Service Customer Portal Dashboard and Records View</w:t>
      </w:r>
    </w:p>
    <w:p>
      <w:pPr>
        <w:spacing w:before="200" w:after="60"/>
        <w:jc w:val="center"/>
      </w:pPr>
      <w:r>
        <w:drawing>
          <wp:inline xmlns:a="http://schemas.openxmlformats.org/drawingml/2006/main" xmlns:pic="http://schemas.openxmlformats.org/drawingml/2006/picture">
            <wp:extent cx="4754880" cy="2247424"/>
            <wp:docPr id="20" name="Picture 20"/>
            <wp:cNvGraphicFramePr>
              <a:graphicFrameLocks noChangeAspect="1"/>
            </wp:cNvGraphicFramePr>
            <a:graphic>
              <a:graphicData uri="http://schemas.openxmlformats.org/drawingml/2006/picture">
                <pic:pic>
                  <pic:nvPicPr>
                    <pic:cNvPr id="0" name="ui_16_customer_portal_assessments.png"/>
                    <pic:cNvPicPr/>
                  </pic:nvPicPr>
                  <pic:blipFill>
                    <a:blip r:embed="rId30"/>
                    <a:stretch>
                      <a:fillRect/>
                    </a:stretch>
                  </pic:blipFill>
                  <pic:spPr>
                    <a:xfrm>
                      <a:off x="0" y="0"/>
                      <a:ext cx="4754880" cy="2247424"/>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Customer Portal Damage Assessment Review and Vehicle Status Interface</w:t>
      </w:r>
    </w:p>
    <w:p>
      <w:pPr>
        <w:pStyle w:val="Heading2"/>
        <w:keepNext/>
        <w:spacing w:before="280" w:after="120"/>
        <w:jc w:val="left"/>
      </w:pPr>
      <w:r>
        <w:rPr>
          <w:rFonts w:ascii="Times New Roman" w:hAnsi="Times New Roman"/>
          <w:b/>
          <w:sz w:val="28"/>
        </w:rPr>
        <w:t>4.6 Module Design &amp; UML Behavioral Models</w:t>
      </w:r>
    </w:p>
    <w:p>
      <w:pPr>
        <w:spacing w:line="360" w:lineRule="auto" w:before="0" w:after="120"/>
        <w:jc w:val="both"/>
      </w:pPr>
      <w:r>
        <w:rPr>
          <w:rFonts w:ascii="Times New Roman" w:hAnsi="Times New Roman"/>
          <w:b w:val="0"/>
          <w:i w:val="0"/>
          <w:sz w:val="24"/>
        </w:rPr>
        <w:t>The behavioral dynamics of the system are formally modeled using UML 2.5.1 diagrams:</w:t>
      </w:r>
    </w:p>
    <w:p>
      <w:pPr>
        <w:spacing w:line="360" w:lineRule="auto" w:before="0" w:after="120"/>
        <w:jc w:val="both"/>
      </w:pPr>
      <w:r>
        <w:rPr>
          <w:rFonts w:ascii="Times New Roman" w:hAnsi="Times New Roman"/>
          <w:b w:val="0"/>
          <w:i w:val="0"/>
          <w:sz w:val="24"/>
        </w:rPr>
        <w:t>- Use Case Diagram (Figure 4.4): Models primary use case interactions across System Administrator, Claims Operator, and Policyholder Customer actors.</w:t>
      </w:r>
    </w:p>
    <w:p>
      <w:pPr>
        <w:spacing w:before="200" w:after="60"/>
        <w:jc w:val="center"/>
      </w:pPr>
      <w:r>
        <w:drawing>
          <wp:inline xmlns:a="http://schemas.openxmlformats.org/drawingml/2006/main" xmlns:pic="http://schemas.openxmlformats.org/drawingml/2006/picture">
            <wp:extent cx="4754880" cy="3366143"/>
            <wp:docPr id="21" name="Picture 21"/>
            <wp:cNvGraphicFramePr>
              <a:graphicFrameLocks noChangeAspect="1"/>
            </wp:cNvGraphicFramePr>
            <a:graphic>
              <a:graphicData uri="http://schemas.openxmlformats.org/drawingml/2006/picture">
                <pic:pic>
                  <pic:nvPicPr>
                    <pic:cNvPr id="0" name="use_case_diagram.png"/>
                    <pic:cNvPicPr/>
                  </pic:nvPicPr>
                  <pic:blipFill>
                    <a:blip r:embed="rId31"/>
                    <a:stretch>
                      <a:fillRect/>
                    </a:stretch>
                  </pic:blipFill>
                  <pic:spPr>
                    <a:xfrm>
                      <a:off x="0" y="0"/>
                      <a:ext cx="4754880" cy="3366143"/>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Use Case Diagram for Role-Based Insurance ERP System</w:t>
      </w:r>
    </w:p>
    <w:p>
      <w:pPr>
        <w:spacing w:line="360" w:lineRule="auto" w:before="0" w:after="120"/>
        <w:jc w:val="both"/>
      </w:pPr>
      <w:r>
        <w:rPr>
          <w:rFonts w:ascii="Times New Roman" w:hAnsi="Times New Roman"/>
          <w:b w:val="0"/>
          <w:i w:val="0"/>
          <w:sz w:val="24"/>
        </w:rPr>
        <w:t>- Class Diagram (Figure 4.5): Illustrates domain entities, attributes, operations, and object relationships.</w:t>
      </w:r>
    </w:p>
    <w:p>
      <w:pPr>
        <w:spacing w:before="200" w:after="60"/>
        <w:jc w:val="center"/>
      </w:pPr>
      <w:r>
        <w:drawing>
          <wp:inline xmlns:a="http://schemas.openxmlformats.org/drawingml/2006/main" xmlns:pic="http://schemas.openxmlformats.org/drawingml/2006/picture">
            <wp:extent cx="4754880" cy="3228084"/>
            <wp:docPr id="22" name="Picture 22"/>
            <wp:cNvGraphicFramePr>
              <a:graphicFrameLocks noChangeAspect="1"/>
            </wp:cNvGraphicFramePr>
            <a:graphic>
              <a:graphicData uri="http://schemas.openxmlformats.org/drawingml/2006/picture">
                <pic:pic>
                  <pic:nvPicPr>
                    <pic:cNvPr id="0" name="class_diagram.png"/>
                    <pic:cNvPicPr/>
                  </pic:nvPicPr>
                  <pic:blipFill>
                    <a:blip r:embed="rId32"/>
                    <a:stretch>
                      <a:fillRect/>
                    </a:stretch>
                  </pic:blipFill>
                  <pic:spPr>
                    <a:xfrm>
                      <a:off x="0" y="0"/>
                      <a:ext cx="4754880" cy="3228084"/>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System Class Diagram and Domain Entity Structure</w:t>
      </w:r>
    </w:p>
    <w:p>
      <w:pPr>
        <w:spacing w:line="360" w:lineRule="auto" w:before="0" w:after="120"/>
        <w:jc w:val="both"/>
      </w:pPr>
      <w:r>
        <w:rPr>
          <w:rFonts w:ascii="Times New Roman" w:hAnsi="Times New Roman"/>
          <w:b w:val="0"/>
          <w:i w:val="0"/>
          <w:sz w:val="24"/>
        </w:rPr>
        <w:t>- Activity Diagram (Figure 4.6): Models the operational inspection workflow, showcasing parallel AI execution (fork/join), decision diamonds for image validity and 20% IoU spatial gating, assessor costing review, and PDF report generation.</w:t>
      </w:r>
    </w:p>
    <w:p>
      <w:pPr>
        <w:spacing w:before="200" w:after="60"/>
        <w:jc w:val="center"/>
      </w:pPr>
      <w:r>
        <w:drawing>
          <wp:inline xmlns:a="http://schemas.openxmlformats.org/drawingml/2006/main" xmlns:pic="http://schemas.openxmlformats.org/drawingml/2006/picture">
            <wp:extent cx="4754880" cy="4318652"/>
            <wp:docPr id="23" name="Picture 23"/>
            <wp:cNvGraphicFramePr>
              <a:graphicFrameLocks noChangeAspect="1"/>
            </wp:cNvGraphicFramePr>
            <a:graphic>
              <a:graphicData uri="http://schemas.openxmlformats.org/drawingml/2006/picture">
                <pic:pic>
                  <pic:nvPicPr>
                    <pic:cNvPr id="0" name="activity_diagram.png"/>
                    <pic:cNvPicPr/>
                  </pic:nvPicPr>
                  <pic:blipFill>
                    <a:blip r:embed="rId33"/>
                    <a:stretch>
                      <a:fillRect/>
                    </a:stretch>
                  </pic:blipFill>
                  <pic:spPr>
                    <a:xfrm>
                      <a:off x="0" y="0"/>
                      <a:ext cx="4754880" cy="4318652"/>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UML Activity Diagram for End-to-End Inspection &amp; Assessment Workflow</w:t>
      </w:r>
    </w:p>
    <w:p>
      <w:pPr>
        <w:spacing w:line="360" w:lineRule="auto" w:before="0" w:after="120"/>
        <w:jc w:val="both"/>
      </w:pPr>
      <w:r>
        <w:rPr>
          <w:rFonts w:ascii="Times New Roman" w:hAnsi="Times New Roman"/>
          <w:b w:val="0"/>
          <w:i w:val="0"/>
          <w:sz w:val="24"/>
        </w:rPr>
        <w:t>- Sequence Diagram (Figure 4.7): Illustrates chronological message exchange between the Claims Operator, Next.js UI, FastAPI router, YOLO pipeline, and MySQL database.</w:t>
      </w:r>
    </w:p>
    <w:p>
      <w:pPr>
        <w:spacing w:before="200" w:after="60"/>
        <w:jc w:val="center"/>
      </w:pPr>
      <w:r>
        <w:drawing>
          <wp:inline xmlns:a="http://schemas.openxmlformats.org/drawingml/2006/main" xmlns:pic="http://schemas.openxmlformats.org/drawingml/2006/picture">
            <wp:extent cx="4754880" cy="3073862"/>
            <wp:docPr id="24" name="Picture 24"/>
            <wp:cNvGraphicFramePr>
              <a:graphicFrameLocks noChangeAspect="1"/>
            </wp:cNvGraphicFramePr>
            <a:graphic>
              <a:graphicData uri="http://schemas.openxmlformats.org/drawingml/2006/picture">
                <pic:pic>
                  <pic:nvPicPr>
                    <pic:cNvPr id="0" name="sequence_diagram.png"/>
                    <pic:cNvPicPr/>
                  </pic:nvPicPr>
                  <pic:blipFill>
                    <a:blip r:embed="rId34"/>
                    <a:stretch>
                      <a:fillRect/>
                    </a:stretch>
                  </pic:blipFill>
                  <pic:spPr>
                    <a:xfrm>
                      <a:off x="0" y="0"/>
                      <a:ext cx="4754880" cy="3073862"/>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Sequence Diagram for Damage Assessment Workflow Execution</w:t>
      </w:r>
    </w:p>
    <w:p>
      <w:pPr>
        <w:pStyle w:val="Heading2"/>
        <w:keepNext/>
        <w:spacing w:before="280" w:after="120"/>
        <w:jc w:val="left"/>
      </w:pPr>
      <w:r>
        <w:rPr>
          <w:rFonts w:ascii="Times New Roman" w:hAnsi="Times New Roman"/>
          <w:b/>
          <w:sz w:val="28"/>
        </w:rPr>
        <w:t>4.7 Algorithms, Models &amp; AI Training Methodology</w:t>
      </w:r>
    </w:p>
    <w:p>
      <w:pPr>
        <w:spacing w:line="360" w:lineRule="auto" w:before="0" w:after="120"/>
        <w:jc w:val="both"/>
      </w:pPr>
      <w:r>
        <w:rPr>
          <w:rFonts w:ascii="Times New Roman" w:hAnsi="Times New Roman"/>
          <w:b w:val="0"/>
          <w:i w:val="0"/>
          <w:sz w:val="24"/>
        </w:rPr>
        <w:t>The visual defect detection pipeline utilizes a custom fine-tuned YOLOv8 nano instance segmentation model (yolov8n-seg.pt) trained specifically for multi-class automotive damage localization and mask extraction.</w:t>
      </w:r>
    </w:p>
    <w:p>
      <w:pPr>
        <w:spacing w:line="360" w:lineRule="auto" w:before="0" w:after="120"/>
        <w:jc w:val="both"/>
      </w:pPr>
      <w:r>
        <w:rPr>
          <w:rFonts w:ascii="Times New Roman" w:hAnsi="Times New Roman"/>
          <w:b w:val="0"/>
          <w:i w:val="0"/>
          <w:sz w:val="24"/>
        </w:rPr>
        <w:t>- Dataset Curation &amp; Class Breakdown: The training dataset comprises 13,945 high-resolution automotive inspection photos collected from real-world insurance claim records, partitioned into 11,621 training images (83.33%) and 2,324 validation images (16.67%). Figure 4.8 illustrates dataset class distributions and bounding box geometry scatter plots.</w:t>
      </w:r>
    </w:p>
    <w:p>
      <w:pPr>
        <w:spacing w:before="200" w:after="60"/>
        <w:jc w:val="center"/>
      </w:pPr>
      <w:r>
        <w:drawing>
          <wp:inline xmlns:a="http://schemas.openxmlformats.org/drawingml/2006/main" xmlns:pic="http://schemas.openxmlformats.org/drawingml/2006/picture">
            <wp:extent cx="4754880" cy="4754880"/>
            <wp:docPr id="25" name="Picture 25"/>
            <wp:cNvGraphicFramePr>
              <a:graphicFrameLocks noChangeAspect="1"/>
            </wp:cNvGraphicFramePr>
            <a:graphic>
              <a:graphicData uri="http://schemas.openxmlformats.org/drawingml/2006/picture">
                <pic:pic>
                  <pic:nvPicPr>
                    <pic:cNvPr id="0" name="labels.jpg"/>
                    <pic:cNvPicPr/>
                  </pic:nvPicPr>
                  <pic:blipFill>
                    <a:blip r:embed="rId35"/>
                    <a:stretch>
                      <a:fillRect/>
                    </a:stretch>
                  </pic:blipFill>
                  <pic:spPr>
                    <a:xfrm>
                      <a:off x="0" y="0"/>
                      <a:ext cx="4754880" cy="4754880"/>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YOLO Dataset Class Distribution &amp; Bounding Box Geometry Scatter Plots</w:t>
      </w:r>
    </w:p>
    <w:p>
      <w:pPr>
        <w:spacing w:line="360" w:lineRule="auto" w:before="0" w:after="120"/>
        <w:jc w:val="both"/>
      </w:pPr>
      <w:r>
        <w:rPr>
          <w:rFonts w:ascii="Times New Roman" w:hAnsi="Times New Roman"/>
          <w:b w:val="0"/>
          <w:i w:val="0"/>
          <w:sz w:val="24"/>
        </w:rPr>
        <w:t>Table 4.1 details the instance counts across all seven damage classes.</w:t>
      </w:r>
    </w:p>
    <w:p>
      <w:pPr>
        <w:pStyle w:val="Caption"/>
        <w:spacing w:before="160" w:after="80"/>
        <w:jc w:val="center"/>
      </w:pPr>
      <w:r>
        <w:rPr>
          <w:rFonts w:ascii="Times New Roman" w:hAnsi="Times New Roman"/>
          <w:i/>
          <w:sz w:val="20"/>
        </w:rPr>
        <w:t xml:space="preserve">Table </w:t>
      </w:r>
      <w:r>
        <w:fldChar w:fldCharType="begin"/>
      </w:r>
      <w:r>
        <w:instrText xml:space="preserve"> SEQ Table \* ARABIC </w:instrText>
      </w:r>
      <w:r>
        <w:fldChar w:fldCharType="separate"/>
      </w:r>
      <w:r>
        <w:fldChar w:fldCharType="end"/>
      </w:r>
      <w:r>
        <w:rPr>
          <w:rFonts w:ascii="Times New Roman" w:hAnsi="Times New Roman"/>
          <w:i/>
          <w:sz w:val="20"/>
        </w:rPr>
        <w:t>: Dataset Instance Counts Across 7 Damage Classes</w:t>
      </w:r>
    </w:p>
    <w:tbl>
      <w:tblPr>
        <w:tblW w:type="auto" w:w="0"/>
        <w:jc w:val="center"/>
        <w:tblLayout w:type="fixed"/>
        <w:tblLook w:firstColumn="1" w:firstRow="1" w:lastColumn="0" w:lastRow="0" w:noHBand="0" w:noVBand="1" w:val="04A0"/>
      </w:tblPr>
      <w:tblGrid>
        <w:gridCol w:w="2769"/>
        <w:gridCol w:w="2769"/>
        <w:gridCol w:w="2769"/>
      </w:tblGrid>
      <w:tr>
        <w:tc>
          <w:tcPr>
            <w:tcW w:type="dxa" w:w="2769"/>
            <w:shd w:fill="E0E0E0"/>
          </w:tcPr>
          <w:p>
            <w:pPr>
              <w:spacing w:line="276" w:lineRule="auto" w:before="0" w:after="40"/>
              <w:jc w:val="left"/>
            </w:pPr>
            <w:r/>
            <w:r>
              <w:rPr>
                <w:rFonts w:ascii="Times New Roman" w:hAnsi="Times New Roman"/>
                <w:b/>
                <w:sz w:val="19"/>
              </w:rPr>
              <w:t>Class ID</w:t>
            </w:r>
          </w:p>
        </w:tc>
        <w:tc>
          <w:tcPr>
            <w:tcW w:type="dxa" w:w="2769"/>
            <w:shd w:fill="E0E0E0"/>
          </w:tcPr>
          <w:p>
            <w:pPr>
              <w:spacing w:line="276" w:lineRule="auto" w:before="0" w:after="40"/>
              <w:jc w:val="left"/>
            </w:pPr>
            <w:r/>
            <w:r>
              <w:rPr>
                <w:rFonts w:ascii="Times New Roman" w:hAnsi="Times New Roman"/>
                <w:b/>
                <w:sz w:val="19"/>
              </w:rPr>
              <w:t>Damage Class Name</w:t>
            </w:r>
          </w:p>
        </w:tc>
        <w:tc>
          <w:tcPr>
            <w:tcW w:type="dxa" w:w="2769"/>
            <w:shd w:fill="E0E0E0"/>
          </w:tcPr>
          <w:p>
            <w:pPr>
              <w:spacing w:line="276" w:lineRule="auto" w:before="0" w:after="40"/>
              <w:jc w:val="left"/>
            </w:pPr>
            <w:r/>
            <w:r>
              <w:rPr>
                <w:rFonts w:ascii="Times New Roman" w:hAnsi="Times New Roman"/>
                <w:b/>
                <w:sz w:val="19"/>
              </w:rPr>
              <w:t>Total Annotated Instances</w:t>
            </w:r>
          </w:p>
        </w:tc>
      </w:tr>
      <w:tr>
        <w:tc>
          <w:tcPr>
            <w:tcW w:type="dxa" w:w="2769"/>
          </w:tcPr>
          <w:p>
            <w:pPr>
              <w:spacing w:line="276" w:lineRule="auto" w:before="0" w:after="40"/>
              <w:jc w:val="left"/>
            </w:pPr>
            <w:r/>
            <w:r>
              <w:rPr>
                <w:rFonts w:ascii="Times New Roman" w:hAnsi="Times New Roman"/>
                <w:b w:val="0"/>
                <w:sz w:val="18"/>
              </w:rPr>
              <w:t>0</w:t>
            </w:r>
          </w:p>
        </w:tc>
        <w:tc>
          <w:tcPr>
            <w:tcW w:type="dxa" w:w="2769"/>
          </w:tcPr>
          <w:p>
            <w:pPr>
              <w:spacing w:line="276" w:lineRule="auto" w:before="0" w:after="40"/>
              <w:jc w:val="left"/>
            </w:pPr>
            <w:r/>
            <w:r>
              <w:rPr>
                <w:rFonts w:ascii="Times New Roman" w:hAnsi="Times New Roman"/>
                <w:b w:val="0"/>
                <w:sz w:val="18"/>
              </w:rPr>
              <w:t>Scratch (Surface Scuffs &amp; Abrasions)</w:t>
            </w:r>
          </w:p>
        </w:tc>
        <w:tc>
          <w:tcPr>
            <w:tcW w:type="dxa" w:w="2769"/>
          </w:tcPr>
          <w:p>
            <w:pPr>
              <w:spacing w:line="276" w:lineRule="auto" w:before="0" w:after="40"/>
              <w:jc w:val="left"/>
            </w:pPr>
            <w:r/>
            <w:r>
              <w:rPr>
                <w:rFonts w:ascii="Times New Roman" w:hAnsi="Times New Roman"/>
                <w:b w:val="0"/>
                <w:sz w:val="18"/>
              </w:rPr>
              <w:t>12,259</w:t>
            </w:r>
          </w:p>
        </w:tc>
      </w:tr>
      <w:tr>
        <w:tc>
          <w:tcPr>
            <w:tcW w:type="dxa" w:w="2769"/>
          </w:tcPr>
          <w:p>
            <w:pPr>
              <w:spacing w:line="276" w:lineRule="auto" w:before="0" w:after="40"/>
              <w:jc w:val="left"/>
            </w:pPr>
            <w:r/>
            <w:r>
              <w:rPr>
                <w:rFonts w:ascii="Times New Roman" w:hAnsi="Times New Roman"/>
                <w:b w:val="0"/>
                <w:sz w:val="18"/>
              </w:rPr>
              <w:t>1</w:t>
            </w:r>
          </w:p>
        </w:tc>
        <w:tc>
          <w:tcPr>
            <w:tcW w:type="dxa" w:w="2769"/>
          </w:tcPr>
          <w:p>
            <w:pPr>
              <w:spacing w:line="276" w:lineRule="auto" w:before="0" w:after="40"/>
              <w:jc w:val="left"/>
            </w:pPr>
            <w:r/>
            <w:r>
              <w:rPr>
                <w:rFonts w:ascii="Times New Roman" w:hAnsi="Times New Roman"/>
                <w:b w:val="0"/>
                <w:sz w:val="18"/>
              </w:rPr>
              <w:t>Dent (Body Panel Deformations)</w:t>
            </w:r>
          </w:p>
        </w:tc>
        <w:tc>
          <w:tcPr>
            <w:tcW w:type="dxa" w:w="2769"/>
          </w:tcPr>
          <w:p>
            <w:pPr>
              <w:spacing w:line="276" w:lineRule="auto" w:before="0" w:after="40"/>
              <w:jc w:val="left"/>
            </w:pPr>
            <w:r/>
            <w:r>
              <w:rPr>
                <w:rFonts w:ascii="Times New Roman" w:hAnsi="Times New Roman"/>
                <w:b w:val="0"/>
                <w:sz w:val="18"/>
              </w:rPr>
              <w:t>4,708</w:t>
            </w:r>
          </w:p>
        </w:tc>
      </w:tr>
      <w:tr>
        <w:tc>
          <w:tcPr>
            <w:tcW w:type="dxa" w:w="2769"/>
          </w:tcPr>
          <w:p>
            <w:pPr>
              <w:spacing w:line="276" w:lineRule="auto" w:before="0" w:after="40"/>
              <w:jc w:val="left"/>
            </w:pPr>
            <w:r/>
            <w:r>
              <w:rPr>
                <w:rFonts w:ascii="Times New Roman" w:hAnsi="Times New Roman"/>
                <w:b w:val="0"/>
                <w:sz w:val="18"/>
              </w:rPr>
              <w:t>2</w:t>
            </w:r>
          </w:p>
        </w:tc>
        <w:tc>
          <w:tcPr>
            <w:tcW w:type="dxa" w:w="2769"/>
          </w:tcPr>
          <w:p>
            <w:pPr>
              <w:spacing w:line="276" w:lineRule="auto" w:before="0" w:after="40"/>
              <w:jc w:val="left"/>
            </w:pPr>
            <w:r/>
            <w:r>
              <w:rPr>
                <w:rFonts w:ascii="Times New Roman" w:hAnsi="Times New Roman"/>
                <w:b w:val="0"/>
                <w:sz w:val="18"/>
              </w:rPr>
              <w:t>Tear (Metal &amp; Plastic Body Tears)</w:t>
            </w:r>
          </w:p>
        </w:tc>
        <w:tc>
          <w:tcPr>
            <w:tcW w:type="dxa" w:w="2769"/>
          </w:tcPr>
          <w:p>
            <w:pPr>
              <w:spacing w:line="276" w:lineRule="auto" w:before="0" w:after="40"/>
              <w:jc w:val="left"/>
            </w:pPr>
            <w:r/>
            <w:r>
              <w:rPr>
                <w:rFonts w:ascii="Times New Roman" w:hAnsi="Times New Roman"/>
                <w:b w:val="0"/>
                <w:sz w:val="18"/>
              </w:rPr>
              <w:t>4,542</w:t>
            </w:r>
          </w:p>
        </w:tc>
      </w:tr>
      <w:tr>
        <w:tc>
          <w:tcPr>
            <w:tcW w:type="dxa" w:w="2769"/>
          </w:tcPr>
          <w:p>
            <w:pPr>
              <w:spacing w:line="276" w:lineRule="auto" w:before="0" w:after="40"/>
              <w:jc w:val="left"/>
            </w:pPr>
            <w:r/>
            <w:r>
              <w:rPr>
                <w:rFonts w:ascii="Times New Roman" w:hAnsi="Times New Roman"/>
                <w:b w:val="0"/>
                <w:sz w:val="18"/>
              </w:rPr>
              <w:t>3</w:t>
            </w:r>
          </w:p>
        </w:tc>
        <w:tc>
          <w:tcPr>
            <w:tcW w:type="dxa" w:w="2769"/>
          </w:tcPr>
          <w:p>
            <w:pPr>
              <w:spacing w:line="276" w:lineRule="auto" w:before="0" w:after="40"/>
              <w:jc w:val="left"/>
            </w:pPr>
            <w:r/>
            <w:r>
              <w:rPr>
                <w:rFonts w:ascii="Times New Roman" w:hAnsi="Times New Roman"/>
                <w:b w:val="0"/>
                <w:sz w:val="18"/>
              </w:rPr>
              <w:t>Missing Part (Detached Trim &amp; Panels)</w:t>
            </w:r>
          </w:p>
        </w:tc>
        <w:tc>
          <w:tcPr>
            <w:tcW w:type="dxa" w:w="2769"/>
          </w:tcPr>
          <w:p>
            <w:pPr>
              <w:spacing w:line="276" w:lineRule="auto" w:before="0" w:after="40"/>
              <w:jc w:val="left"/>
            </w:pPr>
            <w:r/>
            <w:r>
              <w:rPr>
                <w:rFonts w:ascii="Times New Roman" w:hAnsi="Times New Roman"/>
                <w:b w:val="0"/>
                <w:sz w:val="18"/>
              </w:rPr>
              <w:t>2,370</w:t>
            </w:r>
          </w:p>
        </w:tc>
      </w:tr>
      <w:tr>
        <w:tc>
          <w:tcPr>
            <w:tcW w:type="dxa" w:w="2769"/>
          </w:tcPr>
          <w:p>
            <w:pPr>
              <w:spacing w:line="276" w:lineRule="auto" w:before="0" w:after="40"/>
              <w:jc w:val="left"/>
            </w:pPr>
            <w:r/>
            <w:r>
              <w:rPr>
                <w:rFonts w:ascii="Times New Roman" w:hAnsi="Times New Roman"/>
                <w:b w:val="0"/>
                <w:sz w:val="18"/>
              </w:rPr>
              <w:t>4</w:t>
            </w:r>
          </w:p>
        </w:tc>
        <w:tc>
          <w:tcPr>
            <w:tcW w:type="dxa" w:w="2769"/>
          </w:tcPr>
          <w:p>
            <w:pPr>
              <w:spacing w:line="276" w:lineRule="auto" w:before="0" w:after="40"/>
              <w:jc w:val="left"/>
            </w:pPr>
            <w:r/>
            <w:r>
              <w:rPr>
                <w:rFonts w:ascii="Times New Roman" w:hAnsi="Times New Roman"/>
                <w:b w:val="0"/>
                <w:sz w:val="18"/>
              </w:rPr>
              <w:t>Broken Lamp (Headlight &amp; Taillight Cracks)</w:t>
            </w:r>
          </w:p>
        </w:tc>
        <w:tc>
          <w:tcPr>
            <w:tcW w:type="dxa" w:w="2769"/>
          </w:tcPr>
          <w:p>
            <w:pPr>
              <w:spacing w:line="276" w:lineRule="auto" w:before="0" w:after="40"/>
              <w:jc w:val="left"/>
            </w:pPr>
            <w:r/>
            <w:r>
              <w:rPr>
                <w:rFonts w:ascii="Times New Roman" w:hAnsi="Times New Roman"/>
                <w:b w:val="0"/>
                <w:sz w:val="18"/>
              </w:rPr>
              <w:t>2,324</w:t>
            </w:r>
          </w:p>
        </w:tc>
      </w:tr>
      <w:tr>
        <w:tc>
          <w:tcPr>
            <w:tcW w:type="dxa" w:w="2769"/>
          </w:tcPr>
          <w:p>
            <w:pPr>
              <w:spacing w:line="276" w:lineRule="auto" w:before="0" w:after="40"/>
              <w:jc w:val="left"/>
            </w:pPr>
            <w:r/>
            <w:r>
              <w:rPr>
                <w:rFonts w:ascii="Times New Roman" w:hAnsi="Times New Roman"/>
                <w:b w:val="0"/>
                <w:sz w:val="18"/>
              </w:rPr>
              <w:t>5</w:t>
            </w:r>
          </w:p>
        </w:tc>
        <w:tc>
          <w:tcPr>
            <w:tcW w:type="dxa" w:w="2769"/>
          </w:tcPr>
          <w:p>
            <w:pPr>
              <w:spacing w:line="276" w:lineRule="auto" w:before="0" w:after="40"/>
              <w:jc w:val="left"/>
            </w:pPr>
            <w:r/>
            <w:r>
              <w:rPr>
                <w:rFonts w:ascii="Times New Roman" w:hAnsi="Times New Roman"/>
                <w:b w:val="0"/>
                <w:sz w:val="18"/>
              </w:rPr>
              <w:t>Puncture (Panel &amp; Bumper Holes)</w:t>
            </w:r>
          </w:p>
        </w:tc>
        <w:tc>
          <w:tcPr>
            <w:tcW w:type="dxa" w:w="2769"/>
          </w:tcPr>
          <w:p>
            <w:pPr>
              <w:spacing w:line="276" w:lineRule="auto" w:before="0" w:after="40"/>
              <w:jc w:val="left"/>
            </w:pPr>
            <w:r/>
            <w:r>
              <w:rPr>
                <w:rFonts w:ascii="Times New Roman" w:hAnsi="Times New Roman"/>
                <w:b w:val="0"/>
                <w:sz w:val="18"/>
              </w:rPr>
              <w:t>2,001</w:t>
            </w:r>
          </w:p>
        </w:tc>
      </w:tr>
      <w:tr>
        <w:tc>
          <w:tcPr>
            <w:tcW w:type="dxa" w:w="2769"/>
          </w:tcPr>
          <w:p>
            <w:pPr>
              <w:spacing w:line="276" w:lineRule="auto" w:before="0" w:after="40"/>
              <w:jc w:val="left"/>
            </w:pPr>
            <w:r/>
            <w:r>
              <w:rPr>
                <w:rFonts w:ascii="Times New Roman" w:hAnsi="Times New Roman"/>
                <w:b w:val="0"/>
                <w:sz w:val="18"/>
              </w:rPr>
              <w:t>6</w:t>
            </w:r>
          </w:p>
        </w:tc>
        <w:tc>
          <w:tcPr>
            <w:tcW w:type="dxa" w:w="2769"/>
          </w:tcPr>
          <w:p>
            <w:pPr>
              <w:spacing w:line="276" w:lineRule="auto" w:before="0" w:after="40"/>
              <w:jc w:val="left"/>
            </w:pPr>
            <w:r/>
            <w:r>
              <w:rPr>
                <w:rFonts w:ascii="Times New Roman" w:hAnsi="Times New Roman"/>
                <w:b w:val="0"/>
                <w:sz w:val="18"/>
              </w:rPr>
              <w:t>Broken Glass (Windshield &amp; Window Fractures)</w:t>
            </w:r>
          </w:p>
        </w:tc>
        <w:tc>
          <w:tcPr>
            <w:tcW w:type="dxa" w:w="2769"/>
          </w:tcPr>
          <w:p>
            <w:pPr>
              <w:spacing w:line="276" w:lineRule="auto" w:before="0" w:after="40"/>
              <w:jc w:val="left"/>
            </w:pPr>
            <w:r/>
            <w:r>
              <w:rPr>
                <w:rFonts w:ascii="Times New Roman" w:hAnsi="Times New Roman"/>
                <w:b w:val="0"/>
                <w:sz w:val="18"/>
              </w:rPr>
              <w:t>1,815</w:t>
            </w:r>
          </w:p>
        </w:tc>
      </w:tr>
    </w:tbl>
    <w:p>
      <w:pPr>
        <w:spacing w:line="360" w:lineRule="auto" w:before="0" w:after="120"/>
        <w:jc w:val="both"/>
      </w:pPr>
      <w:r>
        <w:rPr>
          <w:rFonts w:ascii="Times New Roman" w:hAnsi="Times New Roman"/>
          <w:b w:val="0"/>
          <w:i w:val="0"/>
          <w:sz w:val="24"/>
        </w:rPr>
        <w:t>- Hyperparameter Configurations: Model optimization was executed using Stochastic Gradient Descent (SGD) with momentum 0.937, weight decay 0.0005, base learning rate lr0 = 0.01, and cosine learning rate decay. Table 4.2 summarizes hyperparameter configurations.</w:t>
      </w:r>
    </w:p>
    <w:p>
      <w:pPr>
        <w:pStyle w:val="Caption"/>
        <w:spacing w:before="160" w:after="80"/>
        <w:jc w:val="center"/>
      </w:pPr>
      <w:r>
        <w:rPr>
          <w:rFonts w:ascii="Times New Roman" w:hAnsi="Times New Roman"/>
          <w:i/>
          <w:sz w:val="20"/>
        </w:rPr>
        <w:t xml:space="preserve">Table </w:t>
      </w:r>
      <w:r>
        <w:fldChar w:fldCharType="begin"/>
      </w:r>
      <w:r>
        <w:instrText xml:space="preserve"> SEQ Table \* ARABIC </w:instrText>
      </w:r>
      <w:r>
        <w:fldChar w:fldCharType="separate"/>
      </w:r>
      <w:r>
        <w:fldChar w:fldCharType="end"/>
      </w:r>
      <w:r>
        <w:rPr>
          <w:rFonts w:ascii="Times New Roman" w:hAnsi="Times New Roman"/>
          <w:i/>
          <w:sz w:val="20"/>
        </w:rPr>
        <w:t>: Hyperparameter and Augmentation Settings for YOLOv8 Training</w:t>
      </w:r>
    </w:p>
    <w:tbl>
      <w:tblPr>
        <w:tblW w:type="auto" w:w="0"/>
        <w:jc w:val="center"/>
        <w:tblLayout w:type="fixed"/>
        <w:tblLook w:firstColumn="1" w:firstRow="1" w:lastColumn="0" w:lastRow="0" w:noHBand="0" w:noVBand="1" w:val="04A0"/>
      </w:tblPr>
      <w:tblGrid>
        <w:gridCol w:w="2769"/>
        <w:gridCol w:w="2769"/>
        <w:gridCol w:w="2769"/>
      </w:tblGrid>
      <w:tr>
        <w:tc>
          <w:tcPr>
            <w:tcW w:type="dxa" w:w="2769"/>
            <w:shd w:fill="E0E0E0"/>
          </w:tcPr>
          <w:p>
            <w:pPr>
              <w:spacing w:line="276" w:lineRule="auto" w:before="0" w:after="40"/>
              <w:jc w:val="left"/>
            </w:pPr>
            <w:r/>
            <w:r>
              <w:rPr>
                <w:rFonts w:ascii="Times New Roman" w:hAnsi="Times New Roman"/>
                <w:b/>
                <w:sz w:val="19"/>
              </w:rPr>
              <w:t>Hyperparameter</w:t>
            </w:r>
          </w:p>
        </w:tc>
        <w:tc>
          <w:tcPr>
            <w:tcW w:type="dxa" w:w="2769"/>
            <w:shd w:fill="E0E0E0"/>
          </w:tcPr>
          <w:p>
            <w:pPr>
              <w:spacing w:line="276" w:lineRule="auto" w:before="0" w:after="40"/>
              <w:jc w:val="left"/>
            </w:pPr>
            <w:r/>
            <w:r>
              <w:rPr>
                <w:rFonts w:ascii="Times New Roman" w:hAnsi="Times New Roman"/>
                <w:b/>
                <w:sz w:val="19"/>
              </w:rPr>
              <w:t>Configured Value</w:t>
            </w:r>
          </w:p>
        </w:tc>
        <w:tc>
          <w:tcPr>
            <w:tcW w:type="dxa" w:w="2769"/>
            <w:shd w:fill="E0E0E0"/>
          </w:tcPr>
          <w:p>
            <w:pPr>
              <w:spacing w:line="276" w:lineRule="auto" w:before="0" w:after="40"/>
              <w:jc w:val="left"/>
            </w:pPr>
            <w:r/>
            <w:r>
              <w:rPr>
                <w:rFonts w:ascii="Times New Roman" w:hAnsi="Times New Roman"/>
                <w:b/>
                <w:sz w:val="19"/>
              </w:rPr>
              <w:t>Operational Purpose</w:t>
            </w:r>
          </w:p>
        </w:tc>
      </w:tr>
      <w:tr>
        <w:tc>
          <w:tcPr>
            <w:tcW w:type="dxa" w:w="2769"/>
          </w:tcPr>
          <w:p>
            <w:pPr>
              <w:spacing w:line="276" w:lineRule="auto" w:before="0" w:after="40"/>
              <w:jc w:val="left"/>
            </w:pPr>
            <w:r/>
            <w:r>
              <w:rPr>
                <w:rFonts w:ascii="Times New Roman" w:hAnsi="Times New Roman"/>
                <w:b w:val="0"/>
                <w:sz w:val="18"/>
              </w:rPr>
              <w:t>Input Image Dimensions</w:t>
            </w:r>
          </w:p>
        </w:tc>
        <w:tc>
          <w:tcPr>
            <w:tcW w:type="dxa" w:w="2769"/>
          </w:tcPr>
          <w:p>
            <w:pPr>
              <w:spacing w:line="276" w:lineRule="auto" w:before="0" w:after="40"/>
              <w:jc w:val="left"/>
            </w:pPr>
            <w:r/>
            <w:r>
              <w:rPr>
                <w:rFonts w:ascii="Times New Roman" w:hAnsi="Times New Roman"/>
                <w:b w:val="0"/>
                <w:sz w:val="18"/>
              </w:rPr>
              <w:t>640 x 640 pixels</w:t>
            </w:r>
          </w:p>
        </w:tc>
        <w:tc>
          <w:tcPr>
            <w:tcW w:type="dxa" w:w="2769"/>
          </w:tcPr>
          <w:p>
            <w:pPr>
              <w:spacing w:line="276" w:lineRule="auto" w:before="0" w:after="40"/>
              <w:jc w:val="left"/>
            </w:pPr>
            <w:r/>
            <w:r>
              <w:rPr>
                <w:rFonts w:ascii="Times New Roman" w:hAnsi="Times New Roman"/>
                <w:b w:val="0"/>
                <w:sz w:val="18"/>
              </w:rPr>
              <w:t>Standardizes spatial resolution across input photos</w:t>
            </w:r>
          </w:p>
        </w:tc>
      </w:tr>
      <w:tr>
        <w:tc>
          <w:tcPr>
            <w:tcW w:type="dxa" w:w="2769"/>
          </w:tcPr>
          <w:p>
            <w:pPr>
              <w:spacing w:line="276" w:lineRule="auto" w:before="0" w:after="40"/>
              <w:jc w:val="left"/>
            </w:pPr>
            <w:r/>
            <w:r>
              <w:rPr>
                <w:rFonts w:ascii="Times New Roman" w:hAnsi="Times New Roman"/>
                <w:b w:val="0"/>
                <w:sz w:val="18"/>
              </w:rPr>
              <w:t>Batch Size</w:t>
            </w:r>
          </w:p>
        </w:tc>
        <w:tc>
          <w:tcPr>
            <w:tcW w:type="dxa" w:w="2769"/>
          </w:tcPr>
          <w:p>
            <w:pPr>
              <w:spacing w:line="276" w:lineRule="auto" w:before="0" w:after="40"/>
              <w:jc w:val="left"/>
            </w:pPr>
            <w:r/>
            <w:r>
              <w:rPr>
                <w:rFonts w:ascii="Times New Roman" w:hAnsi="Times New Roman"/>
                <w:b w:val="0"/>
                <w:sz w:val="18"/>
              </w:rPr>
              <w:t>16</w:t>
            </w:r>
          </w:p>
        </w:tc>
        <w:tc>
          <w:tcPr>
            <w:tcW w:type="dxa" w:w="2769"/>
          </w:tcPr>
          <w:p>
            <w:pPr>
              <w:spacing w:line="276" w:lineRule="auto" w:before="0" w:after="40"/>
              <w:jc w:val="left"/>
            </w:pPr>
            <w:r/>
            <w:r>
              <w:rPr>
                <w:rFonts w:ascii="Times New Roman" w:hAnsi="Times New Roman"/>
                <w:b w:val="0"/>
                <w:sz w:val="18"/>
              </w:rPr>
              <w:t>Balances GPU memory allocation and gradient stability</w:t>
            </w:r>
          </w:p>
        </w:tc>
      </w:tr>
      <w:tr>
        <w:tc>
          <w:tcPr>
            <w:tcW w:type="dxa" w:w="2769"/>
          </w:tcPr>
          <w:p>
            <w:pPr>
              <w:spacing w:line="276" w:lineRule="auto" w:before="0" w:after="40"/>
              <w:jc w:val="left"/>
            </w:pPr>
            <w:r/>
            <w:r>
              <w:rPr>
                <w:rFonts w:ascii="Times New Roman" w:hAnsi="Times New Roman"/>
                <w:b w:val="0"/>
                <w:sz w:val="18"/>
              </w:rPr>
              <w:t>Total Training Epochs</w:t>
            </w:r>
          </w:p>
        </w:tc>
        <w:tc>
          <w:tcPr>
            <w:tcW w:type="dxa" w:w="2769"/>
          </w:tcPr>
          <w:p>
            <w:pPr>
              <w:spacing w:line="276" w:lineRule="auto" w:before="0" w:after="40"/>
              <w:jc w:val="left"/>
            </w:pPr>
            <w:r/>
            <w:r>
              <w:rPr>
                <w:rFonts w:ascii="Times New Roman" w:hAnsi="Times New Roman"/>
                <w:b w:val="0"/>
                <w:sz w:val="18"/>
              </w:rPr>
              <w:t>50</w:t>
            </w:r>
          </w:p>
        </w:tc>
        <w:tc>
          <w:tcPr>
            <w:tcW w:type="dxa" w:w="2769"/>
          </w:tcPr>
          <w:p>
            <w:pPr>
              <w:spacing w:line="276" w:lineRule="auto" w:before="0" w:after="40"/>
              <w:jc w:val="left"/>
            </w:pPr>
            <w:r/>
            <w:r>
              <w:rPr>
                <w:rFonts w:ascii="Times New Roman" w:hAnsi="Times New Roman"/>
                <w:b w:val="0"/>
                <w:sz w:val="18"/>
              </w:rPr>
              <w:t>Ensures model convergence without over-fitting</w:t>
            </w:r>
          </w:p>
        </w:tc>
      </w:tr>
      <w:tr>
        <w:tc>
          <w:tcPr>
            <w:tcW w:type="dxa" w:w="2769"/>
          </w:tcPr>
          <w:p>
            <w:pPr>
              <w:spacing w:line="276" w:lineRule="auto" w:before="0" w:after="40"/>
              <w:jc w:val="left"/>
            </w:pPr>
            <w:r/>
            <w:r>
              <w:rPr>
                <w:rFonts w:ascii="Times New Roman" w:hAnsi="Times New Roman"/>
                <w:b w:val="0"/>
                <w:sz w:val="18"/>
              </w:rPr>
              <w:t>Base Learning Rate (lr0)</w:t>
            </w:r>
          </w:p>
        </w:tc>
        <w:tc>
          <w:tcPr>
            <w:tcW w:type="dxa" w:w="2769"/>
          </w:tcPr>
          <w:p>
            <w:pPr>
              <w:spacing w:line="276" w:lineRule="auto" w:before="0" w:after="40"/>
              <w:jc w:val="left"/>
            </w:pPr>
            <w:r/>
            <w:r>
              <w:rPr>
                <w:rFonts w:ascii="Times New Roman" w:hAnsi="Times New Roman"/>
                <w:b w:val="0"/>
                <w:sz w:val="18"/>
              </w:rPr>
              <w:t>0.01</w:t>
            </w:r>
          </w:p>
        </w:tc>
        <w:tc>
          <w:tcPr>
            <w:tcW w:type="dxa" w:w="2769"/>
          </w:tcPr>
          <w:p>
            <w:pPr>
              <w:spacing w:line="276" w:lineRule="auto" w:before="0" w:after="40"/>
              <w:jc w:val="left"/>
            </w:pPr>
            <w:r/>
            <w:r>
              <w:rPr>
                <w:rFonts w:ascii="Times New Roman" w:hAnsi="Times New Roman"/>
                <w:b w:val="0"/>
                <w:sz w:val="18"/>
              </w:rPr>
              <w:t>Controls initial gradient step magnitude</w:t>
            </w:r>
          </w:p>
        </w:tc>
      </w:tr>
      <w:tr>
        <w:tc>
          <w:tcPr>
            <w:tcW w:type="dxa" w:w="2769"/>
          </w:tcPr>
          <w:p>
            <w:pPr>
              <w:spacing w:line="276" w:lineRule="auto" w:before="0" w:after="40"/>
              <w:jc w:val="left"/>
            </w:pPr>
            <w:r/>
            <w:r>
              <w:rPr>
                <w:rFonts w:ascii="Times New Roman" w:hAnsi="Times New Roman"/>
                <w:b w:val="0"/>
                <w:sz w:val="18"/>
              </w:rPr>
              <w:t>Optimizer / Momentum</w:t>
            </w:r>
          </w:p>
        </w:tc>
        <w:tc>
          <w:tcPr>
            <w:tcW w:type="dxa" w:w="2769"/>
          </w:tcPr>
          <w:p>
            <w:pPr>
              <w:spacing w:line="276" w:lineRule="auto" w:before="0" w:after="40"/>
              <w:jc w:val="left"/>
            </w:pPr>
            <w:r/>
            <w:r>
              <w:rPr>
                <w:rFonts w:ascii="Times New Roman" w:hAnsi="Times New Roman"/>
                <w:b w:val="0"/>
                <w:sz w:val="18"/>
              </w:rPr>
              <w:t>SGD / 0.937</w:t>
            </w:r>
          </w:p>
        </w:tc>
        <w:tc>
          <w:tcPr>
            <w:tcW w:type="dxa" w:w="2769"/>
          </w:tcPr>
          <w:p>
            <w:pPr>
              <w:spacing w:line="276" w:lineRule="auto" w:before="0" w:after="40"/>
              <w:jc w:val="left"/>
            </w:pPr>
            <w:r/>
            <w:r>
              <w:rPr>
                <w:rFonts w:ascii="Times New Roman" w:hAnsi="Times New Roman"/>
                <w:b w:val="0"/>
                <w:sz w:val="18"/>
              </w:rPr>
              <w:t>Drives smooth weight updates along gradient slopes</w:t>
            </w:r>
          </w:p>
        </w:tc>
      </w:tr>
      <w:tr>
        <w:tc>
          <w:tcPr>
            <w:tcW w:type="dxa" w:w="2769"/>
          </w:tcPr>
          <w:p>
            <w:pPr>
              <w:spacing w:line="276" w:lineRule="auto" w:before="0" w:after="40"/>
              <w:jc w:val="left"/>
            </w:pPr>
            <w:r/>
            <w:r>
              <w:rPr>
                <w:rFonts w:ascii="Times New Roman" w:hAnsi="Times New Roman"/>
                <w:b w:val="0"/>
                <w:sz w:val="18"/>
              </w:rPr>
              <w:t>Weight Decay</w:t>
            </w:r>
          </w:p>
        </w:tc>
        <w:tc>
          <w:tcPr>
            <w:tcW w:type="dxa" w:w="2769"/>
          </w:tcPr>
          <w:p>
            <w:pPr>
              <w:spacing w:line="276" w:lineRule="auto" w:before="0" w:after="40"/>
              <w:jc w:val="left"/>
            </w:pPr>
            <w:r/>
            <w:r>
              <w:rPr>
                <w:rFonts w:ascii="Times New Roman" w:hAnsi="Times New Roman"/>
                <w:b w:val="0"/>
                <w:sz w:val="18"/>
              </w:rPr>
              <w:t>0.0005</w:t>
            </w:r>
          </w:p>
        </w:tc>
        <w:tc>
          <w:tcPr>
            <w:tcW w:type="dxa" w:w="2769"/>
          </w:tcPr>
          <w:p>
            <w:pPr>
              <w:spacing w:line="276" w:lineRule="auto" w:before="0" w:after="40"/>
              <w:jc w:val="left"/>
            </w:pPr>
            <w:r/>
            <w:r>
              <w:rPr>
                <w:rFonts w:ascii="Times New Roman" w:hAnsi="Times New Roman"/>
                <w:b w:val="0"/>
                <w:sz w:val="18"/>
              </w:rPr>
              <w:t>Applies L2 regularization to suppress extreme weights</w:t>
            </w:r>
          </w:p>
        </w:tc>
      </w:tr>
      <w:tr>
        <w:tc>
          <w:tcPr>
            <w:tcW w:type="dxa" w:w="2769"/>
          </w:tcPr>
          <w:p>
            <w:pPr>
              <w:spacing w:line="276" w:lineRule="auto" w:before="0" w:after="40"/>
              <w:jc w:val="left"/>
            </w:pPr>
            <w:r/>
            <w:r>
              <w:rPr>
                <w:rFonts w:ascii="Times New Roman" w:hAnsi="Times New Roman"/>
                <w:b w:val="0"/>
                <w:sz w:val="18"/>
              </w:rPr>
              <w:t>Mosaic Augmentation</w:t>
            </w:r>
          </w:p>
        </w:tc>
        <w:tc>
          <w:tcPr>
            <w:tcW w:type="dxa" w:w="2769"/>
          </w:tcPr>
          <w:p>
            <w:pPr>
              <w:spacing w:line="276" w:lineRule="auto" w:before="0" w:after="40"/>
              <w:jc w:val="left"/>
            </w:pPr>
            <w:r/>
            <w:r>
              <w:rPr>
                <w:rFonts w:ascii="Times New Roman" w:hAnsi="Times New Roman"/>
                <w:b w:val="0"/>
                <w:sz w:val="18"/>
              </w:rPr>
              <w:t>1.0 (Enabled)</w:t>
            </w:r>
          </w:p>
        </w:tc>
        <w:tc>
          <w:tcPr>
            <w:tcW w:type="dxa" w:w="2769"/>
          </w:tcPr>
          <w:p>
            <w:pPr>
              <w:spacing w:line="276" w:lineRule="auto" w:before="0" w:after="40"/>
              <w:jc w:val="left"/>
            </w:pPr>
            <w:r/>
            <w:r>
              <w:rPr>
                <w:rFonts w:ascii="Times New Roman" w:hAnsi="Times New Roman"/>
                <w:b w:val="0"/>
                <w:sz w:val="18"/>
              </w:rPr>
              <w:t>Combines 4 training images into a single tile for scale invariance</w:t>
            </w:r>
          </w:p>
        </w:tc>
      </w:tr>
      <w:tr>
        <w:tc>
          <w:tcPr>
            <w:tcW w:type="dxa" w:w="2769"/>
          </w:tcPr>
          <w:p>
            <w:pPr>
              <w:spacing w:line="276" w:lineRule="auto" w:before="0" w:after="40"/>
              <w:jc w:val="left"/>
            </w:pPr>
            <w:r/>
            <w:r>
              <w:rPr>
                <w:rFonts w:ascii="Times New Roman" w:hAnsi="Times New Roman"/>
                <w:b w:val="0"/>
                <w:sz w:val="18"/>
              </w:rPr>
              <w:t>HSV Color Jitter</w:t>
            </w:r>
          </w:p>
        </w:tc>
        <w:tc>
          <w:tcPr>
            <w:tcW w:type="dxa" w:w="2769"/>
          </w:tcPr>
          <w:p>
            <w:pPr>
              <w:spacing w:line="276" w:lineRule="auto" w:before="0" w:after="40"/>
              <w:jc w:val="left"/>
            </w:pPr>
            <w:r/>
            <w:r>
              <w:rPr>
                <w:rFonts w:ascii="Times New Roman" w:hAnsi="Times New Roman"/>
                <w:b w:val="0"/>
                <w:sz w:val="18"/>
              </w:rPr>
              <w:t>h=0.015, s=0.7, v=0.4</w:t>
            </w:r>
          </w:p>
        </w:tc>
        <w:tc>
          <w:tcPr>
            <w:tcW w:type="dxa" w:w="2769"/>
          </w:tcPr>
          <w:p>
            <w:pPr>
              <w:spacing w:line="276" w:lineRule="auto" w:before="0" w:after="40"/>
              <w:jc w:val="left"/>
            </w:pPr>
            <w:r/>
            <w:r>
              <w:rPr>
                <w:rFonts w:ascii="Times New Roman" w:hAnsi="Times New Roman"/>
                <w:b w:val="0"/>
                <w:sz w:val="18"/>
              </w:rPr>
              <w:t>Simulates varying sunlight, shadows, and body paint glare</w:t>
            </w:r>
          </w:p>
        </w:tc>
      </w:tr>
    </w:tbl>
    <w:p>
      <w:pPr>
        <w:spacing w:line="360" w:lineRule="auto" w:before="0" w:after="120"/>
        <w:jc w:val="both"/>
      </w:pPr>
      <w:r>
        <w:rPr>
          <w:rFonts w:ascii="Times New Roman" w:hAnsi="Times New Roman"/>
          <w:b w:val="0"/>
          <w:i w:val="0"/>
          <w:sz w:val="24"/>
        </w:rPr>
        <w:t>- Multi-Stage CPU-to-GPU Hardware Resume Workflow:</w:t>
      </w:r>
    </w:p>
    <w:p>
      <w:pPr>
        <w:spacing w:line="360" w:lineRule="auto" w:before="0" w:after="120"/>
        <w:jc w:val="both"/>
      </w:pPr>
      <w:r>
        <w:rPr>
          <w:rFonts w:ascii="Times New Roman" w:hAnsi="Times New Roman"/>
          <w:b w:val="0"/>
          <w:i w:val="0"/>
          <w:sz w:val="24"/>
        </w:rPr>
        <w:t xml:space="preserve">  1. Stage 1 - CPU Warm-Up Training (Epochs 1 - 15): Initial training was launched on an Intel multi-core CPU host over 24 hours and 9 minutes (~96 minutes per epoch). Checkpoint weights (last.pt) were saved.</w:t>
      </w:r>
    </w:p>
    <w:p>
      <w:pPr>
        <w:spacing w:line="360" w:lineRule="auto" w:before="0" w:after="120"/>
        <w:jc w:val="both"/>
      </w:pPr>
      <w:r>
        <w:rPr>
          <w:rFonts w:ascii="Times New Roman" w:hAnsi="Times New Roman"/>
          <w:b w:val="0"/>
          <w:i w:val="0"/>
          <w:sz w:val="24"/>
        </w:rPr>
        <w:t xml:space="preserve">  2. Stage 2 - Checkpoint Transfer &amp; Path Re-anchoring: The last.pt weights were transferred to an NVIDIA RTX GPU workstation running PyTorch 2.2 with CUDA 12.8. Path re-anchoring was executed using prepare_dataset.py --data-dir .\yolo_dataset to regenerate absolute local paths in prepared_dataset.yaml.</w:t>
      </w:r>
    </w:p>
    <w:p>
      <w:pPr>
        <w:spacing w:line="360" w:lineRule="auto" w:before="0" w:after="120"/>
        <w:jc w:val="both"/>
      </w:pPr>
      <w:r>
        <w:rPr>
          <w:rFonts w:ascii="Times New Roman" w:hAnsi="Times New Roman"/>
          <w:b w:val="0"/>
          <w:i w:val="0"/>
          <w:sz w:val="24"/>
        </w:rPr>
        <w:t xml:space="preserve">  3. Stage 3 - GPU-Accelerated Training Resume (Epochs 16 - 50): Training resumed seamlessly from Epoch 16 via YOLO('.../last.pt').train(resume=True, device=0). CUDA tensor cores dropped per-epoch training time from 96 minutes to 1 minute 18 seconds.</w:t>
      </w:r>
    </w:p>
    <w:p>
      <w:pPr>
        <w:spacing w:line="360" w:lineRule="auto" w:before="0" w:after="120"/>
        <w:jc w:val="both"/>
      </w:pPr>
      <w:r>
        <w:rPr>
          <w:rFonts w:ascii="Times New Roman" w:hAnsi="Times New Roman"/>
          <w:b w:val="0"/>
          <w:i w:val="0"/>
          <w:sz w:val="24"/>
        </w:rPr>
        <w:t xml:space="preserve">  4. Stage 4 - Real-Time Loss Monitoring &amp; Best Model Selection: Training progress was monitored in real time using TensorBoard. The optimal checkpoint occurred at Epoch 44 (best.pt, SHA-256: C9D86E67A4C14F65047F33C17B4C4357613A0A15B52F919D76FF1C8542C0D541), achieving a mask mAP50 score of 41.20%.</w:t>
      </w:r>
    </w:p>
    <w:p>
      <w:pPr>
        <w:pStyle w:val="Heading2"/>
        <w:keepNext/>
        <w:spacing w:before="280" w:after="120"/>
        <w:jc w:val="left"/>
      </w:pPr>
      <w:r>
        <w:rPr>
          <w:rFonts w:ascii="Times New Roman" w:hAnsi="Times New Roman"/>
          <w:b/>
          <w:sz w:val="28"/>
        </w:rPr>
        <w:t>4.8 Implementation Details and Core Code Snippets</w:t>
      </w:r>
    </w:p>
    <w:p>
      <w:pPr>
        <w:spacing w:line="360" w:lineRule="auto" w:before="0" w:after="120"/>
        <w:jc w:val="both"/>
      </w:pPr>
      <w:r>
        <w:rPr>
          <w:rFonts w:ascii="Times New Roman" w:hAnsi="Times New Roman"/>
          <w:b w:val="0"/>
          <w:i w:val="0"/>
          <w:sz w:val="24"/>
        </w:rPr>
        <w:t>The core visual inspection and spatial overlap gating pipeline is implemented within FastAPI service modules. Code Snippet 4.1 demonstrates the dual-model spatial validation logic.</w:t>
      </w:r>
    </w:p>
    <w:p>
      <w:pPr>
        <w:spacing w:line="276" w:lineRule="auto" w:before="120" w:after="120"/>
      </w:pPr>
      <w:r>
        <w:rPr>
          <w:rFonts w:ascii="Courier New" w:hAnsi="Courier New"/>
          <w:sz w:val="18"/>
        </w:rPr>
        <w:t># FastAPI Damage Analysis &amp; Spatial Gating Service Pipeline</w:t>
        <w:br/>
        <w:t>from ml.damage_analyzer import DamageAnalyzer</w:t>
        <w:br/>
        <w:t>from ml.vehicle_validator import VehicleValidator</w:t>
        <w:br/>
        <w:br/>
        <w:t>def analyze_vehicle_inspection(image_bytes: bytes, dmg_thresh: float = 0.30, veh_thresh: float = 0.25):</w:t>
        <w:br/>
        <w:t xml:space="preserve">    # Step 1: Run COCO Pre-trained Vehicle Detector</w:t>
        <w:br/>
        <w:t xml:space="preserve">    veh_result = VehicleValidator.detect(image_bytes, threshold=veh_thresh)</w:t>
        <w:br/>
        <w:t xml:space="preserve">    </w:t>
        <w:br/>
        <w:t xml:space="preserve">    # Step 2: Run Fine-Tuned YOLOv8 Nano Damage Instance Segmentation</w:t>
        <w:br/>
        <w:t xml:space="preserve">    dmg_result = DamageAnalyzer.segment(image_bytes, threshold=dmg_thresh)</w:t>
        <w:br/>
        <w:t xml:space="preserve">    </w:t>
        <w:br/>
        <w:t xml:space="preserve">    # Step 3: Apply Spatial Gating Overlap Rule (20% Minimum IoU)</w:t>
        <w:br/>
        <w:t xml:space="preserve">    accepted_damages = []</w:t>
        <w:br/>
        <w:t xml:space="preserve">    for dmg in dmg_result.predictions:</w:t>
        <w:br/>
        <w:t xml:space="preserve">        # Check if damage box overlaps with detected vehicle box by at least 20%</w:t>
        <w:br/>
        <w:t xml:space="preserve">        if veh_result.has_vehicle and veh_result.overlaps(dmg.box, min_ratio=0.20):</w:t>
        <w:br/>
        <w:t xml:space="preserve">            dmg.passed_vehicle_gate = True</w:t>
        <w:br/>
        <w:t xml:space="preserve">            accepted_damages.append(dmg)</w:t>
        <w:br/>
        <w:t xml:space="preserve">        else:</w:t>
        <w:br/>
        <w:t xml:space="preserve">            dmg.passed_vehicle_gate = False  # Suppressed background clutter</w:t>
        <w:br/>
        <w:t xml:space="preserve">            </w:t>
        <w:br/>
        <w:t xml:space="preserve">    return {</w:t>
        <w:br/>
        <w:t xml:space="preserve">        'accepted_damages': accepted_damages,</w:t>
        <w:br/>
        <w:t xml:space="preserve">        'all_damages': dmg_result.predictions,</w:t>
        <w:br/>
        <w:t xml:space="preserve">        'vehicle_detected': veh_result.has_vehicle,</w:t>
        <w:br/>
        <w:t xml:space="preserve">        'vehicle_count': len(veh_result.boxes)</w:t>
        <w:br/>
        <w:t xml:space="preserve">    }</w:t>
      </w:r>
    </w:p>
    <w:p>
      <w:pPr>
        <w:spacing w:line="360" w:lineRule="auto" w:before="0" w:after="120"/>
        <w:jc w:val="both"/>
      </w:pPr>
      <w:r>
        <w:rPr>
          <w:rFonts w:ascii="Times New Roman" w:hAnsi="Times New Roman"/>
          <w:b w:val="0"/>
          <w:i w:val="0"/>
          <w:sz w:val="24"/>
        </w:rPr>
        <w:t>Financial costing and tax computations are encapsulated within the pricing service module. Code Snippet 4.2 documents the statutory 15% VAT and policy deductible computation.</w:t>
      </w:r>
    </w:p>
    <w:p>
      <w:pPr>
        <w:spacing w:line="276" w:lineRule="auto" w:before="120" w:after="120"/>
      </w:pPr>
      <w:r>
        <w:rPr>
          <w:rFonts w:ascii="Courier New" w:hAnsi="Courier New"/>
          <w:sz w:val="18"/>
        </w:rPr>
        <w:t># Dynamic 15% Statutory VAT &amp; Deductible Calculation Service</w:t>
        <w:br/>
        <w:t>def compute_final_claim_financials(damages_list: list, deductible: float = 0.0, vat_rate: float = 0.15):</w:t>
        <w:br/>
        <w:t xml:space="preserve">    subtotal_repair_cost = sum(item['estimated_cost'] for item in damages_list if item.get('accepted', True))</w:t>
        <w:br/>
        <w:t xml:space="preserve">    vat_amount = subtotal_repair_cost * vat_rate</w:t>
        <w:br/>
        <w:t xml:space="preserve">    gross_total_with_tax = subtotal_repair_cost + vat_amount</w:t>
        <w:br/>
        <w:t xml:space="preserve">    net_claim_payable = max(0.0, gross_total_with_tax - deductible)</w:t>
        <w:br/>
        <w:t xml:space="preserve">    </w:t>
        <w:br/>
        <w:t xml:space="preserve">    return {</w:t>
        <w:br/>
        <w:t xml:space="preserve">        'subtotal_repair_cost': round(subtotal_repair_cost, 2),</w:t>
        <w:br/>
        <w:t xml:space="preserve">        'vat_rate_percent': round(vat_rate * 100, 1),</w:t>
        <w:br/>
        <w:t xml:space="preserve">        'vat_amount': round(vat_amount, 2),</w:t>
        <w:br/>
        <w:t xml:space="preserve">        'gross_total_with_tax': round(gross_total_with_tax, 2),</w:t>
        <w:br/>
        <w:t xml:space="preserve">        'policy_deductible': round(deductible, 2),</w:t>
        <w:br/>
        <w:t xml:space="preserve">        'net_claim_payable': round(net_claim_payable, 2)</w:t>
        <w:br/>
        <w:t xml:space="preserve">    }</w:t>
      </w:r>
    </w:p>
    <w:p>
      <w:pPr>
        <w:pStyle w:val="Heading2"/>
        <w:keepNext/>
        <w:spacing w:before="280" w:after="120"/>
        <w:jc w:val="left"/>
      </w:pPr>
      <w:r>
        <w:rPr>
          <w:rFonts w:ascii="Times New Roman" w:hAnsi="Times New Roman"/>
          <w:b/>
          <w:sz w:val="28"/>
        </w:rPr>
        <w:t>4.9 Security Implementation</w:t>
      </w:r>
    </w:p>
    <w:p>
      <w:pPr>
        <w:spacing w:line="360" w:lineRule="auto" w:before="0" w:after="120"/>
        <w:jc w:val="both"/>
      </w:pPr>
      <w:r>
        <w:rPr>
          <w:rFonts w:ascii="Times New Roman" w:hAnsi="Times New Roman"/>
          <w:b w:val="0"/>
          <w:i w:val="0"/>
          <w:sz w:val="24"/>
        </w:rPr>
        <w:t>The platform enforces multi-layered defense-in-depth security mechanisms:</w:t>
      </w:r>
    </w:p>
    <w:p>
      <w:pPr>
        <w:spacing w:line="360" w:lineRule="auto" w:before="0" w:after="120"/>
        <w:jc w:val="both"/>
      </w:pPr>
      <w:r>
        <w:rPr>
          <w:rFonts w:ascii="Times New Roman" w:hAnsi="Times New Roman"/>
          <w:b w:val="0"/>
          <w:i w:val="0"/>
          <w:sz w:val="24"/>
        </w:rPr>
        <w:t>- Cryptographic Authentication: User passwords are encrypted using memory-hard Argon2id key derivation, suppressing GPU-accelerated brute-force attacks.</w:t>
      </w:r>
    </w:p>
    <w:p>
      <w:pPr>
        <w:spacing w:line="360" w:lineRule="auto" w:before="0" w:after="120"/>
        <w:jc w:val="both"/>
      </w:pPr>
      <w:r>
        <w:rPr>
          <w:rFonts w:ascii="Times New Roman" w:hAnsi="Times New Roman"/>
          <w:b w:val="0"/>
          <w:i w:val="0"/>
          <w:sz w:val="24"/>
        </w:rPr>
        <w:t>- Session Cookie Hardening: Authentication tokens are stored in HttpOnly, Secure, SameSite=Lax cookies, completely mitigating client-side JavaScript XSS token theft.</w:t>
      </w:r>
    </w:p>
    <w:p>
      <w:pPr>
        <w:spacing w:line="360" w:lineRule="auto" w:before="0" w:after="120"/>
        <w:jc w:val="both"/>
      </w:pPr>
      <w:r>
        <w:rPr>
          <w:rFonts w:ascii="Times New Roman" w:hAnsi="Times New Roman"/>
          <w:b w:val="0"/>
          <w:i w:val="0"/>
          <w:sz w:val="24"/>
        </w:rPr>
        <w:t>- Startup Model Checksum Verification: System startup invokes verify_setup.py to validate SHA-256 cryptographic checksums of best.pt and yolov8n.pt, preventing execution of modified or corrupted weight files.</w:t>
      </w:r>
    </w:p>
    <w:p>
      <w:pPr>
        <w:spacing w:line="360" w:lineRule="auto" w:before="0" w:after="120"/>
        <w:jc w:val="both"/>
      </w:pPr>
      <w:r>
        <w:rPr>
          <w:rFonts w:ascii="Times New Roman" w:hAnsi="Times New Roman"/>
          <w:b w:val="0"/>
          <w:i w:val="0"/>
          <w:sz w:val="24"/>
        </w:rPr>
        <w:t>- Immutable Audit Logging: All operator review actions, cost alterations, and status transitions are recorded in the audit_logs table with actor ID and timestamps.</w:t>
      </w:r>
    </w:p>
    <w:p>
      <w:pPr>
        <w:pStyle w:val="Heading2"/>
        <w:keepNext/>
        <w:spacing w:before="280" w:after="120"/>
        <w:jc w:val="left"/>
      </w:pPr>
      <w:r>
        <w:rPr>
          <w:rFonts w:ascii="Times New Roman" w:hAnsi="Times New Roman"/>
          <w:b/>
          <w:sz w:val="28"/>
        </w:rPr>
        <w:t>4.10 Integration and Deployment</w:t>
      </w:r>
    </w:p>
    <w:p>
      <w:pPr>
        <w:spacing w:line="360" w:lineRule="auto" w:before="0" w:after="120"/>
        <w:jc w:val="both"/>
      </w:pPr>
      <w:r>
        <w:rPr>
          <w:rFonts w:ascii="Times New Roman" w:hAnsi="Times New Roman"/>
          <w:b w:val="0"/>
          <w:i w:val="0"/>
          <w:sz w:val="24"/>
        </w:rPr>
        <w:t>The production deployment executes Next.js 14 on Node.js (Port 3000), FastAPI on ASGI Uvicorn (Port 8000), and MySQL 8.0 on Port 3306. Startup orchestration is automated via start_web_app.ps1.</w:t>
      </w:r>
    </w:p>
    <w:p>
      <w:pPr>
        <w:pStyle w:val="Heading2"/>
        <w:keepNext/>
        <w:spacing w:before="280" w:after="120"/>
        <w:jc w:val="left"/>
      </w:pPr>
      <w:r>
        <w:rPr>
          <w:rFonts w:ascii="Times New Roman" w:hAnsi="Times New Roman"/>
          <w:b/>
          <w:sz w:val="28"/>
        </w:rPr>
        <w:t>4.11 Chapter Summary</w:t>
      </w:r>
    </w:p>
    <w:p>
      <w:pPr>
        <w:spacing w:line="360" w:lineRule="auto" w:before="0" w:after="120"/>
        <w:jc w:val="both"/>
      </w:pPr>
      <w:r>
        <w:rPr>
          <w:rFonts w:ascii="Times New Roman" w:hAnsi="Times New Roman"/>
          <w:b w:val="0"/>
          <w:i w:val="0"/>
          <w:sz w:val="24"/>
        </w:rPr>
        <w:t>This chapter detailed the 4-layer decoupled architecture, UML 2.5.1 behavioral models, 15-table relational database design, 3NF normalization proof, YOLOv8 nano instance segmentation training methodology, core implementation code, and security controls. The next chapter presents empirical testing, model evaluation results, and critical performance discussions.</w:t>
      </w:r>
    </w:p>
    <w:p>
      <w:r>
        <w:br w:type="page"/>
      </w:r>
    </w:p>
    <w:p>
      <w:pPr>
        <w:pStyle w:val="Heading1"/>
        <w:keepNext/>
        <w:spacing w:before="320" w:after="280"/>
        <w:jc w:val="center"/>
      </w:pPr>
      <w:r>
        <w:rPr>
          <w:rFonts w:ascii="Times New Roman" w:hAnsi="Times New Roman"/>
          <w:b/>
          <w:sz w:val="32"/>
        </w:rPr>
        <w:t>CHAPTER 5: TESTING, RESULTS AND DISCUSSION</w:t>
      </w:r>
    </w:p>
    <w:p>
      <w:pPr>
        <w:pStyle w:val="Heading2"/>
        <w:keepNext/>
        <w:spacing w:before="280" w:after="120"/>
        <w:jc w:val="left"/>
      </w:pPr>
      <w:r>
        <w:rPr>
          <w:rFonts w:ascii="Times New Roman" w:hAnsi="Times New Roman"/>
          <w:b/>
          <w:sz w:val="28"/>
        </w:rPr>
        <w:t>5.1 Introduction</w:t>
      </w:r>
    </w:p>
    <w:p>
      <w:pPr>
        <w:spacing w:line="360" w:lineRule="auto" w:before="0" w:after="120"/>
        <w:jc w:val="both"/>
      </w:pPr>
      <w:r>
        <w:rPr>
          <w:rFonts w:ascii="Times New Roman" w:hAnsi="Times New Roman"/>
          <w:b w:val="0"/>
          <w:i w:val="0"/>
          <w:sz w:val="24"/>
        </w:rPr>
        <w:t>This chapter documents the testing strategy, functional and non-functional test results, empirical AI model evaluation metrics, baseline comparisons, latency benchmarks, and critical discussions evaluating the performance of the Vehicle Damage Insurance ERP platform.</w:t>
      </w:r>
    </w:p>
    <w:p>
      <w:pPr>
        <w:pStyle w:val="Heading2"/>
        <w:keepNext/>
        <w:spacing w:before="280" w:after="120"/>
        <w:jc w:val="left"/>
      </w:pPr>
      <w:r>
        <w:rPr>
          <w:rFonts w:ascii="Times New Roman" w:hAnsi="Times New Roman"/>
          <w:b/>
          <w:sz w:val="28"/>
        </w:rPr>
        <w:t>5.2 Testing Strategy</w:t>
      </w:r>
    </w:p>
    <w:p>
      <w:pPr>
        <w:spacing w:line="360" w:lineRule="auto" w:before="0" w:after="120"/>
        <w:jc w:val="both"/>
      </w:pPr>
      <w:r>
        <w:rPr>
          <w:rFonts w:ascii="Times New Roman" w:hAnsi="Times New Roman"/>
          <w:b w:val="0"/>
          <w:i w:val="0"/>
          <w:sz w:val="24"/>
        </w:rPr>
        <w:t>The evaluation adopted a structured multi-level testing approach:</w:t>
      </w:r>
    </w:p>
    <w:p>
      <w:pPr>
        <w:spacing w:line="360" w:lineRule="auto" w:before="0" w:after="120"/>
        <w:jc w:val="both"/>
      </w:pPr>
      <w:r>
        <w:rPr>
          <w:rFonts w:ascii="Times New Roman" w:hAnsi="Times New Roman"/>
          <w:b w:val="0"/>
          <w:i w:val="0"/>
          <w:sz w:val="24"/>
        </w:rPr>
        <w:t>1. Unit Testing: Automated testing of individual Python functions and modules using PyTest, validating password hashing, token validation, spatial IoU overlap calculations, and financial VAT formulas.</w:t>
      </w:r>
    </w:p>
    <w:p>
      <w:pPr>
        <w:spacing w:line="360" w:lineRule="auto" w:before="0" w:after="120"/>
        <w:jc w:val="both"/>
      </w:pPr>
      <w:r>
        <w:rPr>
          <w:rFonts w:ascii="Times New Roman" w:hAnsi="Times New Roman"/>
          <w:b w:val="0"/>
          <w:i w:val="0"/>
          <w:sz w:val="24"/>
        </w:rPr>
        <w:t>2. Integration Testing: Validating inter-module communication between FastAPI API routers, SQLAlchemy ORM queries, YOLOv8 inference engines, and ReportLab PDF renderers.</w:t>
      </w:r>
    </w:p>
    <w:p>
      <w:pPr>
        <w:spacing w:line="360" w:lineRule="auto" w:before="0" w:after="120"/>
        <w:jc w:val="both"/>
      </w:pPr>
      <w:r>
        <w:rPr>
          <w:rFonts w:ascii="Times New Roman" w:hAnsi="Times New Roman"/>
          <w:b w:val="0"/>
          <w:i w:val="0"/>
          <w:sz w:val="24"/>
        </w:rPr>
        <w:t>3. System Testing: Executing full end-to-end claim assessment workflows from digital photograph upload through AI gating, assessor review, and PDF report export.</w:t>
      </w:r>
    </w:p>
    <w:p>
      <w:pPr>
        <w:spacing w:line="360" w:lineRule="auto" w:before="0" w:after="120"/>
        <w:jc w:val="both"/>
      </w:pPr>
      <w:r>
        <w:rPr>
          <w:rFonts w:ascii="Times New Roman" w:hAnsi="Times New Roman"/>
          <w:b w:val="0"/>
          <w:i w:val="0"/>
          <w:sz w:val="24"/>
        </w:rPr>
        <w:t>4. User Acceptance Testing (UAT): Scenario-based validation with simulated Claims Operator, Administrator, and Policyholder Customer roles.</w:t>
      </w:r>
    </w:p>
    <w:p>
      <w:pPr>
        <w:pStyle w:val="Heading2"/>
        <w:keepNext/>
        <w:spacing w:before="280" w:after="120"/>
        <w:jc w:val="left"/>
      </w:pPr>
      <w:r>
        <w:rPr>
          <w:rFonts w:ascii="Times New Roman" w:hAnsi="Times New Roman"/>
          <w:b/>
          <w:sz w:val="28"/>
        </w:rPr>
        <w:t>5.3 Unit Testing</w:t>
      </w:r>
    </w:p>
    <w:p>
      <w:pPr>
        <w:spacing w:line="360" w:lineRule="auto" w:before="0" w:after="120"/>
        <w:jc w:val="both"/>
      </w:pPr>
      <w:r>
        <w:rPr>
          <w:rFonts w:ascii="Times New Roman" w:hAnsi="Times New Roman"/>
          <w:b w:val="0"/>
          <w:i w:val="0"/>
          <w:sz w:val="24"/>
        </w:rPr>
        <w:t>Automated unit tests were implemented in the tests/ directory. Tests verified: (1) Argon2id password hashing and verification accuracy, (2) COCO vehicle detection bounding box coordinate extraction, (3) 20% IoU spatial gating rule logic under positive, boundary, and negative overlap conditions, and (4) financial repair costing service formulas (Subtotal + 15% VAT - Deductible = Net Claim). All 24 unit tests passed with zero failures.</w:t>
      </w:r>
    </w:p>
    <w:p>
      <w:pPr>
        <w:pStyle w:val="Heading2"/>
        <w:keepNext/>
        <w:spacing w:before="280" w:after="120"/>
        <w:jc w:val="left"/>
      </w:pPr>
      <w:r>
        <w:rPr>
          <w:rFonts w:ascii="Times New Roman" w:hAnsi="Times New Roman"/>
          <w:b/>
          <w:sz w:val="28"/>
        </w:rPr>
        <w:t>5.4 Integration Testing</w:t>
      </w:r>
    </w:p>
    <w:p>
      <w:pPr>
        <w:spacing w:line="360" w:lineRule="auto" w:before="0" w:after="120"/>
        <w:jc w:val="both"/>
      </w:pPr>
      <w:r>
        <w:rPr>
          <w:rFonts w:ascii="Times New Roman" w:hAnsi="Times New Roman"/>
          <w:b w:val="0"/>
          <w:i w:val="0"/>
          <w:sz w:val="24"/>
        </w:rPr>
        <w:t>Integration tests verified HTTP communication between the Next.js frontend and FastAPI backend endpoints, testing multipart/form-data image uploads, JSON payload parsing, database session transaction commits, and file system artifact persistence.</w:t>
      </w:r>
    </w:p>
    <w:p>
      <w:pPr>
        <w:pStyle w:val="Heading2"/>
        <w:keepNext/>
        <w:spacing w:before="280" w:after="120"/>
        <w:jc w:val="left"/>
      </w:pPr>
      <w:r>
        <w:rPr>
          <w:rFonts w:ascii="Times New Roman" w:hAnsi="Times New Roman"/>
          <w:b/>
          <w:sz w:val="28"/>
        </w:rPr>
        <w:t>5.5 System Testing</w:t>
      </w:r>
    </w:p>
    <w:p>
      <w:pPr>
        <w:spacing w:line="360" w:lineRule="auto" w:before="0" w:after="120"/>
        <w:jc w:val="both"/>
      </w:pPr>
      <w:r>
        <w:rPr>
          <w:rFonts w:ascii="Times New Roman" w:hAnsi="Times New Roman"/>
          <w:b w:val="0"/>
          <w:i w:val="0"/>
          <w:sz w:val="24"/>
        </w:rPr>
        <w:t>System tests evaluated the end-to-end operational pipeline against the requirements documented in Chapter 3. Full workflow tests confirmed that an uploaded car photo correctly triggered vehicle confirmation, damage instance segmentation, spatial overlap gating, database record insertion, and PDF claim report rendering within the 2-second target threshold.</w:t>
      </w:r>
    </w:p>
    <w:p>
      <w:pPr>
        <w:pStyle w:val="Heading2"/>
        <w:keepNext/>
        <w:spacing w:before="280" w:after="120"/>
        <w:jc w:val="left"/>
      </w:pPr>
      <w:r>
        <w:rPr>
          <w:rFonts w:ascii="Times New Roman" w:hAnsi="Times New Roman"/>
          <w:b/>
          <w:sz w:val="28"/>
        </w:rPr>
        <w:t>5.6 User Acceptance Testing (UAT)</w:t>
      </w:r>
    </w:p>
    <w:p>
      <w:pPr>
        <w:spacing w:line="360" w:lineRule="auto" w:before="0" w:after="120"/>
        <w:jc w:val="both"/>
      </w:pPr>
      <w:r>
        <w:rPr>
          <w:rFonts w:ascii="Times New Roman" w:hAnsi="Times New Roman"/>
          <w:b w:val="0"/>
          <w:i w:val="0"/>
          <w:sz w:val="24"/>
        </w:rPr>
        <w:t>User acceptance testing evaluated real-world task completion across ten independent test scenarios. Claims operators successfully uploaded inspection photos, reviewed color-coded damage masks, customized line-item repair costs, and exported official PDF claim reports with a 100% task completion success rate.</w:t>
      </w:r>
    </w:p>
    <w:p>
      <w:pPr>
        <w:pStyle w:val="Heading2"/>
        <w:keepNext/>
        <w:spacing w:before="280" w:after="120"/>
        <w:jc w:val="left"/>
      </w:pPr>
      <w:r>
        <w:rPr>
          <w:rFonts w:ascii="Times New Roman" w:hAnsi="Times New Roman"/>
          <w:b/>
          <w:sz w:val="28"/>
        </w:rPr>
        <w:t>5.7 Functional Test Results</w:t>
      </w:r>
    </w:p>
    <w:p>
      <w:pPr>
        <w:spacing w:line="360" w:lineRule="auto" w:before="0" w:after="120"/>
        <w:jc w:val="both"/>
      </w:pPr>
      <w:r>
        <w:rPr>
          <w:rFonts w:ascii="Times New Roman" w:hAnsi="Times New Roman"/>
          <w:b w:val="0"/>
          <w:i w:val="0"/>
          <w:sz w:val="24"/>
        </w:rPr>
        <w:t>Table 5.1 presents the formal functional test case results, documenting test IDs, requirement mappings, preconditions, test steps, expected results, actual results, and pass/fail statuses.</w:t>
      </w:r>
    </w:p>
    <w:p>
      <w:pPr>
        <w:pStyle w:val="Caption"/>
        <w:spacing w:before="160" w:after="80"/>
        <w:jc w:val="center"/>
      </w:pPr>
      <w:r>
        <w:rPr>
          <w:rFonts w:ascii="Times New Roman" w:hAnsi="Times New Roman"/>
          <w:i/>
          <w:sz w:val="20"/>
        </w:rPr>
        <w:t xml:space="preserve">Table </w:t>
      </w:r>
      <w:r>
        <w:fldChar w:fldCharType="begin"/>
      </w:r>
      <w:r>
        <w:instrText xml:space="preserve"> SEQ Table \* ARABIC </w:instrText>
      </w:r>
      <w:r>
        <w:fldChar w:fldCharType="separate"/>
      </w:r>
      <w:r>
        <w:fldChar w:fldCharType="end"/>
      </w:r>
      <w:r>
        <w:rPr>
          <w:rFonts w:ascii="Times New Roman" w:hAnsi="Times New Roman"/>
          <w:i/>
          <w:sz w:val="20"/>
        </w:rPr>
        <w:t>: Functional Test Case Execution Results</w:t>
      </w:r>
    </w:p>
    <w:tbl>
      <w:tblPr>
        <w:tblW w:type="auto" w:w="0"/>
        <w:jc w:val="center"/>
        <w:tblLayout w:type="fixed"/>
        <w:tblLook w:firstColumn="1" w:firstRow="1" w:lastColumn="0" w:lastRow="0" w:noHBand="0" w:noVBand="1" w:val="04A0"/>
      </w:tblPr>
      <w:tblGrid>
        <w:gridCol w:w="1187"/>
        <w:gridCol w:w="1187"/>
        <w:gridCol w:w="1187"/>
        <w:gridCol w:w="1187"/>
        <w:gridCol w:w="1187"/>
        <w:gridCol w:w="1187"/>
        <w:gridCol w:w="1187"/>
      </w:tblGrid>
      <w:tr>
        <w:tc>
          <w:tcPr>
            <w:tcW w:type="dxa" w:w="864"/>
            <w:shd w:fill="E0E0E0"/>
          </w:tcPr>
          <w:p>
            <w:pPr>
              <w:spacing w:line="276" w:lineRule="auto" w:before="0" w:after="40"/>
              <w:jc w:val="left"/>
            </w:pPr>
            <w:r/>
            <w:r>
              <w:rPr>
                <w:rFonts w:ascii="Times New Roman" w:hAnsi="Times New Roman"/>
                <w:b/>
                <w:sz w:val="17"/>
              </w:rPr>
              <w:t>Test ID</w:t>
            </w:r>
          </w:p>
        </w:tc>
        <w:tc>
          <w:tcPr>
            <w:tcW w:type="dxa" w:w="864"/>
            <w:shd w:fill="E0E0E0"/>
          </w:tcPr>
          <w:p>
            <w:pPr>
              <w:spacing w:line="276" w:lineRule="auto" w:before="0" w:after="40"/>
              <w:jc w:val="left"/>
            </w:pPr>
            <w:r/>
            <w:r>
              <w:rPr>
                <w:rFonts w:ascii="Times New Roman" w:hAnsi="Times New Roman"/>
                <w:b/>
                <w:sz w:val="17"/>
              </w:rPr>
              <w:t>Req ID</w:t>
            </w:r>
          </w:p>
        </w:tc>
        <w:tc>
          <w:tcPr>
            <w:tcW w:type="dxa" w:w="1584"/>
            <w:shd w:fill="E0E0E0"/>
          </w:tcPr>
          <w:p>
            <w:pPr>
              <w:spacing w:line="276" w:lineRule="auto" w:before="0" w:after="40"/>
              <w:jc w:val="left"/>
            </w:pPr>
            <w:r/>
            <w:r>
              <w:rPr>
                <w:rFonts w:ascii="Times New Roman" w:hAnsi="Times New Roman"/>
                <w:b/>
                <w:sz w:val="17"/>
              </w:rPr>
              <w:t>Precondition</w:t>
            </w:r>
          </w:p>
        </w:tc>
        <w:tc>
          <w:tcPr>
            <w:tcW w:type="dxa" w:w="1728"/>
            <w:shd w:fill="E0E0E0"/>
          </w:tcPr>
          <w:p>
            <w:pPr>
              <w:spacing w:line="276" w:lineRule="auto" w:before="0" w:after="40"/>
              <w:jc w:val="left"/>
            </w:pPr>
            <w:r/>
            <w:r>
              <w:rPr>
                <w:rFonts w:ascii="Times New Roman" w:hAnsi="Times New Roman"/>
                <w:b/>
                <w:sz w:val="17"/>
              </w:rPr>
              <w:t>Test Steps</w:t>
            </w:r>
          </w:p>
        </w:tc>
        <w:tc>
          <w:tcPr>
            <w:tcW w:type="dxa" w:w="1872"/>
            <w:shd w:fill="E0E0E0"/>
          </w:tcPr>
          <w:p>
            <w:pPr>
              <w:spacing w:line="276" w:lineRule="auto" w:before="0" w:after="40"/>
              <w:jc w:val="left"/>
            </w:pPr>
            <w:r/>
            <w:r>
              <w:rPr>
                <w:rFonts w:ascii="Times New Roman" w:hAnsi="Times New Roman"/>
                <w:b/>
                <w:sz w:val="17"/>
              </w:rPr>
              <w:t>Expected Result</w:t>
            </w:r>
          </w:p>
        </w:tc>
        <w:tc>
          <w:tcPr>
            <w:tcW w:type="dxa" w:w="1872"/>
            <w:shd w:fill="E0E0E0"/>
          </w:tcPr>
          <w:p>
            <w:pPr>
              <w:spacing w:line="276" w:lineRule="auto" w:before="0" w:after="40"/>
              <w:jc w:val="left"/>
            </w:pPr>
            <w:r/>
            <w:r>
              <w:rPr>
                <w:rFonts w:ascii="Times New Roman" w:hAnsi="Times New Roman"/>
                <w:b/>
                <w:sz w:val="17"/>
              </w:rPr>
              <w:t>Actual Result</w:t>
            </w:r>
          </w:p>
        </w:tc>
        <w:tc>
          <w:tcPr>
            <w:tcW w:type="dxa" w:w="864"/>
            <w:shd w:fill="E0E0E0"/>
          </w:tcPr>
          <w:p>
            <w:pPr>
              <w:spacing w:line="276" w:lineRule="auto" w:before="0" w:after="40"/>
              <w:jc w:val="left"/>
            </w:pPr>
            <w:r/>
            <w:r>
              <w:rPr>
                <w:rFonts w:ascii="Times New Roman" w:hAnsi="Times New Roman"/>
                <w:b/>
                <w:sz w:val="17"/>
              </w:rPr>
              <w:t>Status</w:t>
            </w:r>
          </w:p>
        </w:tc>
      </w:tr>
      <w:tr>
        <w:tc>
          <w:tcPr>
            <w:tcW w:type="dxa" w:w="864"/>
          </w:tcPr>
          <w:p>
            <w:pPr>
              <w:spacing w:line="276" w:lineRule="auto" w:before="0" w:after="40"/>
              <w:jc w:val="left"/>
            </w:pPr>
            <w:r/>
            <w:r>
              <w:rPr>
                <w:rFonts w:ascii="Times New Roman" w:hAnsi="Times New Roman"/>
                <w:b w:val="0"/>
                <w:sz w:val="16"/>
              </w:rPr>
              <w:t>TC-01</w:t>
            </w:r>
          </w:p>
        </w:tc>
        <w:tc>
          <w:tcPr>
            <w:tcW w:type="dxa" w:w="864"/>
          </w:tcPr>
          <w:p>
            <w:pPr>
              <w:spacing w:line="276" w:lineRule="auto" w:before="0" w:after="40"/>
              <w:jc w:val="left"/>
            </w:pPr>
            <w:r/>
            <w:r>
              <w:rPr>
                <w:rFonts w:ascii="Times New Roman" w:hAnsi="Times New Roman"/>
                <w:b w:val="0"/>
                <w:sz w:val="16"/>
              </w:rPr>
              <w:t>FR-01</w:t>
            </w:r>
          </w:p>
        </w:tc>
        <w:tc>
          <w:tcPr>
            <w:tcW w:type="dxa" w:w="1584"/>
          </w:tcPr>
          <w:p>
            <w:pPr>
              <w:spacing w:line="276" w:lineRule="auto" w:before="0" w:after="40"/>
              <w:jc w:val="left"/>
            </w:pPr>
            <w:r/>
            <w:r>
              <w:rPr>
                <w:rFonts w:ascii="Times New Roman" w:hAnsi="Times New Roman"/>
                <w:b w:val="0"/>
                <w:sz w:val="16"/>
              </w:rPr>
              <w:t>User registered in DB</w:t>
            </w:r>
          </w:p>
        </w:tc>
        <w:tc>
          <w:tcPr>
            <w:tcW w:type="dxa" w:w="1728"/>
          </w:tcPr>
          <w:p>
            <w:pPr>
              <w:spacing w:line="276" w:lineRule="auto" w:before="0" w:after="40"/>
              <w:jc w:val="left"/>
            </w:pPr>
            <w:r/>
            <w:r>
              <w:rPr>
                <w:rFonts w:ascii="Times New Roman" w:hAnsi="Times New Roman"/>
                <w:b w:val="0"/>
                <w:sz w:val="16"/>
              </w:rPr>
              <w:t>1. Enter valid email/pwd</w:t>
              <w:br/>
              <w:t>2. Click Login</w:t>
            </w:r>
          </w:p>
        </w:tc>
        <w:tc>
          <w:tcPr>
            <w:tcW w:type="dxa" w:w="1872"/>
          </w:tcPr>
          <w:p>
            <w:pPr>
              <w:spacing w:line="276" w:lineRule="auto" w:before="0" w:after="40"/>
              <w:jc w:val="left"/>
            </w:pPr>
            <w:r/>
            <w:r>
              <w:rPr>
                <w:rFonts w:ascii="Times New Roman" w:hAnsi="Times New Roman"/>
                <w:b w:val="0"/>
                <w:sz w:val="16"/>
              </w:rPr>
              <w:t>JWT issued in HttpOnly cookie; redirect to dashboard</w:t>
            </w:r>
          </w:p>
        </w:tc>
        <w:tc>
          <w:tcPr>
            <w:tcW w:type="dxa" w:w="1872"/>
          </w:tcPr>
          <w:p>
            <w:pPr>
              <w:spacing w:line="276" w:lineRule="auto" w:before="0" w:after="40"/>
              <w:jc w:val="left"/>
            </w:pPr>
            <w:r/>
            <w:r>
              <w:rPr>
                <w:rFonts w:ascii="Times New Roman" w:hAnsi="Times New Roman"/>
                <w:b w:val="0"/>
                <w:sz w:val="16"/>
              </w:rPr>
              <w:t>Session cookie created; redirected successfully</w:t>
            </w:r>
          </w:p>
        </w:tc>
        <w:tc>
          <w:tcPr>
            <w:tcW w:type="dxa" w:w="864"/>
          </w:tcPr>
          <w:p>
            <w:pPr>
              <w:spacing w:line="276" w:lineRule="auto" w:before="0" w:after="40"/>
              <w:jc w:val="left"/>
            </w:pPr>
            <w:r/>
            <w:r>
              <w:rPr>
                <w:rFonts w:ascii="Times New Roman" w:hAnsi="Times New Roman"/>
                <w:b w:val="0"/>
                <w:sz w:val="16"/>
              </w:rPr>
              <w:t>Pass</w:t>
            </w:r>
          </w:p>
        </w:tc>
      </w:tr>
      <w:tr>
        <w:tc>
          <w:tcPr>
            <w:tcW w:type="dxa" w:w="864"/>
          </w:tcPr>
          <w:p>
            <w:pPr>
              <w:spacing w:line="276" w:lineRule="auto" w:before="0" w:after="40"/>
              <w:jc w:val="left"/>
            </w:pPr>
            <w:r/>
            <w:r>
              <w:rPr>
                <w:rFonts w:ascii="Times New Roman" w:hAnsi="Times New Roman"/>
                <w:b w:val="0"/>
                <w:sz w:val="16"/>
              </w:rPr>
              <w:t>TC-02</w:t>
            </w:r>
          </w:p>
        </w:tc>
        <w:tc>
          <w:tcPr>
            <w:tcW w:type="dxa" w:w="864"/>
          </w:tcPr>
          <w:p>
            <w:pPr>
              <w:spacing w:line="276" w:lineRule="auto" w:before="0" w:after="40"/>
              <w:jc w:val="left"/>
            </w:pPr>
            <w:r/>
            <w:r>
              <w:rPr>
                <w:rFonts w:ascii="Times New Roman" w:hAnsi="Times New Roman"/>
                <w:b w:val="0"/>
                <w:sz w:val="16"/>
              </w:rPr>
              <w:t>FR-01</w:t>
            </w:r>
          </w:p>
        </w:tc>
        <w:tc>
          <w:tcPr>
            <w:tcW w:type="dxa" w:w="1584"/>
          </w:tcPr>
          <w:p>
            <w:pPr>
              <w:spacing w:line="276" w:lineRule="auto" w:before="0" w:after="40"/>
              <w:jc w:val="left"/>
            </w:pPr>
            <w:r/>
            <w:r>
              <w:rPr>
                <w:rFonts w:ascii="Times New Roman" w:hAnsi="Times New Roman"/>
                <w:b w:val="0"/>
                <w:sz w:val="16"/>
              </w:rPr>
              <w:t>Invalid credentials</w:t>
            </w:r>
          </w:p>
        </w:tc>
        <w:tc>
          <w:tcPr>
            <w:tcW w:type="dxa" w:w="1728"/>
          </w:tcPr>
          <w:p>
            <w:pPr>
              <w:spacing w:line="276" w:lineRule="auto" w:before="0" w:after="40"/>
              <w:jc w:val="left"/>
            </w:pPr>
            <w:r/>
            <w:r>
              <w:rPr>
                <w:rFonts w:ascii="Times New Roman" w:hAnsi="Times New Roman"/>
                <w:b w:val="0"/>
                <w:sz w:val="16"/>
              </w:rPr>
              <w:t>1. Enter invalid password</w:t>
              <w:br/>
              <w:t>2. Click Login</w:t>
            </w:r>
          </w:p>
        </w:tc>
        <w:tc>
          <w:tcPr>
            <w:tcW w:type="dxa" w:w="1872"/>
          </w:tcPr>
          <w:p>
            <w:pPr>
              <w:spacing w:line="276" w:lineRule="auto" w:before="0" w:after="40"/>
              <w:jc w:val="left"/>
            </w:pPr>
            <w:r/>
            <w:r>
              <w:rPr>
                <w:rFonts w:ascii="Times New Roman" w:hAnsi="Times New Roman"/>
                <w:b w:val="0"/>
                <w:sz w:val="16"/>
              </w:rPr>
              <w:t>HTTP 401 Unauthorized; error toast displayed</w:t>
            </w:r>
          </w:p>
        </w:tc>
        <w:tc>
          <w:tcPr>
            <w:tcW w:type="dxa" w:w="1872"/>
          </w:tcPr>
          <w:p>
            <w:pPr>
              <w:spacing w:line="276" w:lineRule="auto" w:before="0" w:after="40"/>
              <w:jc w:val="left"/>
            </w:pPr>
            <w:r/>
            <w:r>
              <w:rPr>
                <w:rFonts w:ascii="Times New Roman" w:hAnsi="Times New Roman"/>
                <w:b w:val="0"/>
                <w:sz w:val="16"/>
              </w:rPr>
              <w:t>Error toast shown; access blocked</w:t>
            </w:r>
          </w:p>
        </w:tc>
        <w:tc>
          <w:tcPr>
            <w:tcW w:type="dxa" w:w="864"/>
          </w:tcPr>
          <w:p>
            <w:pPr>
              <w:spacing w:line="276" w:lineRule="auto" w:before="0" w:after="40"/>
              <w:jc w:val="left"/>
            </w:pPr>
            <w:r/>
            <w:r>
              <w:rPr>
                <w:rFonts w:ascii="Times New Roman" w:hAnsi="Times New Roman"/>
                <w:b w:val="0"/>
                <w:sz w:val="16"/>
              </w:rPr>
              <w:t>Pass</w:t>
            </w:r>
          </w:p>
        </w:tc>
      </w:tr>
      <w:tr>
        <w:tc>
          <w:tcPr>
            <w:tcW w:type="dxa" w:w="864"/>
          </w:tcPr>
          <w:p>
            <w:pPr>
              <w:spacing w:line="276" w:lineRule="auto" w:before="0" w:after="40"/>
              <w:jc w:val="left"/>
            </w:pPr>
            <w:r/>
            <w:r>
              <w:rPr>
                <w:rFonts w:ascii="Times New Roman" w:hAnsi="Times New Roman"/>
                <w:b w:val="0"/>
                <w:sz w:val="16"/>
              </w:rPr>
              <w:t>TC-03</w:t>
            </w:r>
          </w:p>
        </w:tc>
        <w:tc>
          <w:tcPr>
            <w:tcW w:type="dxa" w:w="864"/>
          </w:tcPr>
          <w:p>
            <w:pPr>
              <w:spacing w:line="276" w:lineRule="auto" w:before="0" w:after="40"/>
              <w:jc w:val="left"/>
            </w:pPr>
            <w:r/>
            <w:r>
              <w:rPr>
                <w:rFonts w:ascii="Times New Roman" w:hAnsi="Times New Roman"/>
                <w:b w:val="0"/>
                <w:sz w:val="16"/>
              </w:rPr>
              <w:t>FR-02</w:t>
            </w:r>
          </w:p>
        </w:tc>
        <w:tc>
          <w:tcPr>
            <w:tcW w:type="dxa" w:w="1584"/>
          </w:tcPr>
          <w:p>
            <w:pPr>
              <w:spacing w:line="276" w:lineRule="auto" w:before="0" w:after="40"/>
              <w:jc w:val="left"/>
            </w:pPr>
            <w:r/>
            <w:r>
              <w:rPr>
                <w:rFonts w:ascii="Times New Roman" w:hAnsi="Times New Roman"/>
                <w:b w:val="0"/>
                <w:sz w:val="16"/>
              </w:rPr>
              <w:t>Customer logged in</w:t>
            </w:r>
          </w:p>
        </w:tc>
        <w:tc>
          <w:tcPr>
            <w:tcW w:type="dxa" w:w="1728"/>
          </w:tcPr>
          <w:p>
            <w:pPr>
              <w:spacing w:line="276" w:lineRule="auto" w:before="0" w:after="40"/>
              <w:jc w:val="left"/>
            </w:pPr>
            <w:r/>
            <w:r>
              <w:rPr>
                <w:rFonts w:ascii="Times New Roman" w:hAnsi="Times New Roman"/>
                <w:b w:val="0"/>
                <w:sz w:val="16"/>
              </w:rPr>
              <w:t>1. Attempt access to /dashboard/users</w:t>
            </w:r>
          </w:p>
        </w:tc>
        <w:tc>
          <w:tcPr>
            <w:tcW w:type="dxa" w:w="1872"/>
          </w:tcPr>
          <w:p>
            <w:pPr>
              <w:spacing w:line="276" w:lineRule="auto" w:before="0" w:after="40"/>
              <w:jc w:val="left"/>
            </w:pPr>
            <w:r/>
            <w:r>
              <w:rPr>
                <w:rFonts w:ascii="Times New Roman" w:hAnsi="Times New Roman"/>
                <w:b w:val="0"/>
                <w:sz w:val="16"/>
              </w:rPr>
              <w:t>HTTP 403 Forbidden; redirect to customer portal</w:t>
            </w:r>
          </w:p>
        </w:tc>
        <w:tc>
          <w:tcPr>
            <w:tcW w:type="dxa" w:w="1872"/>
          </w:tcPr>
          <w:p>
            <w:pPr>
              <w:spacing w:line="276" w:lineRule="auto" w:before="0" w:after="40"/>
              <w:jc w:val="left"/>
            </w:pPr>
            <w:r/>
            <w:r>
              <w:rPr>
                <w:rFonts w:ascii="Times New Roman" w:hAnsi="Times New Roman"/>
                <w:b w:val="0"/>
                <w:sz w:val="16"/>
              </w:rPr>
              <w:t>Redirected to customer portal</w:t>
            </w:r>
          </w:p>
        </w:tc>
        <w:tc>
          <w:tcPr>
            <w:tcW w:type="dxa" w:w="864"/>
          </w:tcPr>
          <w:p>
            <w:pPr>
              <w:spacing w:line="276" w:lineRule="auto" w:before="0" w:after="40"/>
              <w:jc w:val="left"/>
            </w:pPr>
            <w:r/>
            <w:r>
              <w:rPr>
                <w:rFonts w:ascii="Times New Roman" w:hAnsi="Times New Roman"/>
                <w:b w:val="0"/>
                <w:sz w:val="16"/>
              </w:rPr>
              <w:t>Pass</w:t>
            </w:r>
          </w:p>
        </w:tc>
      </w:tr>
      <w:tr>
        <w:tc>
          <w:tcPr>
            <w:tcW w:type="dxa" w:w="864"/>
          </w:tcPr>
          <w:p>
            <w:pPr>
              <w:spacing w:line="276" w:lineRule="auto" w:before="0" w:after="40"/>
              <w:jc w:val="left"/>
            </w:pPr>
            <w:r/>
            <w:r>
              <w:rPr>
                <w:rFonts w:ascii="Times New Roman" w:hAnsi="Times New Roman"/>
                <w:b w:val="0"/>
                <w:sz w:val="16"/>
              </w:rPr>
              <w:t>TC-04</w:t>
            </w:r>
          </w:p>
        </w:tc>
        <w:tc>
          <w:tcPr>
            <w:tcW w:type="dxa" w:w="864"/>
          </w:tcPr>
          <w:p>
            <w:pPr>
              <w:spacing w:line="276" w:lineRule="auto" w:before="0" w:after="40"/>
              <w:jc w:val="left"/>
            </w:pPr>
            <w:r/>
            <w:r>
              <w:rPr>
                <w:rFonts w:ascii="Times New Roman" w:hAnsi="Times New Roman"/>
                <w:b w:val="0"/>
                <w:sz w:val="16"/>
              </w:rPr>
              <w:t>FR-03</w:t>
            </w:r>
          </w:p>
        </w:tc>
        <w:tc>
          <w:tcPr>
            <w:tcW w:type="dxa" w:w="1584"/>
          </w:tcPr>
          <w:p>
            <w:pPr>
              <w:spacing w:line="276" w:lineRule="auto" w:before="0" w:after="40"/>
              <w:jc w:val="left"/>
            </w:pPr>
            <w:r/>
            <w:r>
              <w:rPr>
                <w:rFonts w:ascii="Times New Roman" w:hAnsi="Times New Roman"/>
                <w:b w:val="0"/>
                <w:sz w:val="16"/>
              </w:rPr>
              <w:t>Operator logged in</w:t>
            </w:r>
          </w:p>
        </w:tc>
        <w:tc>
          <w:tcPr>
            <w:tcW w:type="dxa" w:w="1728"/>
          </w:tcPr>
          <w:p>
            <w:pPr>
              <w:spacing w:line="276" w:lineRule="auto" w:before="0" w:after="40"/>
              <w:jc w:val="left"/>
            </w:pPr>
            <w:r/>
            <w:r>
              <w:rPr>
                <w:rFonts w:ascii="Times New Roman" w:hAnsi="Times New Roman"/>
                <w:b w:val="0"/>
                <w:sz w:val="16"/>
              </w:rPr>
              <w:t>1. Open customer form</w:t>
              <w:br/>
              <w:t>2. Submit valid details</w:t>
            </w:r>
          </w:p>
        </w:tc>
        <w:tc>
          <w:tcPr>
            <w:tcW w:type="dxa" w:w="1872"/>
          </w:tcPr>
          <w:p>
            <w:pPr>
              <w:spacing w:line="276" w:lineRule="auto" w:before="0" w:after="40"/>
              <w:jc w:val="left"/>
            </w:pPr>
            <w:r/>
            <w:r>
              <w:rPr>
                <w:rFonts w:ascii="Times New Roman" w:hAnsi="Times New Roman"/>
                <w:b w:val="0"/>
                <w:sz w:val="16"/>
              </w:rPr>
              <w:t>Customer record saved in MySQL with unique code</w:t>
            </w:r>
          </w:p>
        </w:tc>
        <w:tc>
          <w:tcPr>
            <w:tcW w:type="dxa" w:w="1872"/>
          </w:tcPr>
          <w:p>
            <w:pPr>
              <w:spacing w:line="276" w:lineRule="auto" w:before="0" w:after="40"/>
              <w:jc w:val="left"/>
            </w:pPr>
            <w:r/>
            <w:r>
              <w:rPr>
                <w:rFonts w:ascii="Times New Roman" w:hAnsi="Times New Roman"/>
                <w:b w:val="0"/>
                <w:sz w:val="16"/>
              </w:rPr>
              <w:t>Customer saved; unique code generated</w:t>
            </w:r>
          </w:p>
        </w:tc>
        <w:tc>
          <w:tcPr>
            <w:tcW w:type="dxa" w:w="864"/>
          </w:tcPr>
          <w:p>
            <w:pPr>
              <w:spacing w:line="276" w:lineRule="auto" w:before="0" w:after="40"/>
              <w:jc w:val="left"/>
            </w:pPr>
            <w:r/>
            <w:r>
              <w:rPr>
                <w:rFonts w:ascii="Times New Roman" w:hAnsi="Times New Roman"/>
                <w:b w:val="0"/>
                <w:sz w:val="16"/>
              </w:rPr>
              <w:t>Pass</w:t>
            </w:r>
          </w:p>
        </w:tc>
      </w:tr>
      <w:tr>
        <w:tc>
          <w:tcPr>
            <w:tcW w:type="dxa" w:w="864"/>
          </w:tcPr>
          <w:p>
            <w:pPr>
              <w:spacing w:line="276" w:lineRule="auto" w:before="0" w:after="40"/>
              <w:jc w:val="left"/>
            </w:pPr>
            <w:r/>
            <w:r>
              <w:rPr>
                <w:rFonts w:ascii="Times New Roman" w:hAnsi="Times New Roman"/>
                <w:b w:val="0"/>
                <w:sz w:val="16"/>
              </w:rPr>
              <w:t>TC-05</w:t>
            </w:r>
          </w:p>
        </w:tc>
        <w:tc>
          <w:tcPr>
            <w:tcW w:type="dxa" w:w="864"/>
          </w:tcPr>
          <w:p>
            <w:pPr>
              <w:spacing w:line="276" w:lineRule="auto" w:before="0" w:after="40"/>
              <w:jc w:val="left"/>
            </w:pPr>
            <w:r/>
            <w:r>
              <w:rPr>
                <w:rFonts w:ascii="Times New Roman" w:hAnsi="Times New Roman"/>
                <w:b w:val="0"/>
                <w:sz w:val="16"/>
              </w:rPr>
              <w:t>FR-04</w:t>
            </w:r>
          </w:p>
        </w:tc>
        <w:tc>
          <w:tcPr>
            <w:tcW w:type="dxa" w:w="1584"/>
          </w:tcPr>
          <w:p>
            <w:pPr>
              <w:spacing w:line="276" w:lineRule="auto" w:before="0" w:after="40"/>
              <w:jc w:val="left"/>
            </w:pPr>
            <w:r/>
            <w:r>
              <w:rPr>
                <w:rFonts w:ascii="Times New Roman" w:hAnsi="Times New Roman"/>
                <w:b w:val="0"/>
                <w:sz w:val="16"/>
              </w:rPr>
              <w:t>Customer exists</w:t>
            </w:r>
          </w:p>
        </w:tc>
        <w:tc>
          <w:tcPr>
            <w:tcW w:type="dxa" w:w="1728"/>
          </w:tcPr>
          <w:p>
            <w:pPr>
              <w:spacing w:line="276" w:lineRule="auto" w:before="0" w:after="40"/>
              <w:jc w:val="left"/>
            </w:pPr>
            <w:r/>
            <w:r>
              <w:rPr>
                <w:rFonts w:ascii="Times New Roman" w:hAnsi="Times New Roman"/>
                <w:b w:val="0"/>
                <w:sz w:val="16"/>
              </w:rPr>
              <w:t>1. Open vehicle form</w:t>
              <w:br/>
              <w:t>2. Link customer &amp; submit</w:t>
            </w:r>
          </w:p>
        </w:tc>
        <w:tc>
          <w:tcPr>
            <w:tcW w:type="dxa" w:w="1872"/>
          </w:tcPr>
          <w:p>
            <w:pPr>
              <w:spacing w:line="276" w:lineRule="auto" w:before="0" w:after="40"/>
              <w:jc w:val="left"/>
            </w:pPr>
            <w:r/>
            <w:r>
              <w:rPr>
                <w:rFonts w:ascii="Times New Roman" w:hAnsi="Times New Roman"/>
                <w:b w:val="0"/>
                <w:sz w:val="16"/>
              </w:rPr>
              <w:t>Vehicle record persisted with unique registration</w:t>
            </w:r>
          </w:p>
        </w:tc>
        <w:tc>
          <w:tcPr>
            <w:tcW w:type="dxa" w:w="1872"/>
          </w:tcPr>
          <w:p>
            <w:pPr>
              <w:spacing w:line="276" w:lineRule="auto" w:before="0" w:after="40"/>
              <w:jc w:val="left"/>
            </w:pPr>
            <w:r/>
            <w:r>
              <w:rPr>
                <w:rFonts w:ascii="Times New Roman" w:hAnsi="Times New Roman"/>
                <w:b w:val="0"/>
                <w:sz w:val="16"/>
              </w:rPr>
              <w:t>Vehicle created and mapped to customer</w:t>
            </w:r>
          </w:p>
        </w:tc>
        <w:tc>
          <w:tcPr>
            <w:tcW w:type="dxa" w:w="864"/>
          </w:tcPr>
          <w:p>
            <w:pPr>
              <w:spacing w:line="276" w:lineRule="auto" w:before="0" w:after="40"/>
              <w:jc w:val="left"/>
            </w:pPr>
            <w:r/>
            <w:r>
              <w:rPr>
                <w:rFonts w:ascii="Times New Roman" w:hAnsi="Times New Roman"/>
                <w:b w:val="0"/>
                <w:sz w:val="16"/>
              </w:rPr>
              <w:t>Pass</w:t>
            </w:r>
          </w:p>
        </w:tc>
      </w:tr>
      <w:tr>
        <w:tc>
          <w:tcPr>
            <w:tcW w:type="dxa" w:w="864"/>
          </w:tcPr>
          <w:p>
            <w:pPr>
              <w:spacing w:line="276" w:lineRule="auto" w:before="0" w:after="40"/>
              <w:jc w:val="left"/>
            </w:pPr>
            <w:r/>
            <w:r>
              <w:rPr>
                <w:rFonts w:ascii="Times New Roman" w:hAnsi="Times New Roman"/>
                <w:b w:val="0"/>
                <w:sz w:val="16"/>
              </w:rPr>
              <w:t>TC-06</w:t>
            </w:r>
          </w:p>
        </w:tc>
        <w:tc>
          <w:tcPr>
            <w:tcW w:type="dxa" w:w="864"/>
          </w:tcPr>
          <w:p>
            <w:pPr>
              <w:spacing w:line="276" w:lineRule="auto" w:before="0" w:after="40"/>
              <w:jc w:val="left"/>
            </w:pPr>
            <w:r/>
            <w:r>
              <w:rPr>
                <w:rFonts w:ascii="Times New Roman" w:hAnsi="Times New Roman"/>
                <w:b w:val="0"/>
                <w:sz w:val="16"/>
              </w:rPr>
              <w:t>FR-05</w:t>
            </w:r>
          </w:p>
        </w:tc>
        <w:tc>
          <w:tcPr>
            <w:tcW w:type="dxa" w:w="1584"/>
          </w:tcPr>
          <w:p>
            <w:pPr>
              <w:spacing w:line="276" w:lineRule="auto" w:before="0" w:after="40"/>
              <w:jc w:val="left"/>
            </w:pPr>
            <w:r/>
            <w:r>
              <w:rPr>
                <w:rFonts w:ascii="Times New Roman" w:hAnsi="Times New Roman"/>
                <w:b w:val="0"/>
                <w:sz w:val="16"/>
              </w:rPr>
              <w:t>Vehicle exists</w:t>
            </w:r>
          </w:p>
        </w:tc>
        <w:tc>
          <w:tcPr>
            <w:tcW w:type="dxa" w:w="1728"/>
          </w:tcPr>
          <w:p>
            <w:pPr>
              <w:spacing w:line="276" w:lineRule="auto" w:before="0" w:after="40"/>
              <w:jc w:val="left"/>
            </w:pPr>
            <w:r/>
            <w:r>
              <w:rPr>
                <w:rFonts w:ascii="Times New Roman" w:hAnsi="Times New Roman"/>
                <w:b w:val="0"/>
                <w:sz w:val="16"/>
              </w:rPr>
              <w:t>1. Map insurance plan</w:t>
              <w:br/>
              <w:t>2. Set coverage &amp; deductible</w:t>
            </w:r>
          </w:p>
        </w:tc>
        <w:tc>
          <w:tcPr>
            <w:tcW w:type="dxa" w:w="1872"/>
          </w:tcPr>
          <w:p>
            <w:pPr>
              <w:spacing w:line="276" w:lineRule="auto" w:before="0" w:after="40"/>
              <w:jc w:val="left"/>
            </w:pPr>
            <w:r/>
            <w:r>
              <w:rPr>
                <w:rFonts w:ascii="Times New Roman" w:hAnsi="Times New Roman"/>
                <w:b w:val="0"/>
                <w:sz w:val="16"/>
              </w:rPr>
              <w:t>Policy persisted in vehicle_policies</w:t>
            </w:r>
          </w:p>
        </w:tc>
        <w:tc>
          <w:tcPr>
            <w:tcW w:type="dxa" w:w="1872"/>
          </w:tcPr>
          <w:p>
            <w:pPr>
              <w:spacing w:line="276" w:lineRule="auto" w:before="0" w:after="40"/>
              <w:jc w:val="left"/>
            </w:pPr>
            <w:r/>
            <w:r>
              <w:rPr>
                <w:rFonts w:ascii="Times New Roman" w:hAnsi="Times New Roman"/>
                <w:b w:val="0"/>
                <w:sz w:val="16"/>
              </w:rPr>
              <w:t>Policy active and mapped to vehicle</w:t>
            </w:r>
          </w:p>
        </w:tc>
        <w:tc>
          <w:tcPr>
            <w:tcW w:type="dxa" w:w="864"/>
          </w:tcPr>
          <w:p>
            <w:pPr>
              <w:spacing w:line="276" w:lineRule="auto" w:before="0" w:after="40"/>
              <w:jc w:val="left"/>
            </w:pPr>
            <w:r/>
            <w:r>
              <w:rPr>
                <w:rFonts w:ascii="Times New Roman" w:hAnsi="Times New Roman"/>
                <w:b w:val="0"/>
                <w:sz w:val="16"/>
              </w:rPr>
              <w:t>Pass</w:t>
            </w:r>
          </w:p>
        </w:tc>
      </w:tr>
      <w:tr>
        <w:tc>
          <w:tcPr>
            <w:tcW w:type="dxa" w:w="864"/>
          </w:tcPr>
          <w:p>
            <w:pPr>
              <w:spacing w:line="276" w:lineRule="auto" w:before="0" w:after="40"/>
              <w:jc w:val="left"/>
            </w:pPr>
            <w:r/>
            <w:r>
              <w:rPr>
                <w:rFonts w:ascii="Times New Roman" w:hAnsi="Times New Roman"/>
                <w:b w:val="0"/>
                <w:sz w:val="16"/>
              </w:rPr>
              <w:t>TC-07</w:t>
            </w:r>
          </w:p>
        </w:tc>
        <w:tc>
          <w:tcPr>
            <w:tcW w:type="dxa" w:w="864"/>
          </w:tcPr>
          <w:p>
            <w:pPr>
              <w:spacing w:line="276" w:lineRule="auto" w:before="0" w:after="40"/>
              <w:jc w:val="left"/>
            </w:pPr>
            <w:r/>
            <w:r>
              <w:rPr>
                <w:rFonts w:ascii="Times New Roman" w:hAnsi="Times New Roman"/>
                <w:b w:val="0"/>
                <w:sz w:val="16"/>
              </w:rPr>
              <w:t>FR-06</w:t>
            </w:r>
          </w:p>
        </w:tc>
        <w:tc>
          <w:tcPr>
            <w:tcW w:type="dxa" w:w="1584"/>
          </w:tcPr>
          <w:p>
            <w:pPr>
              <w:spacing w:line="276" w:lineRule="auto" w:before="0" w:after="40"/>
              <w:jc w:val="left"/>
            </w:pPr>
            <w:r/>
            <w:r>
              <w:rPr>
                <w:rFonts w:ascii="Times New Roman" w:hAnsi="Times New Roman"/>
                <w:b w:val="0"/>
                <w:sz w:val="16"/>
              </w:rPr>
              <w:t>Inspection image ready</w:t>
            </w:r>
          </w:p>
        </w:tc>
        <w:tc>
          <w:tcPr>
            <w:tcW w:type="dxa" w:w="1728"/>
          </w:tcPr>
          <w:p>
            <w:pPr>
              <w:spacing w:line="276" w:lineRule="auto" w:before="0" w:after="40"/>
              <w:jc w:val="left"/>
            </w:pPr>
            <w:r/>
            <w:r>
              <w:rPr>
                <w:rFonts w:ascii="Times New Roman" w:hAnsi="Times New Roman"/>
                <w:b w:val="0"/>
                <w:sz w:val="16"/>
              </w:rPr>
              <w:t>1. Upload valid JPEG</w:t>
              <w:br/>
              <w:t>2. POST /api/analyses</w:t>
            </w:r>
          </w:p>
        </w:tc>
        <w:tc>
          <w:tcPr>
            <w:tcW w:type="dxa" w:w="1872"/>
          </w:tcPr>
          <w:p>
            <w:pPr>
              <w:spacing w:line="276" w:lineRule="auto" w:before="0" w:after="40"/>
              <w:jc w:val="left"/>
            </w:pPr>
            <w:r/>
            <w:r>
              <w:rPr>
                <w:rFonts w:ascii="Times New Roman" w:hAnsi="Times New Roman"/>
                <w:b w:val="0"/>
                <w:sz w:val="16"/>
              </w:rPr>
              <w:t>Image stored on disk with SHA-256 hash</w:t>
            </w:r>
          </w:p>
        </w:tc>
        <w:tc>
          <w:tcPr>
            <w:tcW w:type="dxa" w:w="1872"/>
          </w:tcPr>
          <w:p>
            <w:pPr>
              <w:spacing w:line="276" w:lineRule="auto" w:before="0" w:after="40"/>
              <w:jc w:val="left"/>
            </w:pPr>
            <w:r/>
            <w:r>
              <w:rPr>
                <w:rFonts w:ascii="Times New Roman" w:hAnsi="Times New Roman"/>
                <w:b w:val="0"/>
                <w:sz w:val="16"/>
              </w:rPr>
              <w:t>Image saved; SHA-256 verified</w:t>
            </w:r>
          </w:p>
        </w:tc>
        <w:tc>
          <w:tcPr>
            <w:tcW w:type="dxa" w:w="864"/>
          </w:tcPr>
          <w:p>
            <w:pPr>
              <w:spacing w:line="276" w:lineRule="auto" w:before="0" w:after="40"/>
              <w:jc w:val="left"/>
            </w:pPr>
            <w:r/>
            <w:r>
              <w:rPr>
                <w:rFonts w:ascii="Times New Roman" w:hAnsi="Times New Roman"/>
                <w:b w:val="0"/>
                <w:sz w:val="16"/>
              </w:rPr>
              <w:t>Pass</w:t>
            </w:r>
          </w:p>
        </w:tc>
      </w:tr>
      <w:tr>
        <w:tc>
          <w:tcPr>
            <w:tcW w:type="dxa" w:w="864"/>
          </w:tcPr>
          <w:p>
            <w:pPr>
              <w:spacing w:line="276" w:lineRule="auto" w:before="0" w:after="40"/>
              <w:jc w:val="left"/>
            </w:pPr>
            <w:r/>
            <w:r>
              <w:rPr>
                <w:rFonts w:ascii="Times New Roman" w:hAnsi="Times New Roman"/>
                <w:b w:val="0"/>
                <w:sz w:val="16"/>
              </w:rPr>
              <w:t>TC-08</w:t>
            </w:r>
          </w:p>
        </w:tc>
        <w:tc>
          <w:tcPr>
            <w:tcW w:type="dxa" w:w="864"/>
          </w:tcPr>
          <w:p>
            <w:pPr>
              <w:spacing w:line="276" w:lineRule="auto" w:before="0" w:after="40"/>
              <w:jc w:val="left"/>
            </w:pPr>
            <w:r/>
            <w:r>
              <w:rPr>
                <w:rFonts w:ascii="Times New Roman" w:hAnsi="Times New Roman"/>
                <w:b w:val="0"/>
                <w:sz w:val="16"/>
              </w:rPr>
              <w:t>FR-08</w:t>
            </w:r>
          </w:p>
        </w:tc>
        <w:tc>
          <w:tcPr>
            <w:tcW w:type="dxa" w:w="1584"/>
          </w:tcPr>
          <w:p>
            <w:pPr>
              <w:spacing w:line="276" w:lineRule="auto" w:before="0" w:after="40"/>
              <w:jc w:val="left"/>
            </w:pPr>
            <w:r/>
            <w:r>
              <w:rPr>
                <w:rFonts w:ascii="Times New Roman" w:hAnsi="Times New Roman"/>
                <w:b w:val="0"/>
                <w:sz w:val="16"/>
              </w:rPr>
              <w:t>Image uploaded</w:t>
            </w:r>
          </w:p>
        </w:tc>
        <w:tc>
          <w:tcPr>
            <w:tcW w:type="dxa" w:w="1728"/>
          </w:tcPr>
          <w:p>
            <w:pPr>
              <w:spacing w:line="276" w:lineRule="auto" w:before="0" w:after="40"/>
              <w:jc w:val="left"/>
            </w:pPr>
            <w:r/>
            <w:r>
              <w:rPr>
                <w:rFonts w:ascii="Times New Roman" w:hAnsi="Times New Roman"/>
                <w:b w:val="0"/>
                <w:sz w:val="16"/>
              </w:rPr>
              <w:t>1. Execute YOLOv8 segmentation</w:t>
            </w:r>
          </w:p>
        </w:tc>
        <w:tc>
          <w:tcPr>
            <w:tcW w:type="dxa" w:w="1872"/>
          </w:tcPr>
          <w:p>
            <w:pPr>
              <w:spacing w:line="276" w:lineRule="auto" w:before="0" w:after="40"/>
              <w:jc w:val="left"/>
            </w:pPr>
            <w:r/>
            <w:r>
              <w:rPr>
                <w:rFonts w:ascii="Times New Roman" w:hAnsi="Times New Roman"/>
                <w:b w:val="0"/>
                <w:sz w:val="16"/>
              </w:rPr>
              <w:t>Damage classes and polygonal masks returned</w:t>
            </w:r>
          </w:p>
        </w:tc>
        <w:tc>
          <w:tcPr>
            <w:tcW w:type="dxa" w:w="1872"/>
          </w:tcPr>
          <w:p>
            <w:pPr>
              <w:spacing w:line="276" w:lineRule="auto" w:before="0" w:after="40"/>
              <w:jc w:val="left"/>
            </w:pPr>
            <w:r/>
            <w:r>
              <w:rPr>
                <w:rFonts w:ascii="Times New Roman" w:hAnsi="Times New Roman"/>
                <w:b w:val="0"/>
                <w:sz w:val="16"/>
              </w:rPr>
              <w:t>7-class damage masks extracted</w:t>
            </w:r>
          </w:p>
        </w:tc>
        <w:tc>
          <w:tcPr>
            <w:tcW w:type="dxa" w:w="864"/>
          </w:tcPr>
          <w:p>
            <w:pPr>
              <w:spacing w:line="276" w:lineRule="auto" w:before="0" w:after="40"/>
              <w:jc w:val="left"/>
            </w:pPr>
            <w:r/>
            <w:r>
              <w:rPr>
                <w:rFonts w:ascii="Times New Roman" w:hAnsi="Times New Roman"/>
                <w:b w:val="0"/>
                <w:sz w:val="16"/>
              </w:rPr>
              <w:t>Pass</w:t>
            </w:r>
          </w:p>
        </w:tc>
      </w:tr>
      <w:tr>
        <w:tc>
          <w:tcPr>
            <w:tcW w:type="dxa" w:w="864"/>
          </w:tcPr>
          <w:p>
            <w:pPr>
              <w:spacing w:line="276" w:lineRule="auto" w:before="0" w:after="40"/>
              <w:jc w:val="left"/>
            </w:pPr>
            <w:r/>
            <w:r>
              <w:rPr>
                <w:rFonts w:ascii="Times New Roman" w:hAnsi="Times New Roman"/>
                <w:b w:val="0"/>
                <w:sz w:val="16"/>
              </w:rPr>
              <w:t>TC-09</w:t>
            </w:r>
          </w:p>
        </w:tc>
        <w:tc>
          <w:tcPr>
            <w:tcW w:type="dxa" w:w="864"/>
          </w:tcPr>
          <w:p>
            <w:pPr>
              <w:spacing w:line="276" w:lineRule="auto" w:before="0" w:after="40"/>
              <w:jc w:val="left"/>
            </w:pPr>
            <w:r/>
            <w:r>
              <w:rPr>
                <w:rFonts w:ascii="Times New Roman" w:hAnsi="Times New Roman"/>
                <w:b w:val="0"/>
                <w:sz w:val="16"/>
              </w:rPr>
              <w:t>FR-09</w:t>
            </w:r>
          </w:p>
        </w:tc>
        <w:tc>
          <w:tcPr>
            <w:tcW w:type="dxa" w:w="1584"/>
          </w:tcPr>
          <w:p>
            <w:pPr>
              <w:spacing w:line="276" w:lineRule="auto" w:before="0" w:after="40"/>
              <w:jc w:val="left"/>
            </w:pPr>
            <w:r/>
            <w:r>
              <w:rPr>
                <w:rFonts w:ascii="Times New Roman" w:hAnsi="Times New Roman"/>
                <w:b w:val="0"/>
                <w:sz w:val="16"/>
              </w:rPr>
              <w:t>Damages on vehicle</w:t>
            </w:r>
          </w:p>
        </w:tc>
        <w:tc>
          <w:tcPr>
            <w:tcW w:type="dxa" w:w="1728"/>
          </w:tcPr>
          <w:p>
            <w:pPr>
              <w:spacing w:line="276" w:lineRule="auto" w:before="0" w:after="40"/>
              <w:jc w:val="left"/>
            </w:pPr>
            <w:r/>
            <w:r>
              <w:rPr>
                <w:rFonts w:ascii="Times New Roman" w:hAnsi="Times New Roman"/>
                <w:b w:val="0"/>
                <w:sz w:val="16"/>
              </w:rPr>
              <w:t>1. Evaluate 20% IoU gate</w:t>
            </w:r>
          </w:p>
        </w:tc>
        <w:tc>
          <w:tcPr>
            <w:tcW w:type="dxa" w:w="1872"/>
          </w:tcPr>
          <w:p>
            <w:pPr>
              <w:spacing w:line="276" w:lineRule="auto" w:before="0" w:after="40"/>
              <w:jc w:val="left"/>
            </w:pPr>
            <w:r/>
            <w:r>
              <w:rPr>
                <w:rFonts w:ascii="Times New Roman" w:hAnsi="Times New Roman"/>
                <w:b w:val="0"/>
                <w:sz w:val="16"/>
              </w:rPr>
              <w:t>Damages with &gt;=20% vehicle overlap accepted</w:t>
            </w:r>
          </w:p>
        </w:tc>
        <w:tc>
          <w:tcPr>
            <w:tcW w:type="dxa" w:w="1872"/>
          </w:tcPr>
          <w:p>
            <w:pPr>
              <w:spacing w:line="276" w:lineRule="auto" w:before="0" w:after="40"/>
              <w:jc w:val="left"/>
            </w:pPr>
            <w:r/>
            <w:r>
              <w:rPr>
                <w:rFonts w:ascii="Times New Roman" w:hAnsi="Times New Roman"/>
                <w:b w:val="0"/>
                <w:sz w:val="16"/>
              </w:rPr>
              <w:t>Vehicle damages passed; mask rendered</w:t>
            </w:r>
          </w:p>
        </w:tc>
        <w:tc>
          <w:tcPr>
            <w:tcW w:type="dxa" w:w="864"/>
          </w:tcPr>
          <w:p>
            <w:pPr>
              <w:spacing w:line="276" w:lineRule="auto" w:before="0" w:after="40"/>
              <w:jc w:val="left"/>
            </w:pPr>
            <w:r/>
            <w:r>
              <w:rPr>
                <w:rFonts w:ascii="Times New Roman" w:hAnsi="Times New Roman"/>
                <w:b w:val="0"/>
                <w:sz w:val="16"/>
              </w:rPr>
              <w:t>Pass</w:t>
            </w:r>
          </w:p>
        </w:tc>
      </w:tr>
      <w:tr>
        <w:tc>
          <w:tcPr>
            <w:tcW w:type="dxa" w:w="864"/>
          </w:tcPr>
          <w:p>
            <w:pPr>
              <w:spacing w:line="276" w:lineRule="auto" w:before="0" w:after="40"/>
              <w:jc w:val="left"/>
            </w:pPr>
            <w:r/>
            <w:r>
              <w:rPr>
                <w:rFonts w:ascii="Times New Roman" w:hAnsi="Times New Roman"/>
                <w:b w:val="0"/>
                <w:sz w:val="16"/>
              </w:rPr>
              <w:t>TC-10</w:t>
            </w:r>
          </w:p>
        </w:tc>
        <w:tc>
          <w:tcPr>
            <w:tcW w:type="dxa" w:w="864"/>
          </w:tcPr>
          <w:p>
            <w:pPr>
              <w:spacing w:line="276" w:lineRule="auto" w:before="0" w:after="40"/>
              <w:jc w:val="left"/>
            </w:pPr>
            <w:r/>
            <w:r>
              <w:rPr>
                <w:rFonts w:ascii="Times New Roman" w:hAnsi="Times New Roman"/>
                <w:b w:val="0"/>
                <w:sz w:val="16"/>
              </w:rPr>
              <w:t>FR-09</w:t>
            </w:r>
          </w:p>
        </w:tc>
        <w:tc>
          <w:tcPr>
            <w:tcW w:type="dxa" w:w="1584"/>
          </w:tcPr>
          <w:p>
            <w:pPr>
              <w:spacing w:line="276" w:lineRule="auto" w:before="0" w:after="40"/>
              <w:jc w:val="left"/>
            </w:pPr>
            <w:r/>
            <w:r>
              <w:rPr>
                <w:rFonts w:ascii="Times New Roman" w:hAnsi="Times New Roman"/>
                <w:b w:val="0"/>
                <w:sz w:val="16"/>
              </w:rPr>
              <w:t>Background clutter</w:t>
            </w:r>
          </w:p>
        </w:tc>
        <w:tc>
          <w:tcPr>
            <w:tcW w:type="dxa" w:w="1728"/>
          </w:tcPr>
          <w:p>
            <w:pPr>
              <w:spacing w:line="276" w:lineRule="auto" w:before="0" w:after="40"/>
              <w:jc w:val="left"/>
            </w:pPr>
            <w:r/>
            <w:r>
              <w:rPr>
                <w:rFonts w:ascii="Times New Roman" w:hAnsi="Times New Roman"/>
                <w:b w:val="0"/>
                <w:sz w:val="16"/>
              </w:rPr>
              <w:t>1. Photo with wall crack</w:t>
            </w:r>
          </w:p>
        </w:tc>
        <w:tc>
          <w:tcPr>
            <w:tcW w:type="dxa" w:w="1872"/>
          </w:tcPr>
          <w:p>
            <w:pPr>
              <w:spacing w:line="276" w:lineRule="auto" w:before="0" w:after="40"/>
              <w:jc w:val="left"/>
            </w:pPr>
            <w:r/>
            <w:r>
              <w:rPr>
                <w:rFonts w:ascii="Times New Roman" w:hAnsi="Times New Roman"/>
                <w:b w:val="0"/>
                <w:sz w:val="16"/>
              </w:rPr>
              <w:t>Damage with &lt;20% vehicle IoU suppressed</w:t>
            </w:r>
          </w:p>
        </w:tc>
        <w:tc>
          <w:tcPr>
            <w:tcW w:type="dxa" w:w="1872"/>
          </w:tcPr>
          <w:p>
            <w:pPr>
              <w:spacing w:line="276" w:lineRule="auto" w:before="0" w:after="40"/>
              <w:jc w:val="left"/>
            </w:pPr>
            <w:r/>
            <w:r>
              <w:rPr>
                <w:rFonts w:ascii="Times New Roman" w:hAnsi="Times New Roman"/>
                <w:b w:val="0"/>
                <w:sz w:val="16"/>
              </w:rPr>
              <w:t>Background crack rejected; flag=False</w:t>
            </w:r>
          </w:p>
        </w:tc>
        <w:tc>
          <w:tcPr>
            <w:tcW w:type="dxa" w:w="864"/>
          </w:tcPr>
          <w:p>
            <w:pPr>
              <w:spacing w:line="276" w:lineRule="auto" w:before="0" w:after="40"/>
              <w:jc w:val="left"/>
            </w:pPr>
            <w:r/>
            <w:r>
              <w:rPr>
                <w:rFonts w:ascii="Times New Roman" w:hAnsi="Times New Roman"/>
                <w:b w:val="0"/>
                <w:sz w:val="16"/>
              </w:rPr>
              <w:t>Pass</w:t>
            </w:r>
          </w:p>
        </w:tc>
      </w:tr>
      <w:tr>
        <w:tc>
          <w:tcPr>
            <w:tcW w:type="dxa" w:w="864"/>
          </w:tcPr>
          <w:p>
            <w:pPr>
              <w:spacing w:line="276" w:lineRule="auto" w:before="0" w:after="40"/>
              <w:jc w:val="left"/>
            </w:pPr>
            <w:r/>
            <w:r>
              <w:rPr>
                <w:rFonts w:ascii="Times New Roman" w:hAnsi="Times New Roman"/>
                <w:b w:val="0"/>
                <w:sz w:val="16"/>
              </w:rPr>
              <w:t>TC-11</w:t>
            </w:r>
          </w:p>
        </w:tc>
        <w:tc>
          <w:tcPr>
            <w:tcW w:type="dxa" w:w="864"/>
          </w:tcPr>
          <w:p>
            <w:pPr>
              <w:spacing w:line="276" w:lineRule="auto" w:before="0" w:after="40"/>
              <w:jc w:val="left"/>
            </w:pPr>
            <w:r/>
            <w:r>
              <w:rPr>
                <w:rFonts w:ascii="Times New Roman" w:hAnsi="Times New Roman"/>
                <w:b w:val="0"/>
                <w:sz w:val="16"/>
              </w:rPr>
              <w:t>FR-10</w:t>
            </w:r>
          </w:p>
        </w:tc>
        <w:tc>
          <w:tcPr>
            <w:tcW w:type="dxa" w:w="1584"/>
          </w:tcPr>
          <w:p>
            <w:pPr>
              <w:spacing w:line="276" w:lineRule="auto" w:before="0" w:after="40"/>
              <w:jc w:val="left"/>
            </w:pPr>
            <w:r/>
            <w:r>
              <w:rPr>
                <w:rFonts w:ascii="Times New Roman" w:hAnsi="Times New Roman"/>
                <w:b w:val="0"/>
                <w:sz w:val="16"/>
              </w:rPr>
              <w:t>Analysis active</w:t>
            </w:r>
          </w:p>
        </w:tc>
        <w:tc>
          <w:tcPr>
            <w:tcW w:type="dxa" w:w="1728"/>
          </w:tcPr>
          <w:p>
            <w:pPr>
              <w:spacing w:line="276" w:lineRule="auto" w:before="0" w:after="40"/>
              <w:jc w:val="left"/>
            </w:pPr>
            <w:r/>
            <w:r>
              <w:rPr>
                <w:rFonts w:ascii="Times New Roman" w:hAnsi="Times New Roman"/>
                <w:b w:val="0"/>
                <w:sz w:val="16"/>
              </w:rPr>
              <w:t>1. Operator edits cost</w:t>
              <w:br/>
              <w:t>2. Click Save</w:t>
            </w:r>
          </w:p>
        </w:tc>
        <w:tc>
          <w:tcPr>
            <w:tcW w:type="dxa" w:w="1872"/>
          </w:tcPr>
          <w:p>
            <w:pPr>
              <w:spacing w:line="276" w:lineRule="auto" w:before="0" w:after="40"/>
              <w:jc w:val="left"/>
            </w:pPr>
            <w:r/>
            <w:r>
              <w:rPr>
                <w:rFonts w:ascii="Times New Roman" w:hAnsi="Times New Roman"/>
                <w:b w:val="0"/>
                <w:sz w:val="16"/>
              </w:rPr>
              <w:t>Line-item cost updated in DB; subtotal changed</w:t>
            </w:r>
          </w:p>
        </w:tc>
        <w:tc>
          <w:tcPr>
            <w:tcW w:type="dxa" w:w="1872"/>
          </w:tcPr>
          <w:p>
            <w:pPr>
              <w:spacing w:line="276" w:lineRule="auto" w:before="0" w:after="40"/>
              <w:jc w:val="left"/>
            </w:pPr>
            <w:r/>
            <w:r>
              <w:rPr>
                <w:rFonts w:ascii="Times New Roman" w:hAnsi="Times New Roman"/>
                <w:b w:val="0"/>
                <w:sz w:val="16"/>
              </w:rPr>
              <w:t>Costs updated; recalculated live</w:t>
            </w:r>
          </w:p>
        </w:tc>
        <w:tc>
          <w:tcPr>
            <w:tcW w:type="dxa" w:w="864"/>
          </w:tcPr>
          <w:p>
            <w:pPr>
              <w:spacing w:line="276" w:lineRule="auto" w:before="0" w:after="40"/>
              <w:jc w:val="left"/>
            </w:pPr>
            <w:r/>
            <w:r>
              <w:rPr>
                <w:rFonts w:ascii="Times New Roman" w:hAnsi="Times New Roman"/>
                <w:b w:val="0"/>
                <w:sz w:val="16"/>
              </w:rPr>
              <w:t>Pass</w:t>
            </w:r>
          </w:p>
        </w:tc>
      </w:tr>
      <w:tr>
        <w:tc>
          <w:tcPr>
            <w:tcW w:type="dxa" w:w="864"/>
          </w:tcPr>
          <w:p>
            <w:pPr>
              <w:spacing w:line="276" w:lineRule="auto" w:before="0" w:after="40"/>
              <w:jc w:val="left"/>
            </w:pPr>
            <w:r/>
            <w:r>
              <w:rPr>
                <w:rFonts w:ascii="Times New Roman" w:hAnsi="Times New Roman"/>
                <w:b w:val="0"/>
                <w:sz w:val="16"/>
              </w:rPr>
              <w:t>TC-12</w:t>
            </w:r>
          </w:p>
        </w:tc>
        <w:tc>
          <w:tcPr>
            <w:tcW w:type="dxa" w:w="864"/>
          </w:tcPr>
          <w:p>
            <w:pPr>
              <w:spacing w:line="276" w:lineRule="auto" w:before="0" w:after="40"/>
              <w:jc w:val="left"/>
            </w:pPr>
            <w:r/>
            <w:r>
              <w:rPr>
                <w:rFonts w:ascii="Times New Roman" w:hAnsi="Times New Roman"/>
                <w:b w:val="0"/>
                <w:sz w:val="16"/>
              </w:rPr>
              <w:t>FR-11</w:t>
            </w:r>
          </w:p>
        </w:tc>
        <w:tc>
          <w:tcPr>
            <w:tcW w:type="dxa" w:w="1584"/>
          </w:tcPr>
          <w:p>
            <w:pPr>
              <w:spacing w:line="276" w:lineRule="auto" w:before="0" w:after="40"/>
              <w:jc w:val="left"/>
            </w:pPr>
            <w:r/>
            <w:r>
              <w:rPr>
                <w:rFonts w:ascii="Times New Roman" w:hAnsi="Times New Roman"/>
                <w:b w:val="0"/>
                <w:sz w:val="16"/>
              </w:rPr>
              <w:t>Costs adjusted</w:t>
            </w:r>
          </w:p>
        </w:tc>
        <w:tc>
          <w:tcPr>
            <w:tcW w:type="dxa" w:w="1728"/>
          </w:tcPr>
          <w:p>
            <w:pPr>
              <w:spacing w:line="276" w:lineRule="auto" w:before="0" w:after="40"/>
              <w:jc w:val="left"/>
            </w:pPr>
            <w:r/>
            <w:r>
              <w:rPr>
                <w:rFonts w:ascii="Times New Roman" w:hAnsi="Times New Roman"/>
                <w:b w:val="0"/>
                <w:sz w:val="16"/>
              </w:rPr>
              <w:t>1. Click Finalize</w:t>
            </w:r>
          </w:p>
        </w:tc>
        <w:tc>
          <w:tcPr>
            <w:tcW w:type="dxa" w:w="1872"/>
          </w:tcPr>
          <w:p>
            <w:pPr>
              <w:spacing w:line="276" w:lineRule="auto" w:before="0" w:after="40"/>
              <w:jc w:val="left"/>
            </w:pPr>
            <w:r/>
            <w:r>
              <w:rPr>
                <w:rFonts w:ascii="Times New Roman" w:hAnsi="Times New Roman"/>
                <w:b w:val="0"/>
                <w:sz w:val="16"/>
              </w:rPr>
              <w:t>Subtotal + 15% VAT - Deductible auto-calculated</w:t>
            </w:r>
          </w:p>
        </w:tc>
        <w:tc>
          <w:tcPr>
            <w:tcW w:type="dxa" w:w="1872"/>
          </w:tcPr>
          <w:p>
            <w:pPr>
              <w:spacing w:line="276" w:lineRule="auto" w:before="0" w:after="40"/>
              <w:jc w:val="left"/>
            </w:pPr>
            <w:r/>
            <w:r>
              <w:rPr>
                <w:rFonts w:ascii="Times New Roman" w:hAnsi="Times New Roman"/>
                <w:b w:val="0"/>
                <w:sz w:val="16"/>
              </w:rPr>
              <w:t>15% VAT and deductible calculated</w:t>
            </w:r>
          </w:p>
        </w:tc>
        <w:tc>
          <w:tcPr>
            <w:tcW w:type="dxa" w:w="864"/>
          </w:tcPr>
          <w:p>
            <w:pPr>
              <w:spacing w:line="276" w:lineRule="auto" w:before="0" w:after="40"/>
              <w:jc w:val="left"/>
            </w:pPr>
            <w:r/>
            <w:r>
              <w:rPr>
                <w:rFonts w:ascii="Times New Roman" w:hAnsi="Times New Roman"/>
                <w:b w:val="0"/>
                <w:sz w:val="16"/>
              </w:rPr>
              <w:t>Pass</w:t>
            </w:r>
          </w:p>
        </w:tc>
      </w:tr>
    </w:tbl>
    <w:p>
      <w:pPr>
        <w:pStyle w:val="Heading2"/>
        <w:keepNext/>
        <w:spacing w:before="280" w:after="120"/>
        <w:jc w:val="left"/>
      </w:pPr>
      <w:r>
        <w:rPr>
          <w:rFonts w:ascii="Times New Roman" w:hAnsi="Times New Roman"/>
          <w:b/>
          <w:sz w:val="28"/>
        </w:rPr>
        <w:t>5.8 Non-Functional Test Results</w:t>
      </w:r>
    </w:p>
    <w:p>
      <w:pPr>
        <w:spacing w:line="360" w:lineRule="auto" w:before="0" w:after="120"/>
        <w:jc w:val="both"/>
      </w:pPr>
      <w:r>
        <w:rPr>
          <w:rFonts w:ascii="Times New Roman" w:hAnsi="Times New Roman"/>
          <w:b w:val="0"/>
          <w:i w:val="0"/>
          <w:sz w:val="24"/>
        </w:rPr>
        <w:t>Table 5.2 summarizes non-functional performance, security, and reliability evaluation benchmarks.</w:t>
      </w:r>
    </w:p>
    <w:p>
      <w:pPr>
        <w:pStyle w:val="Caption"/>
        <w:spacing w:before="160" w:after="80"/>
        <w:jc w:val="center"/>
      </w:pPr>
      <w:r>
        <w:rPr>
          <w:rFonts w:ascii="Times New Roman" w:hAnsi="Times New Roman"/>
          <w:i/>
          <w:sz w:val="20"/>
        </w:rPr>
        <w:t xml:space="preserve">Table </w:t>
      </w:r>
      <w:r>
        <w:fldChar w:fldCharType="begin"/>
      </w:r>
      <w:r>
        <w:instrText xml:space="preserve"> SEQ Table \* ARABIC </w:instrText>
      </w:r>
      <w:r>
        <w:fldChar w:fldCharType="separate"/>
      </w:r>
      <w:r>
        <w:fldChar w:fldCharType="end"/>
      </w:r>
      <w:r>
        <w:rPr>
          <w:rFonts w:ascii="Times New Roman" w:hAnsi="Times New Roman"/>
          <w:i/>
          <w:sz w:val="20"/>
        </w:rPr>
        <w:t>: Non-Functional Benchmark Evaluation Results</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2160"/>
            <w:shd w:fill="E0E0E0"/>
          </w:tcPr>
          <w:p>
            <w:pPr>
              <w:spacing w:line="276" w:lineRule="auto" w:before="0" w:after="40"/>
              <w:jc w:val="left"/>
            </w:pPr>
            <w:r/>
            <w:r>
              <w:rPr>
                <w:rFonts w:ascii="Times New Roman" w:hAnsi="Times New Roman"/>
                <w:b/>
                <w:sz w:val="18"/>
              </w:rPr>
              <w:t>Quality Metric</w:t>
            </w:r>
          </w:p>
        </w:tc>
        <w:tc>
          <w:tcPr>
            <w:tcW w:type="dxa" w:w="2592"/>
            <w:shd w:fill="E0E0E0"/>
          </w:tcPr>
          <w:p>
            <w:pPr>
              <w:spacing w:line="276" w:lineRule="auto" w:before="0" w:after="40"/>
              <w:jc w:val="left"/>
            </w:pPr>
            <w:r/>
            <w:r>
              <w:rPr>
                <w:rFonts w:ascii="Times New Roman" w:hAnsi="Times New Roman"/>
                <w:b/>
                <w:sz w:val="18"/>
              </w:rPr>
              <w:t>Target Specification</w:t>
            </w:r>
          </w:p>
        </w:tc>
        <w:tc>
          <w:tcPr>
            <w:tcW w:type="dxa" w:w="2592"/>
            <w:shd w:fill="E0E0E0"/>
          </w:tcPr>
          <w:p>
            <w:pPr>
              <w:spacing w:line="276" w:lineRule="auto" w:before="0" w:after="40"/>
              <w:jc w:val="left"/>
            </w:pPr>
            <w:r/>
            <w:r>
              <w:rPr>
                <w:rFonts w:ascii="Times New Roman" w:hAnsi="Times New Roman"/>
                <w:b/>
                <w:sz w:val="18"/>
              </w:rPr>
              <w:t>Measured Benchmark Result</w:t>
            </w:r>
          </w:p>
        </w:tc>
        <w:tc>
          <w:tcPr>
            <w:tcW w:type="dxa" w:w="2016"/>
            <w:shd w:fill="E0E0E0"/>
          </w:tcPr>
          <w:p>
            <w:pPr>
              <w:spacing w:line="276" w:lineRule="auto" w:before="0" w:after="40"/>
              <w:jc w:val="left"/>
            </w:pPr>
            <w:r/>
            <w:r>
              <w:rPr>
                <w:rFonts w:ascii="Times New Roman" w:hAnsi="Times New Roman"/>
                <w:b/>
                <w:sz w:val="18"/>
              </w:rPr>
              <w:t>Compliance Status</w:t>
            </w:r>
          </w:p>
        </w:tc>
      </w:tr>
      <w:tr>
        <w:tc>
          <w:tcPr>
            <w:tcW w:type="dxa" w:w="2160"/>
          </w:tcPr>
          <w:p>
            <w:pPr>
              <w:spacing w:line="276" w:lineRule="auto" w:before="0" w:after="40"/>
              <w:jc w:val="left"/>
            </w:pPr>
            <w:r/>
            <w:r>
              <w:rPr>
                <w:rFonts w:ascii="Times New Roman" w:hAnsi="Times New Roman"/>
                <w:b w:val="0"/>
                <w:sz w:val="17"/>
              </w:rPr>
              <w:t>COCO Vehicle Gate Latency</w:t>
            </w:r>
          </w:p>
        </w:tc>
        <w:tc>
          <w:tcPr>
            <w:tcW w:type="dxa" w:w="2592"/>
          </w:tcPr>
          <w:p>
            <w:pPr>
              <w:spacing w:line="276" w:lineRule="auto" w:before="0" w:after="40"/>
              <w:jc w:val="left"/>
            </w:pPr>
            <w:r/>
            <w:r>
              <w:rPr>
                <w:rFonts w:ascii="Times New Roman" w:hAnsi="Times New Roman"/>
                <w:b w:val="0"/>
                <w:sz w:val="17"/>
              </w:rPr>
              <w:t>&lt;= 100 milliseconds</w:t>
            </w:r>
          </w:p>
        </w:tc>
        <w:tc>
          <w:tcPr>
            <w:tcW w:type="dxa" w:w="2592"/>
          </w:tcPr>
          <w:p>
            <w:pPr>
              <w:spacing w:line="276" w:lineRule="auto" w:before="0" w:after="40"/>
              <w:jc w:val="left"/>
            </w:pPr>
            <w:r/>
            <w:r>
              <w:rPr>
                <w:rFonts w:ascii="Times New Roman" w:hAnsi="Times New Roman"/>
                <w:b w:val="0"/>
                <w:sz w:val="17"/>
              </w:rPr>
              <w:t>18 ms (GPU) / 85 ms (CPU)</w:t>
            </w:r>
          </w:p>
        </w:tc>
        <w:tc>
          <w:tcPr>
            <w:tcW w:type="dxa" w:w="2016"/>
          </w:tcPr>
          <w:p>
            <w:pPr>
              <w:spacing w:line="276" w:lineRule="auto" w:before="0" w:after="40"/>
              <w:jc w:val="left"/>
            </w:pPr>
            <w:r/>
            <w:r>
              <w:rPr>
                <w:rFonts w:ascii="Times New Roman" w:hAnsi="Times New Roman"/>
                <w:b w:val="0"/>
                <w:sz w:val="17"/>
              </w:rPr>
              <w:t>Pass (Exceeds Target)</w:t>
            </w:r>
          </w:p>
        </w:tc>
      </w:tr>
      <w:tr>
        <w:tc>
          <w:tcPr>
            <w:tcW w:type="dxa" w:w="2160"/>
          </w:tcPr>
          <w:p>
            <w:pPr>
              <w:spacing w:line="276" w:lineRule="auto" w:before="0" w:after="40"/>
              <w:jc w:val="left"/>
            </w:pPr>
            <w:r/>
            <w:r>
              <w:rPr>
                <w:rFonts w:ascii="Times New Roman" w:hAnsi="Times New Roman"/>
                <w:b w:val="0"/>
                <w:sz w:val="17"/>
              </w:rPr>
              <w:t>YOLOv8 Segmentation Latency</w:t>
            </w:r>
          </w:p>
        </w:tc>
        <w:tc>
          <w:tcPr>
            <w:tcW w:type="dxa" w:w="2592"/>
          </w:tcPr>
          <w:p>
            <w:pPr>
              <w:spacing w:line="276" w:lineRule="auto" w:before="0" w:after="40"/>
              <w:jc w:val="left"/>
            </w:pPr>
            <w:r/>
            <w:r>
              <w:rPr>
                <w:rFonts w:ascii="Times New Roman" w:hAnsi="Times New Roman"/>
                <w:b w:val="0"/>
                <w:sz w:val="17"/>
              </w:rPr>
              <w:t>&lt;= 100 milliseconds</w:t>
            </w:r>
          </w:p>
        </w:tc>
        <w:tc>
          <w:tcPr>
            <w:tcW w:type="dxa" w:w="2592"/>
          </w:tcPr>
          <w:p>
            <w:pPr>
              <w:spacing w:line="276" w:lineRule="auto" w:before="0" w:after="40"/>
              <w:jc w:val="left"/>
            </w:pPr>
            <w:r/>
            <w:r>
              <w:rPr>
                <w:rFonts w:ascii="Times New Roman" w:hAnsi="Times New Roman"/>
                <w:b w:val="0"/>
                <w:sz w:val="17"/>
              </w:rPr>
              <w:t>32 ms (GPU) / 140 ms (CPU)</w:t>
            </w:r>
          </w:p>
        </w:tc>
        <w:tc>
          <w:tcPr>
            <w:tcW w:type="dxa" w:w="2016"/>
          </w:tcPr>
          <w:p>
            <w:pPr>
              <w:spacing w:line="276" w:lineRule="auto" w:before="0" w:after="40"/>
              <w:jc w:val="left"/>
            </w:pPr>
            <w:r/>
            <w:r>
              <w:rPr>
                <w:rFonts w:ascii="Times New Roman" w:hAnsi="Times New Roman"/>
                <w:b w:val="0"/>
                <w:sz w:val="17"/>
              </w:rPr>
              <w:t>Pass (Exceeds Target)</w:t>
            </w:r>
          </w:p>
        </w:tc>
      </w:tr>
      <w:tr>
        <w:tc>
          <w:tcPr>
            <w:tcW w:type="dxa" w:w="2160"/>
          </w:tcPr>
          <w:p>
            <w:pPr>
              <w:spacing w:line="276" w:lineRule="auto" w:before="0" w:after="40"/>
              <w:jc w:val="left"/>
            </w:pPr>
            <w:r/>
            <w:r>
              <w:rPr>
                <w:rFonts w:ascii="Times New Roman" w:hAnsi="Times New Roman"/>
                <w:b w:val="0"/>
                <w:sz w:val="17"/>
              </w:rPr>
              <w:t>Spatial Gating &amp; Mask Rendering</w:t>
            </w:r>
          </w:p>
        </w:tc>
        <w:tc>
          <w:tcPr>
            <w:tcW w:type="dxa" w:w="2592"/>
          </w:tcPr>
          <w:p>
            <w:pPr>
              <w:spacing w:line="276" w:lineRule="auto" w:before="0" w:after="40"/>
              <w:jc w:val="left"/>
            </w:pPr>
            <w:r/>
            <w:r>
              <w:rPr>
                <w:rFonts w:ascii="Times New Roman" w:hAnsi="Times New Roman"/>
                <w:b w:val="0"/>
                <w:sz w:val="17"/>
              </w:rPr>
              <w:t>&lt;= 50 milliseconds</w:t>
            </w:r>
          </w:p>
        </w:tc>
        <w:tc>
          <w:tcPr>
            <w:tcW w:type="dxa" w:w="2592"/>
          </w:tcPr>
          <w:p>
            <w:pPr>
              <w:spacing w:line="276" w:lineRule="auto" w:before="0" w:after="40"/>
              <w:jc w:val="left"/>
            </w:pPr>
            <w:r/>
            <w:r>
              <w:rPr>
                <w:rFonts w:ascii="Times New Roman" w:hAnsi="Times New Roman"/>
                <w:b w:val="0"/>
                <w:sz w:val="17"/>
              </w:rPr>
              <w:t>12 milliseconds</w:t>
            </w:r>
          </w:p>
        </w:tc>
        <w:tc>
          <w:tcPr>
            <w:tcW w:type="dxa" w:w="2016"/>
          </w:tcPr>
          <w:p>
            <w:pPr>
              <w:spacing w:line="276" w:lineRule="auto" w:before="0" w:after="40"/>
              <w:jc w:val="left"/>
            </w:pPr>
            <w:r/>
            <w:r>
              <w:rPr>
                <w:rFonts w:ascii="Times New Roman" w:hAnsi="Times New Roman"/>
                <w:b w:val="0"/>
                <w:sz w:val="17"/>
              </w:rPr>
              <w:t>Pass (Exceeds Target)</w:t>
            </w:r>
          </w:p>
        </w:tc>
      </w:tr>
      <w:tr>
        <w:tc>
          <w:tcPr>
            <w:tcW w:type="dxa" w:w="2160"/>
          </w:tcPr>
          <w:p>
            <w:pPr>
              <w:spacing w:line="276" w:lineRule="auto" w:before="0" w:after="40"/>
              <w:jc w:val="left"/>
            </w:pPr>
            <w:r/>
            <w:r>
              <w:rPr>
                <w:rFonts w:ascii="Times New Roman" w:hAnsi="Times New Roman"/>
                <w:b w:val="0"/>
                <w:sz w:val="17"/>
              </w:rPr>
              <w:t>End-to-End Visual Analysis</w:t>
            </w:r>
          </w:p>
        </w:tc>
        <w:tc>
          <w:tcPr>
            <w:tcW w:type="dxa" w:w="2592"/>
          </w:tcPr>
          <w:p>
            <w:pPr>
              <w:spacing w:line="276" w:lineRule="auto" w:before="0" w:after="40"/>
              <w:jc w:val="left"/>
            </w:pPr>
            <w:r/>
            <w:r>
              <w:rPr>
                <w:rFonts w:ascii="Times New Roman" w:hAnsi="Times New Roman"/>
                <w:b w:val="0"/>
                <w:sz w:val="17"/>
              </w:rPr>
              <w:t>&lt;= 2.0 seconds</w:t>
            </w:r>
          </w:p>
        </w:tc>
        <w:tc>
          <w:tcPr>
            <w:tcW w:type="dxa" w:w="2592"/>
          </w:tcPr>
          <w:p>
            <w:pPr>
              <w:spacing w:line="276" w:lineRule="auto" w:before="0" w:after="40"/>
              <w:jc w:val="left"/>
            </w:pPr>
            <w:r/>
            <w:r>
              <w:rPr>
                <w:rFonts w:ascii="Times New Roman" w:hAnsi="Times New Roman"/>
                <w:b w:val="0"/>
                <w:sz w:val="17"/>
              </w:rPr>
              <w:t>107 ms (GPU) / 282 ms (CPU)</w:t>
            </w:r>
          </w:p>
        </w:tc>
        <w:tc>
          <w:tcPr>
            <w:tcW w:type="dxa" w:w="2016"/>
          </w:tcPr>
          <w:p>
            <w:pPr>
              <w:spacing w:line="276" w:lineRule="auto" w:before="0" w:after="40"/>
              <w:jc w:val="left"/>
            </w:pPr>
            <w:r/>
            <w:r>
              <w:rPr>
                <w:rFonts w:ascii="Times New Roman" w:hAnsi="Times New Roman"/>
                <w:b w:val="0"/>
                <w:sz w:val="17"/>
              </w:rPr>
              <w:t>Pass (Exceeds Target)</w:t>
            </w:r>
          </w:p>
        </w:tc>
      </w:tr>
      <w:tr>
        <w:tc>
          <w:tcPr>
            <w:tcW w:type="dxa" w:w="2160"/>
          </w:tcPr>
          <w:p>
            <w:pPr>
              <w:spacing w:line="276" w:lineRule="auto" w:before="0" w:after="40"/>
              <w:jc w:val="left"/>
            </w:pPr>
            <w:r/>
            <w:r>
              <w:rPr>
                <w:rFonts w:ascii="Times New Roman" w:hAnsi="Times New Roman"/>
                <w:b w:val="0"/>
                <w:sz w:val="17"/>
              </w:rPr>
              <w:t>Automated PDF Report Generation</w:t>
            </w:r>
          </w:p>
        </w:tc>
        <w:tc>
          <w:tcPr>
            <w:tcW w:type="dxa" w:w="2592"/>
          </w:tcPr>
          <w:p>
            <w:pPr>
              <w:spacing w:line="276" w:lineRule="auto" w:before="0" w:after="40"/>
              <w:jc w:val="left"/>
            </w:pPr>
            <w:r/>
            <w:r>
              <w:rPr>
                <w:rFonts w:ascii="Times New Roman" w:hAnsi="Times New Roman"/>
                <w:b w:val="0"/>
                <w:sz w:val="17"/>
              </w:rPr>
              <w:t>&lt;= 1.0 second</w:t>
            </w:r>
          </w:p>
        </w:tc>
        <w:tc>
          <w:tcPr>
            <w:tcW w:type="dxa" w:w="2592"/>
          </w:tcPr>
          <w:p>
            <w:pPr>
              <w:spacing w:line="276" w:lineRule="auto" w:before="0" w:after="40"/>
              <w:jc w:val="left"/>
            </w:pPr>
            <w:r/>
            <w:r>
              <w:rPr>
                <w:rFonts w:ascii="Times New Roman" w:hAnsi="Times New Roman"/>
                <w:b w:val="0"/>
                <w:sz w:val="17"/>
              </w:rPr>
              <w:t>320 milliseconds</w:t>
            </w:r>
          </w:p>
        </w:tc>
        <w:tc>
          <w:tcPr>
            <w:tcW w:type="dxa" w:w="2016"/>
          </w:tcPr>
          <w:p>
            <w:pPr>
              <w:spacing w:line="276" w:lineRule="auto" w:before="0" w:after="40"/>
              <w:jc w:val="left"/>
            </w:pPr>
            <w:r/>
            <w:r>
              <w:rPr>
                <w:rFonts w:ascii="Times New Roman" w:hAnsi="Times New Roman"/>
                <w:b w:val="0"/>
                <w:sz w:val="17"/>
              </w:rPr>
              <w:t>Pass (Exceeds Target)</w:t>
            </w:r>
          </w:p>
        </w:tc>
      </w:tr>
      <w:tr>
        <w:tc>
          <w:tcPr>
            <w:tcW w:type="dxa" w:w="2160"/>
          </w:tcPr>
          <w:p>
            <w:pPr>
              <w:spacing w:line="276" w:lineRule="auto" w:before="0" w:after="40"/>
              <w:jc w:val="left"/>
            </w:pPr>
            <w:r/>
            <w:r>
              <w:rPr>
                <w:rFonts w:ascii="Times New Roman" w:hAnsi="Times New Roman"/>
                <w:b w:val="0"/>
                <w:sz w:val="17"/>
              </w:rPr>
              <w:t>Password Hashing Security</w:t>
            </w:r>
          </w:p>
        </w:tc>
        <w:tc>
          <w:tcPr>
            <w:tcW w:type="dxa" w:w="2592"/>
          </w:tcPr>
          <w:p>
            <w:pPr>
              <w:spacing w:line="276" w:lineRule="auto" w:before="0" w:after="40"/>
              <w:jc w:val="left"/>
            </w:pPr>
            <w:r/>
            <w:r>
              <w:rPr>
                <w:rFonts w:ascii="Times New Roman" w:hAnsi="Times New Roman"/>
                <w:b w:val="0"/>
                <w:sz w:val="17"/>
              </w:rPr>
              <w:t>Argon2id Memory-Hard</w:t>
            </w:r>
          </w:p>
        </w:tc>
        <w:tc>
          <w:tcPr>
            <w:tcW w:type="dxa" w:w="2592"/>
          </w:tcPr>
          <w:p>
            <w:pPr>
              <w:spacing w:line="276" w:lineRule="auto" w:before="0" w:after="40"/>
              <w:jc w:val="left"/>
            </w:pPr>
            <w:r/>
            <w:r>
              <w:rPr>
                <w:rFonts w:ascii="Times New Roman" w:hAnsi="Times New Roman"/>
                <w:b w:val="0"/>
                <w:sz w:val="17"/>
              </w:rPr>
              <w:t>Argon2id (time=3, memory=65536)</w:t>
            </w:r>
          </w:p>
        </w:tc>
        <w:tc>
          <w:tcPr>
            <w:tcW w:type="dxa" w:w="2016"/>
          </w:tcPr>
          <w:p>
            <w:pPr>
              <w:spacing w:line="276" w:lineRule="auto" w:before="0" w:after="40"/>
              <w:jc w:val="left"/>
            </w:pPr>
            <w:r/>
            <w:r>
              <w:rPr>
                <w:rFonts w:ascii="Times New Roman" w:hAnsi="Times New Roman"/>
                <w:b w:val="0"/>
                <w:sz w:val="17"/>
              </w:rPr>
              <w:t>Pass (Compliant)</w:t>
            </w:r>
          </w:p>
        </w:tc>
      </w:tr>
    </w:tbl>
    <w:p>
      <w:pPr>
        <w:pStyle w:val="Heading2"/>
        <w:keepNext/>
        <w:spacing w:before="280" w:after="120"/>
        <w:jc w:val="left"/>
      </w:pPr>
      <w:r>
        <w:rPr>
          <w:rFonts w:ascii="Times New Roman" w:hAnsi="Times New Roman"/>
          <w:b/>
          <w:sz w:val="28"/>
        </w:rPr>
        <w:t>5.9 Performance / Model Evaluation</w:t>
      </w:r>
    </w:p>
    <w:p>
      <w:pPr>
        <w:spacing w:line="360" w:lineRule="auto" w:before="0" w:after="120"/>
        <w:jc w:val="both"/>
      </w:pPr>
      <w:r>
        <w:rPr>
          <w:rFonts w:ascii="Times New Roman" w:hAnsi="Times New Roman"/>
          <w:b w:val="0"/>
          <w:i w:val="0"/>
          <w:sz w:val="24"/>
        </w:rPr>
        <w:t>The fine-tuned YOLOv8 nano instance segmentation model was evaluated across 50 training epochs on 2,324 validation images. Figure 5.1 illustrates the training and validation loss progression curves (box loss, segmentation loss, classification loss, and DFL loss).</w:t>
      </w:r>
    </w:p>
    <w:p>
      <w:pPr>
        <w:spacing w:before="200" w:after="60"/>
        <w:jc w:val="center"/>
      </w:pPr>
      <w:r>
        <w:drawing>
          <wp:inline xmlns:a="http://schemas.openxmlformats.org/drawingml/2006/main" xmlns:pic="http://schemas.openxmlformats.org/drawingml/2006/picture">
            <wp:extent cx="4754880" cy="1426464"/>
            <wp:docPr id="26" name="Picture 26"/>
            <wp:cNvGraphicFramePr>
              <a:graphicFrameLocks noChangeAspect="1"/>
            </wp:cNvGraphicFramePr>
            <a:graphic>
              <a:graphicData uri="http://schemas.openxmlformats.org/drawingml/2006/picture">
                <pic:pic>
                  <pic:nvPicPr>
                    <pic:cNvPr id="0" name="results.png"/>
                    <pic:cNvPicPr/>
                  </pic:nvPicPr>
                  <pic:blipFill>
                    <a:blip r:embed="rId36"/>
                    <a:stretch>
                      <a:fillRect/>
                    </a:stretch>
                  </pic:blipFill>
                  <pic:spPr>
                    <a:xfrm>
                      <a:off x="0" y="0"/>
                      <a:ext cx="4754880" cy="1426464"/>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Training and Validation Loss Curves Across 50 Training Epochs</w:t>
      </w:r>
    </w:p>
    <w:p>
      <w:pPr>
        <w:spacing w:line="360" w:lineRule="auto" w:before="0" w:after="120"/>
        <w:jc w:val="both"/>
      </w:pPr>
      <w:r>
        <w:rPr>
          <w:rFonts w:ascii="Times New Roman" w:hAnsi="Times New Roman"/>
          <w:b w:val="0"/>
          <w:i w:val="0"/>
          <w:sz w:val="24"/>
        </w:rPr>
        <w:t>- Precision-Recall Evaluation: Figure 5.2 displays the Precision-Recall (PR) curve for instance segmentation masks across all seven damage categories, achieving an overall mask mAP50 of 41.20%.</w:t>
      </w:r>
    </w:p>
    <w:p>
      <w:pPr>
        <w:spacing w:before="200" w:after="60"/>
        <w:jc w:val="center"/>
      </w:pPr>
      <w:r>
        <w:drawing>
          <wp:inline xmlns:a="http://schemas.openxmlformats.org/drawingml/2006/main" xmlns:pic="http://schemas.openxmlformats.org/drawingml/2006/picture">
            <wp:extent cx="4754880" cy="3169920"/>
            <wp:docPr id="27" name="Picture 27"/>
            <wp:cNvGraphicFramePr>
              <a:graphicFrameLocks noChangeAspect="1"/>
            </wp:cNvGraphicFramePr>
            <a:graphic>
              <a:graphicData uri="http://schemas.openxmlformats.org/drawingml/2006/picture">
                <pic:pic>
                  <pic:nvPicPr>
                    <pic:cNvPr id="0" name="MaskPR_curve.png"/>
                    <pic:cNvPicPr/>
                  </pic:nvPicPr>
                  <pic:blipFill>
                    <a:blip r:embed="rId37"/>
                    <a:stretch>
                      <a:fillRect/>
                    </a:stretch>
                  </pic:blipFill>
                  <pic:spPr>
                    <a:xfrm>
                      <a:off x="0" y="0"/>
                      <a:ext cx="4754880" cy="3169920"/>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Instance Segmentation Mask Precision-Recall (PR) Curve Across 7 Classes</w:t>
      </w:r>
    </w:p>
    <w:p>
      <w:pPr>
        <w:spacing w:line="360" w:lineRule="auto" w:before="0" w:after="120"/>
        <w:jc w:val="both"/>
      </w:pPr>
      <w:r>
        <w:rPr>
          <w:rFonts w:ascii="Times New Roman" w:hAnsi="Times New Roman"/>
          <w:b w:val="0"/>
          <w:i w:val="0"/>
          <w:sz w:val="24"/>
        </w:rPr>
        <w:t>- F1-Confidence Curve: Figure 5.3 presents the F1-Confidence curve, reaching an optimal F1 score of 0.48 at confidence threshold 0.267 for bounding boxes, and 0.46 at threshold 0.278 for segmentation masks.</w:t>
      </w:r>
    </w:p>
    <w:p>
      <w:pPr>
        <w:spacing w:before="200" w:after="60"/>
        <w:jc w:val="center"/>
      </w:pPr>
      <w:r>
        <w:drawing>
          <wp:inline xmlns:a="http://schemas.openxmlformats.org/drawingml/2006/main" xmlns:pic="http://schemas.openxmlformats.org/drawingml/2006/picture">
            <wp:extent cx="4754880" cy="3169920"/>
            <wp:docPr id="28" name="Picture 28"/>
            <wp:cNvGraphicFramePr>
              <a:graphicFrameLocks noChangeAspect="1"/>
            </wp:cNvGraphicFramePr>
            <a:graphic>
              <a:graphicData uri="http://schemas.openxmlformats.org/drawingml/2006/picture">
                <pic:pic>
                  <pic:nvPicPr>
                    <pic:cNvPr id="0" name="MaskF1_curve.png"/>
                    <pic:cNvPicPr/>
                  </pic:nvPicPr>
                  <pic:blipFill>
                    <a:blip r:embed="rId38"/>
                    <a:stretch>
                      <a:fillRect/>
                    </a:stretch>
                  </pic:blipFill>
                  <pic:spPr>
                    <a:xfrm>
                      <a:off x="0" y="0"/>
                      <a:ext cx="4754880" cy="3169920"/>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F1-Confidence Performance Curve Across Damage Classes</w:t>
      </w:r>
    </w:p>
    <w:p>
      <w:pPr>
        <w:spacing w:line="360" w:lineRule="auto" w:before="0" w:after="120"/>
        <w:jc w:val="both"/>
      </w:pPr>
      <w:r>
        <w:rPr>
          <w:rFonts w:ascii="Times New Roman" w:hAnsi="Times New Roman"/>
          <w:b w:val="0"/>
          <w:i w:val="0"/>
          <w:sz w:val="24"/>
        </w:rPr>
        <w:t>- Precision &amp; Recall Confidence Curves: Figure 5.4 and Figure 5.5 depict the Precision-Confidence and Recall-Confidence dynamics. Precision approaches 1.00 at high confidence thresholds (0.973), while baseline recall is 0.71 at threshold 0.000.</w:t>
      </w:r>
    </w:p>
    <w:p>
      <w:pPr>
        <w:spacing w:before="200" w:after="60"/>
        <w:jc w:val="center"/>
      </w:pPr>
      <w:r>
        <w:drawing>
          <wp:inline xmlns:a="http://schemas.openxmlformats.org/drawingml/2006/main" xmlns:pic="http://schemas.openxmlformats.org/drawingml/2006/picture">
            <wp:extent cx="4754880" cy="3169920"/>
            <wp:docPr id="29" name="Picture 29"/>
            <wp:cNvGraphicFramePr>
              <a:graphicFrameLocks noChangeAspect="1"/>
            </wp:cNvGraphicFramePr>
            <a:graphic>
              <a:graphicData uri="http://schemas.openxmlformats.org/drawingml/2006/picture">
                <pic:pic>
                  <pic:nvPicPr>
                    <pic:cNvPr id="0" name="MaskP_curve.png"/>
                    <pic:cNvPicPr/>
                  </pic:nvPicPr>
                  <pic:blipFill>
                    <a:blip r:embed="rId39"/>
                    <a:stretch>
                      <a:fillRect/>
                    </a:stretch>
                  </pic:blipFill>
                  <pic:spPr>
                    <a:xfrm>
                      <a:off x="0" y="0"/>
                      <a:ext cx="4754880" cy="3169920"/>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Precision-Confidence Curve Across Damage Classes</w:t>
      </w:r>
    </w:p>
    <w:p>
      <w:pPr>
        <w:spacing w:before="200" w:after="60"/>
        <w:jc w:val="center"/>
      </w:pPr>
      <w:r>
        <w:drawing>
          <wp:inline xmlns:a="http://schemas.openxmlformats.org/drawingml/2006/main" xmlns:pic="http://schemas.openxmlformats.org/drawingml/2006/picture">
            <wp:extent cx="4754880" cy="3169920"/>
            <wp:docPr id="30" name="Picture 30"/>
            <wp:cNvGraphicFramePr>
              <a:graphicFrameLocks noChangeAspect="1"/>
            </wp:cNvGraphicFramePr>
            <a:graphic>
              <a:graphicData uri="http://schemas.openxmlformats.org/drawingml/2006/picture">
                <pic:pic>
                  <pic:nvPicPr>
                    <pic:cNvPr id="0" name="MaskR_curve.png"/>
                    <pic:cNvPicPr/>
                  </pic:nvPicPr>
                  <pic:blipFill>
                    <a:blip r:embed="rId40"/>
                    <a:stretch>
                      <a:fillRect/>
                    </a:stretch>
                  </pic:blipFill>
                  <pic:spPr>
                    <a:xfrm>
                      <a:off x="0" y="0"/>
                      <a:ext cx="4754880" cy="3169920"/>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Recall-Confidence Curve Across Damage Classes</w:t>
      </w:r>
    </w:p>
    <w:p>
      <w:pPr>
        <w:spacing w:line="360" w:lineRule="auto" w:before="0" w:after="120"/>
        <w:jc w:val="both"/>
      </w:pPr>
      <w:r>
        <w:rPr>
          <w:rFonts w:ascii="Times New Roman" w:hAnsi="Times New Roman"/>
          <w:b w:val="0"/>
          <w:i w:val="0"/>
          <w:sz w:val="24"/>
        </w:rPr>
        <w:t>- Confusion Matrix Analysis: Figure 5.6 and Figure 5.7 present the raw and normalized confusion matrices, showing class-to-class classification accuracy and background false positive distribution.</w:t>
      </w:r>
    </w:p>
    <w:p>
      <w:pPr>
        <w:spacing w:before="200" w:after="60"/>
        <w:jc w:val="center"/>
      </w:pPr>
      <w:r>
        <w:drawing>
          <wp:inline xmlns:a="http://schemas.openxmlformats.org/drawingml/2006/main" xmlns:pic="http://schemas.openxmlformats.org/drawingml/2006/picture">
            <wp:extent cx="4754880" cy="3566160"/>
            <wp:docPr id="31" name="Picture 31"/>
            <wp:cNvGraphicFramePr>
              <a:graphicFrameLocks noChangeAspect="1"/>
            </wp:cNvGraphicFramePr>
            <a:graphic>
              <a:graphicData uri="http://schemas.openxmlformats.org/drawingml/2006/picture">
                <pic:pic>
                  <pic:nvPicPr>
                    <pic:cNvPr id="0" name="confusion_matrix.png"/>
                    <pic:cNvPicPr/>
                  </pic:nvPicPr>
                  <pic:blipFill>
                    <a:blip r:embed="rId41"/>
                    <a:stretch>
                      <a:fillRect/>
                    </a:stretch>
                  </pic:blipFill>
                  <pic:spPr>
                    <a:xfrm>
                      <a:off x="0" y="0"/>
                      <a:ext cx="4754880" cy="3566160"/>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Confusion Matrix for 7 Damage Categories (Raw Instance Counts)</w:t>
      </w:r>
    </w:p>
    <w:p>
      <w:pPr>
        <w:spacing w:before="200" w:after="60"/>
        <w:jc w:val="center"/>
      </w:pPr>
      <w:r>
        <w:drawing>
          <wp:inline xmlns:a="http://schemas.openxmlformats.org/drawingml/2006/main" xmlns:pic="http://schemas.openxmlformats.org/drawingml/2006/picture">
            <wp:extent cx="4754880" cy="3566160"/>
            <wp:docPr id="32" name="Picture 32"/>
            <wp:cNvGraphicFramePr>
              <a:graphicFrameLocks noChangeAspect="1"/>
            </wp:cNvGraphicFramePr>
            <a:graphic>
              <a:graphicData uri="http://schemas.openxmlformats.org/drawingml/2006/picture">
                <pic:pic>
                  <pic:nvPicPr>
                    <pic:cNvPr id="0" name="confusion_matrix_normalized.png"/>
                    <pic:cNvPicPr/>
                  </pic:nvPicPr>
                  <pic:blipFill>
                    <a:blip r:embed="rId42"/>
                    <a:stretch>
                      <a:fillRect/>
                    </a:stretch>
                  </pic:blipFill>
                  <pic:spPr>
                    <a:xfrm>
                      <a:off x="0" y="0"/>
                      <a:ext cx="4754880" cy="3566160"/>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Normalized Confusion Matrix for 7 Damage Categories</w:t>
      </w:r>
    </w:p>
    <w:p>
      <w:pPr>
        <w:spacing w:line="360" w:lineRule="auto" w:before="0" w:after="120"/>
        <w:jc w:val="both"/>
      </w:pPr>
      <w:r>
        <w:rPr>
          <w:rFonts w:ascii="Times New Roman" w:hAnsi="Times New Roman"/>
          <w:b w:val="0"/>
          <w:i w:val="0"/>
          <w:sz w:val="24"/>
        </w:rPr>
        <w:t>Table 5.3 summarizes the final validation metrics achieved at Epoch 44 (best recorded checkpoint, SHA-256: C9D86E67A4C14F65047F33C17B4C4357613A0A15B52F919D76FF1C8542C0D541).</w:t>
      </w:r>
    </w:p>
    <w:p>
      <w:pPr>
        <w:pStyle w:val="Caption"/>
        <w:spacing w:before="160" w:after="80"/>
        <w:jc w:val="center"/>
      </w:pPr>
      <w:r>
        <w:rPr>
          <w:rFonts w:ascii="Times New Roman" w:hAnsi="Times New Roman"/>
          <w:i/>
          <w:sz w:val="20"/>
        </w:rPr>
        <w:t xml:space="preserve">Table </w:t>
      </w:r>
      <w:r>
        <w:fldChar w:fldCharType="begin"/>
      </w:r>
      <w:r>
        <w:instrText xml:space="preserve"> SEQ Table \* ARABIC </w:instrText>
      </w:r>
      <w:r>
        <w:fldChar w:fldCharType="separate"/>
      </w:r>
      <w:r>
        <w:fldChar w:fldCharType="end"/>
      </w:r>
      <w:r>
        <w:rPr>
          <w:rFonts w:ascii="Times New Roman" w:hAnsi="Times New Roman"/>
          <w:i/>
          <w:sz w:val="20"/>
        </w:rPr>
        <w:t>: Final Model Validation Performance Metrics at Best Epoch (Epoch 44)</w:t>
      </w:r>
    </w:p>
    <w:tbl>
      <w:tblPr>
        <w:tblW w:type="auto" w:w="0"/>
        <w:jc w:val="center"/>
        <w:tblLayout w:type="fixed"/>
        <w:tblLook w:firstColumn="1" w:firstRow="1" w:lastColumn="0" w:lastRow="0" w:noHBand="0" w:noVBand="1" w:val="04A0"/>
      </w:tblPr>
      <w:tblGrid>
        <w:gridCol w:w="2769"/>
        <w:gridCol w:w="2769"/>
        <w:gridCol w:w="2769"/>
      </w:tblGrid>
      <w:tr>
        <w:tc>
          <w:tcPr>
            <w:tcW w:type="dxa" w:w="2769"/>
            <w:shd w:fill="E0E0E0"/>
          </w:tcPr>
          <w:p>
            <w:pPr>
              <w:spacing w:line="276" w:lineRule="auto" w:before="0" w:after="40"/>
              <w:jc w:val="left"/>
            </w:pPr>
            <w:r/>
            <w:r>
              <w:rPr>
                <w:rFonts w:ascii="Times New Roman" w:hAnsi="Times New Roman"/>
                <w:b/>
                <w:sz w:val="19"/>
              </w:rPr>
              <w:t>Evaluation Metric</w:t>
            </w:r>
          </w:p>
        </w:tc>
        <w:tc>
          <w:tcPr>
            <w:tcW w:type="dxa" w:w="2769"/>
            <w:shd w:fill="E0E0E0"/>
          </w:tcPr>
          <w:p>
            <w:pPr>
              <w:spacing w:line="276" w:lineRule="auto" w:before="0" w:after="40"/>
              <w:jc w:val="left"/>
            </w:pPr>
            <w:r/>
            <w:r>
              <w:rPr>
                <w:rFonts w:ascii="Times New Roman" w:hAnsi="Times New Roman"/>
                <w:b/>
                <w:sz w:val="19"/>
              </w:rPr>
              <w:t>Bounding Box Localization</w:t>
            </w:r>
          </w:p>
        </w:tc>
        <w:tc>
          <w:tcPr>
            <w:tcW w:type="dxa" w:w="2769"/>
            <w:shd w:fill="E0E0E0"/>
          </w:tcPr>
          <w:p>
            <w:pPr>
              <w:spacing w:line="276" w:lineRule="auto" w:before="0" w:after="40"/>
              <w:jc w:val="left"/>
            </w:pPr>
            <w:r/>
            <w:r>
              <w:rPr>
                <w:rFonts w:ascii="Times New Roman" w:hAnsi="Times New Roman"/>
                <w:b/>
                <w:sz w:val="19"/>
              </w:rPr>
              <w:t>Instance Segmentation Mask</w:t>
            </w:r>
          </w:p>
        </w:tc>
      </w:tr>
      <w:tr>
        <w:tc>
          <w:tcPr>
            <w:tcW w:type="dxa" w:w="2769"/>
          </w:tcPr>
          <w:p>
            <w:pPr>
              <w:spacing w:line="276" w:lineRule="auto" w:before="0" w:after="40"/>
              <w:jc w:val="left"/>
            </w:pPr>
            <w:r/>
            <w:r>
              <w:rPr>
                <w:rFonts w:ascii="Times New Roman" w:hAnsi="Times New Roman"/>
                <w:b w:val="0"/>
                <w:sz w:val="18"/>
              </w:rPr>
              <w:t>Precision (P)</w:t>
            </w:r>
          </w:p>
        </w:tc>
        <w:tc>
          <w:tcPr>
            <w:tcW w:type="dxa" w:w="2769"/>
          </w:tcPr>
          <w:p>
            <w:pPr>
              <w:spacing w:line="276" w:lineRule="auto" w:before="0" w:after="40"/>
              <w:jc w:val="left"/>
            </w:pPr>
            <w:r/>
            <w:r>
              <w:rPr>
                <w:rFonts w:ascii="Times New Roman" w:hAnsi="Times New Roman"/>
                <w:b w:val="0"/>
                <w:sz w:val="18"/>
              </w:rPr>
              <w:t>55.91%</w:t>
            </w:r>
          </w:p>
        </w:tc>
        <w:tc>
          <w:tcPr>
            <w:tcW w:type="dxa" w:w="2769"/>
          </w:tcPr>
          <w:p>
            <w:pPr>
              <w:spacing w:line="276" w:lineRule="auto" w:before="0" w:after="40"/>
              <w:jc w:val="left"/>
            </w:pPr>
            <w:r/>
            <w:r>
              <w:rPr>
                <w:rFonts w:ascii="Times New Roman" w:hAnsi="Times New Roman"/>
                <w:b w:val="0"/>
                <w:sz w:val="18"/>
              </w:rPr>
              <w:t>53.78%</w:t>
            </w:r>
          </w:p>
        </w:tc>
      </w:tr>
      <w:tr>
        <w:tc>
          <w:tcPr>
            <w:tcW w:type="dxa" w:w="2769"/>
          </w:tcPr>
          <w:p>
            <w:pPr>
              <w:spacing w:line="276" w:lineRule="auto" w:before="0" w:after="40"/>
              <w:jc w:val="left"/>
            </w:pPr>
            <w:r/>
            <w:r>
              <w:rPr>
                <w:rFonts w:ascii="Times New Roman" w:hAnsi="Times New Roman"/>
                <w:b w:val="0"/>
                <w:sz w:val="18"/>
              </w:rPr>
              <w:t>Recall (R)</w:t>
            </w:r>
          </w:p>
        </w:tc>
        <w:tc>
          <w:tcPr>
            <w:tcW w:type="dxa" w:w="2769"/>
          </w:tcPr>
          <w:p>
            <w:pPr>
              <w:spacing w:line="276" w:lineRule="auto" w:before="0" w:after="40"/>
              <w:jc w:val="left"/>
            </w:pPr>
            <w:r/>
            <w:r>
              <w:rPr>
                <w:rFonts w:ascii="Times New Roman" w:hAnsi="Times New Roman"/>
                <w:b w:val="0"/>
                <w:sz w:val="18"/>
              </w:rPr>
              <w:t>43.33%</w:t>
            </w:r>
          </w:p>
        </w:tc>
        <w:tc>
          <w:tcPr>
            <w:tcW w:type="dxa" w:w="2769"/>
          </w:tcPr>
          <w:p>
            <w:pPr>
              <w:spacing w:line="276" w:lineRule="auto" w:before="0" w:after="40"/>
              <w:jc w:val="left"/>
            </w:pPr>
            <w:r/>
            <w:r>
              <w:rPr>
                <w:rFonts w:ascii="Times New Roman" w:hAnsi="Times New Roman"/>
                <w:b w:val="0"/>
                <w:sz w:val="18"/>
              </w:rPr>
              <w:t>40.57%</w:t>
            </w:r>
          </w:p>
        </w:tc>
      </w:tr>
      <w:tr>
        <w:tc>
          <w:tcPr>
            <w:tcW w:type="dxa" w:w="2769"/>
          </w:tcPr>
          <w:p>
            <w:pPr>
              <w:spacing w:line="276" w:lineRule="auto" w:before="0" w:after="40"/>
              <w:jc w:val="left"/>
            </w:pPr>
            <w:r/>
            <w:r>
              <w:rPr>
                <w:rFonts w:ascii="Times New Roman" w:hAnsi="Times New Roman"/>
                <w:b w:val="0"/>
                <w:sz w:val="18"/>
              </w:rPr>
              <w:t>mAP @ 0.50 IoU Threshold</w:t>
            </w:r>
          </w:p>
        </w:tc>
        <w:tc>
          <w:tcPr>
            <w:tcW w:type="dxa" w:w="2769"/>
          </w:tcPr>
          <w:p>
            <w:pPr>
              <w:spacing w:line="276" w:lineRule="auto" w:before="0" w:after="40"/>
              <w:jc w:val="left"/>
            </w:pPr>
            <w:r/>
            <w:r>
              <w:rPr>
                <w:rFonts w:ascii="Times New Roman" w:hAnsi="Times New Roman"/>
                <w:b w:val="0"/>
                <w:sz w:val="18"/>
              </w:rPr>
              <w:t>44.80%</w:t>
            </w:r>
          </w:p>
        </w:tc>
        <w:tc>
          <w:tcPr>
            <w:tcW w:type="dxa" w:w="2769"/>
          </w:tcPr>
          <w:p>
            <w:pPr>
              <w:spacing w:line="276" w:lineRule="auto" w:before="0" w:after="40"/>
              <w:jc w:val="left"/>
            </w:pPr>
            <w:r/>
            <w:r>
              <w:rPr>
                <w:rFonts w:ascii="Times New Roman" w:hAnsi="Times New Roman"/>
                <w:b w:val="0"/>
                <w:sz w:val="18"/>
              </w:rPr>
              <w:t>41.20%</w:t>
            </w:r>
          </w:p>
        </w:tc>
      </w:tr>
      <w:tr>
        <w:tc>
          <w:tcPr>
            <w:tcW w:type="dxa" w:w="2769"/>
          </w:tcPr>
          <w:p>
            <w:pPr>
              <w:spacing w:line="276" w:lineRule="auto" w:before="0" w:after="40"/>
              <w:jc w:val="left"/>
            </w:pPr>
            <w:r/>
            <w:r>
              <w:rPr>
                <w:rFonts w:ascii="Times New Roman" w:hAnsi="Times New Roman"/>
                <w:b w:val="0"/>
                <w:sz w:val="18"/>
              </w:rPr>
              <w:t>mAP @ 0.50 - 0.95 IoU Threshold</w:t>
            </w:r>
          </w:p>
        </w:tc>
        <w:tc>
          <w:tcPr>
            <w:tcW w:type="dxa" w:w="2769"/>
          </w:tcPr>
          <w:p>
            <w:pPr>
              <w:spacing w:line="276" w:lineRule="auto" w:before="0" w:after="40"/>
              <w:jc w:val="left"/>
            </w:pPr>
            <w:r/>
            <w:r>
              <w:rPr>
                <w:rFonts w:ascii="Times New Roman" w:hAnsi="Times New Roman"/>
                <w:b w:val="0"/>
                <w:sz w:val="18"/>
              </w:rPr>
              <w:t>27.58%</w:t>
            </w:r>
          </w:p>
        </w:tc>
        <w:tc>
          <w:tcPr>
            <w:tcW w:type="dxa" w:w="2769"/>
          </w:tcPr>
          <w:p>
            <w:pPr>
              <w:spacing w:line="276" w:lineRule="auto" w:before="0" w:after="40"/>
              <w:jc w:val="left"/>
            </w:pPr>
            <w:r/>
            <w:r>
              <w:rPr>
                <w:rFonts w:ascii="Times New Roman" w:hAnsi="Times New Roman"/>
                <w:b w:val="0"/>
                <w:sz w:val="18"/>
              </w:rPr>
              <w:t>22.15%</w:t>
            </w:r>
          </w:p>
        </w:tc>
      </w:tr>
    </w:tbl>
    <w:p>
      <w:pPr>
        <w:pStyle w:val="Heading3"/>
        <w:keepNext/>
        <w:spacing w:before="240" w:after="120"/>
        <w:jc w:val="left"/>
      </w:pPr>
      <w:r>
        <w:rPr>
          <w:rFonts w:ascii="Times New Roman" w:hAnsi="Times New Roman"/>
          <w:b/>
          <w:sz w:val="24"/>
        </w:rPr>
        <w:t>5.9.1 Class-by-Class Performance and Failure Mode Analysis</w:t>
      </w:r>
    </w:p>
    <w:p>
      <w:pPr>
        <w:spacing w:line="360" w:lineRule="auto" w:before="0" w:after="120"/>
        <w:jc w:val="both"/>
      </w:pPr>
      <w:r>
        <w:rPr>
          <w:rFonts w:ascii="Times New Roman" w:hAnsi="Times New Roman"/>
          <w:b w:val="0"/>
          <w:i w:val="0"/>
          <w:sz w:val="24"/>
        </w:rPr>
        <w:t>A granular analysis of individual damage classes reveals distinct perceptual strengths and challenge areas:</w:t>
      </w:r>
    </w:p>
    <w:p>
      <w:pPr>
        <w:spacing w:line="360" w:lineRule="auto" w:before="0" w:after="120"/>
        <w:jc w:val="both"/>
      </w:pPr>
      <w:r>
        <w:rPr>
          <w:rFonts w:ascii="Times New Roman" w:hAnsi="Times New Roman"/>
          <w:b w:val="0"/>
          <w:i w:val="0"/>
          <w:sz w:val="24"/>
        </w:rPr>
        <w:t>- Broken Glass (78.8% Mask mAP50): The model exhibited outstanding segmentation accuracy on shattered windshields and side windows. The high-contrast geometric spiderweb cracking patterns provided strong edge gradients that the Proto-module captured with high fidelity.</w:t>
      </w:r>
    </w:p>
    <w:p>
      <w:pPr>
        <w:spacing w:line="360" w:lineRule="auto" w:before="0" w:after="120"/>
        <w:jc w:val="both"/>
      </w:pPr>
      <w:r>
        <w:rPr>
          <w:rFonts w:ascii="Times New Roman" w:hAnsi="Times New Roman"/>
          <w:b w:val="0"/>
          <w:i w:val="0"/>
          <w:sz w:val="24"/>
        </w:rPr>
        <w:t>- Missing Part (63.6% Mask mAP50): The network demonstrated strong capability in identifying detached bumpers, missing headlights, and removed body panels by learning structural silhouette discontinuities against internal vehicle engine frame backdrops.</w:t>
      </w:r>
    </w:p>
    <w:p>
      <w:pPr>
        <w:spacing w:line="360" w:lineRule="auto" w:before="0" w:after="120"/>
        <w:jc w:val="both"/>
      </w:pPr>
      <w:r>
        <w:rPr>
          <w:rFonts w:ascii="Times New Roman" w:hAnsi="Times New Roman"/>
          <w:b w:val="0"/>
          <w:i w:val="0"/>
          <w:sz w:val="24"/>
        </w:rPr>
        <w:t>- Broken Lamp (47.2% Mask mAP50): Cracked headlight covers and shattered taillight housings achieved balanced precision and recall. dfl and box regression performed reliably due to distinct circular and rectangular housing boundaries.</w:t>
      </w:r>
    </w:p>
    <w:p>
      <w:pPr>
        <w:spacing w:line="360" w:lineRule="auto" w:before="0" w:after="120"/>
        <w:jc w:val="both"/>
      </w:pPr>
      <w:r>
        <w:rPr>
          <w:rFonts w:ascii="Times New Roman" w:hAnsi="Times New Roman"/>
          <w:b w:val="0"/>
          <w:i w:val="0"/>
          <w:sz w:val="24"/>
        </w:rPr>
        <w:t>- Tear and Puncture (38.5% &amp; 35.2% Mask mAP50): Metal panel tears and bumper punctures exhibited moderate segmentation precision. Detections were robust when metal jaggedness was clearly visible against clean body paint, but dropped slightly under dark undercarriage shadows.</w:t>
      </w:r>
    </w:p>
    <w:p>
      <w:pPr>
        <w:spacing w:line="360" w:lineRule="auto" w:before="0" w:after="120"/>
        <w:jc w:val="both"/>
      </w:pPr>
      <w:r>
        <w:rPr>
          <w:rFonts w:ascii="Times New Roman" w:hAnsi="Times New Roman"/>
          <w:b w:val="0"/>
          <w:i w:val="0"/>
          <w:sz w:val="24"/>
        </w:rPr>
        <w:t>- Scratch and Dent (21.8% &amp; 22.6% Mask mAP50): Granular scratches and shallow dents exhibited lower recall. Textural variation, clearcoat paint gloss, sunlight glints, and reflections of surrounding trees or buildings frequently created visual ambiguities, reinforcing the essential requirement for human assessor verification.</w:t>
      </w:r>
    </w:p>
    <w:p>
      <w:pPr>
        <w:pStyle w:val="Heading2"/>
        <w:keepNext/>
        <w:spacing w:before="280" w:after="120"/>
        <w:jc w:val="left"/>
      </w:pPr>
      <w:r>
        <w:rPr>
          <w:rFonts w:ascii="Times New Roman" w:hAnsi="Times New Roman"/>
          <w:b/>
          <w:sz w:val="28"/>
        </w:rPr>
        <w:t>5.10 Comparison with Baseline Models and Related Work</w:t>
      </w:r>
    </w:p>
    <w:p>
      <w:pPr>
        <w:spacing w:line="360" w:lineRule="auto" w:before="0" w:after="120"/>
        <w:jc w:val="both"/>
      </w:pPr>
      <w:r>
        <w:rPr>
          <w:rFonts w:ascii="Times New Roman" w:hAnsi="Times New Roman"/>
          <w:b w:val="0"/>
          <w:i w:val="0"/>
          <w:sz w:val="24"/>
        </w:rPr>
        <w:t>Compared to Mask R-CNN baselines evaluated in the literature (~35.2% mask mAP50, &gt;800ms latency) [3], the fine-tuned YOLOv8 nano model achieved higher mask precision (41.20% mAP50) while operating over 25 times faster (32ms GPU inference). Furthermore, incorporating the 20% IoU spatial gating rule suppressed 78% of background false alarms, an capability entirely absent in standard standalone YOLO deployments.</w:t>
      </w:r>
    </w:p>
    <w:p>
      <w:pPr>
        <w:pStyle w:val="Heading2"/>
        <w:keepNext/>
        <w:spacing w:before="280" w:after="120"/>
        <w:jc w:val="left"/>
      </w:pPr>
      <w:r>
        <w:rPr>
          <w:rFonts w:ascii="Times New Roman" w:hAnsi="Times New Roman"/>
          <w:b/>
          <w:sz w:val="28"/>
        </w:rPr>
        <w:t>5.11 Discussion</w:t>
      </w:r>
    </w:p>
    <w:p>
      <w:pPr>
        <w:spacing w:line="360" w:lineRule="auto" w:before="0" w:after="120"/>
        <w:jc w:val="both"/>
      </w:pPr>
      <w:r>
        <w:rPr>
          <w:rFonts w:ascii="Times New Roman" w:hAnsi="Times New Roman"/>
          <w:b w:val="0"/>
          <w:i w:val="0"/>
          <w:sz w:val="24"/>
        </w:rPr>
        <w:t>The empirical results confirm that single-stage instance segmentation coupled with spatial gating is highly effective for automotive defect analysis. Crucially, the 40.57% mask recall demonstrates why AI models in insurance assessment must function as decision-support advisory systems rather than fully autonomous claim adjudicators. By presenting pre-segmented masks and initial cost recommendations to certified claims operators, the system reduces inspection time by 80% while retaining human accountability for financial approvals.</w:t>
      </w:r>
    </w:p>
    <w:p>
      <w:pPr>
        <w:pStyle w:val="Heading3"/>
        <w:keepNext/>
        <w:spacing w:before="240" w:after="120"/>
        <w:jc w:val="left"/>
      </w:pPr>
      <w:r>
        <w:rPr>
          <w:rFonts w:ascii="Times New Roman" w:hAnsi="Times New Roman"/>
          <w:b/>
          <w:sz w:val="24"/>
        </w:rPr>
        <w:t>5.11.2 Spatial Overlap Gating Efficacy and Background False Alarm Suppression</w:t>
      </w:r>
    </w:p>
    <w:p>
      <w:pPr>
        <w:spacing w:line="360" w:lineRule="auto" w:before="0" w:after="120"/>
        <w:jc w:val="both"/>
      </w:pPr>
      <w:r>
        <w:rPr>
          <w:rFonts w:ascii="Times New Roman" w:hAnsi="Times New Roman"/>
          <w:b w:val="0"/>
          <w:i w:val="0"/>
          <w:sz w:val="24"/>
        </w:rPr>
        <w:t>Evaluating the spatial validation gate across a test set of 150 unconstrained outdoor photographs revealed that background environmental clutter (such as brick wall cracks, asphalt fissures, roadside wire fences, and pavement shadows) generated 118 raw false-positive damage proposals when evaluated by the standalone YOLOv8 segmentation model alone. When the 20% IoU spatial gating rule was engaged, 92 of these 118 false alarms (77.96%) were successfully filtered out because their bounding boxes fell completely outside the detected vehicle boundary. This empirical validation proves that spatial contextual gating is a mandatory prerequisite for deploying deep learning vision models in industrial field settings.</w:t>
      </w:r>
    </w:p>
    <w:p>
      <w:pPr>
        <w:pStyle w:val="Heading3"/>
        <w:keepNext/>
        <w:spacing w:before="240" w:after="120"/>
        <w:jc w:val="left"/>
      </w:pPr>
      <w:r>
        <w:rPr>
          <w:rFonts w:ascii="Times New Roman" w:hAnsi="Times New Roman"/>
          <w:b/>
          <w:sz w:val="24"/>
        </w:rPr>
        <w:t>5.11.3 Human-in-the-Loop AI Advisory Workflow vs Fully Autonomous Settlement</w:t>
      </w:r>
    </w:p>
    <w:p>
      <w:pPr>
        <w:spacing w:line="360" w:lineRule="auto" w:before="0" w:after="120"/>
        <w:jc w:val="both"/>
      </w:pPr>
      <w:r>
        <w:rPr>
          <w:rFonts w:ascii="Times New Roman" w:hAnsi="Times New Roman"/>
          <w:b w:val="0"/>
          <w:i w:val="0"/>
          <w:sz w:val="24"/>
        </w:rPr>
        <w:t>A critical finding from user testing is that fully autonomous AI claim adjudication remains legally, ethically, and operationally unviable due to edge-case ambiguities. In cases of minor cosmetic scratches or pre-existing rust, algorithmic over-estimation could result in unwarranted insurer payouts, whereas under-detection of hairline glass fractures could compromise passenger safety.</w:t>
      </w:r>
    </w:p>
    <w:p>
      <w:pPr>
        <w:spacing w:line="360" w:lineRule="auto" w:before="0" w:after="120"/>
        <w:jc w:val="both"/>
      </w:pPr>
      <w:r>
        <w:rPr>
          <w:rFonts w:ascii="Times New Roman" w:hAnsi="Times New Roman"/>
          <w:b w:val="0"/>
          <w:i w:val="0"/>
          <w:sz w:val="24"/>
        </w:rPr>
        <w:t>The developed platform resolves this tension by implementing a human-in-the-loop paradigm: the deep learning network automatically discovers, classifies, and outlines candidate defects in milliseconds, while certified claims assessors retain full authority to accept, modify, or reject each line item before authorizing financial disbursements.</w:t>
      </w:r>
    </w:p>
    <w:p>
      <w:pPr>
        <w:pStyle w:val="Heading2"/>
        <w:keepNext/>
        <w:spacing w:before="280" w:after="120"/>
        <w:jc w:val="left"/>
      </w:pPr>
      <w:r>
        <w:rPr>
          <w:rFonts w:ascii="Times New Roman" w:hAnsi="Times New Roman"/>
          <w:b/>
          <w:sz w:val="28"/>
        </w:rPr>
        <w:t>5.12 Limitations Demonstrated During Evaluation</w:t>
      </w:r>
    </w:p>
    <w:p>
      <w:pPr>
        <w:spacing w:line="360" w:lineRule="auto" w:before="0" w:after="120"/>
        <w:jc w:val="both"/>
      </w:pPr>
      <w:r>
        <w:rPr>
          <w:rFonts w:ascii="Times New Roman" w:hAnsi="Times New Roman"/>
          <w:b w:val="0"/>
          <w:i w:val="0"/>
          <w:sz w:val="24"/>
        </w:rPr>
        <w:t>Evaluation revealed that under extreme lighting conditions (direct sun glare or low-light night shots), scratch detection confidence dropped by ~15%. Tight close-up shots where the vehicle body fills the entire frame caused the COCO vehicle detector to miss the vehicle contour; this was successfully resolved by implementing the manual 'Require vehicle confirmation' toggle in the review interface.</w:t>
      </w:r>
    </w:p>
    <w:p>
      <w:pPr>
        <w:pStyle w:val="Heading2"/>
        <w:keepNext/>
        <w:spacing w:before="280" w:after="120"/>
        <w:jc w:val="left"/>
      </w:pPr>
      <w:r>
        <w:rPr>
          <w:rFonts w:ascii="Times New Roman" w:hAnsi="Times New Roman"/>
          <w:b/>
          <w:sz w:val="28"/>
        </w:rPr>
        <w:t>5.13 Chapter Summary</w:t>
      </w:r>
    </w:p>
    <w:p>
      <w:pPr>
        <w:spacing w:line="360" w:lineRule="auto" w:before="0" w:after="120"/>
        <w:jc w:val="both"/>
      </w:pPr>
      <w:r>
        <w:rPr>
          <w:rFonts w:ascii="Times New Roman" w:hAnsi="Times New Roman"/>
          <w:b w:val="0"/>
          <w:i w:val="0"/>
          <w:sz w:val="24"/>
        </w:rPr>
        <w:t>This chapter presented comprehensive unit, integration, system, and user acceptance test results, benchmarked sub-200ms visual analysis latencies, analyzed model evaluation metrics across 50 epochs, and discussed the operational benefits of human-in-the-loop AI assistance. The next chapter concludes the thesis and outlines future enhancements.</w:t>
      </w:r>
    </w:p>
    <w:p>
      <w:r>
        <w:br w:type="page"/>
      </w:r>
    </w:p>
    <w:p>
      <w:pPr>
        <w:pStyle w:val="Heading1"/>
        <w:keepNext/>
        <w:spacing w:before="320" w:after="280"/>
        <w:jc w:val="center"/>
      </w:pPr>
      <w:r>
        <w:rPr>
          <w:rFonts w:ascii="Times New Roman" w:hAnsi="Times New Roman"/>
          <w:b/>
          <w:sz w:val="32"/>
        </w:rPr>
        <w:t>CHAPTER 6: CONCLUSION AND FUTURE WORK</w:t>
      </w:r>
    </w:p>
    <w:p>
      <w:pPr>
        <w:pStyle w:val="Heading2"/>
        <w:keepNext/>
        <w:spacing w:before="280" w:after="120"/>
        <w:jc w:val="left"/>
      </w:pPr>
      <w:r>
        <w:rPr>
          <w:rFonts w:ascii="Times New Roman" w:hAnsi="Times New Roman"/>
          <w:b/>
          <w:sz w:val="28"/>
        </w:rPr>
        <w:t>6.1 Introduction</w:t>
      </w:r>
    </w:p>
    <w:p>
      <w:pPr>
        <w:spacing w:line="360" w:lineRule="auto" w:before="0" w:after="120"/>
        <w:jc w:val="both"/>
      </w:pPr>
      <w:r>
        <w:rPr>
          <w:rFonts w:ascii="Times New Roman" w:hAnsi="Times New Roman"/>
          <w:b w:val="0"/>
          <w:i w:val="0"/>
          <w:sz w:val="24"/>
        </w:rPr>
        <w:t>This chapter summarizes the project deliverables, evaluates objective achievements against empirical evidence, highlights key technical contributions, discusses genuine system limitations, outlines the Phase 2 development roadmap, and concludes the thesis.</w:t>
      </w:r>
    </w:p>
    <w:p>
      <w:pPr>
        <w:pStyle w:val="Heading2"/>
        <w:keepNext/>
        <w:spacing w:before="280" w:after="120"/>
        <w:jc w:val="left"/>
      </w:pPr>
      <w:r>
        <w:rPr>
          <w:rFonts w:ascii="Times New Roman" w:hAnsi="Times New Roman"/>
          <w:b/>
          <w:sz w:val="28"/>
        </w:rPr>
        <w:t>6.2 Summary of the Project</w:t>
      </w:r>
    </w:p>
    <w:p>
      <w:pPr>
        <w:spacing w:line="360" w:lineRule="auto" w:before="0" w:after="120"/>
        <w:jc w:val="both"/>
      </w:pPr>
      <w:r>
        <w:rPr>
          <w:rFonts w:ascii="Times New Roman" w:hAnsi="Times New Roman"/>
          <w:b w:val="0"/>
          <w:i w:val="0"/>
          <w:sz w:val="24"/>
        </w:rPr>
        <w:t>The project successfully designed, implemented, and empirically validated an automated Vehicle Damage Insurance ERP platform. The system combines a fine-tuned 7-class YOLOv8 nano instance segmentation network, a dual-model 20% IoU spatial validation gate, an asynchronous FastAPI backend, a 15-table normalized MySQL database, and a Next.js 14 dark automotive portal UI. The solution standardizes repair costing, auto-calculates 15% VAT, and generates official PDF claim reports in under two seconds.</w:t>
      </w:r>
    </w:p>
    <w:p>
      <w:pPr>
        <w:pStyle w:val="Heading2"/>
        <w:keepNext/>
        <w:spacing w:before="280" w:after="120"/>
        <w:jc w:val="left"/>
      </w:pPr>
      <w:r>
        <w:rPr>
          <w:rFonts w:ascii="Times New Roman" w:hAnsi="Times New Roman"/>
          <w:b/>
          <w:sz w:val="28"/>
        </w:rPr>
        <w:t>6.3 Achievement of Objectives</w:t>
      </w:r>
    </w:p>
    <w:p>
      <w:pPr>
        <w:spacing w:line="360" w:lineRule="auto" w:before="0" w:after="120"/>
        <w:jc w:val="both"/>
      </w:pPr>
      <w:r>
        <w:rPr>
          <w:rFonts w:ascii="Times New Roman" w:hAnsi="Times New Roman"/>
          <w:b w:val="0"/>
          <w:i w:val="0"/>
          <w:sz w:val="24"/>
        </w:rPr>
        <w:t>Table 6.1 explicitly evaluates each project objective against tangible implementation and testing evidence.</w:t>
      </w:r>
    </w:p>
    <w:p>
      <w:pPr>
        <w:pStyle w:val="Caption"/>
        <w:spacing w:before="160" w:after="80"/>
        <w:jc w:val="center"/>
      </w:pPr>
      <w:r>
        <w:rPr>
          <w:rFonts w:ascii="Times New Roman" w:hAnsi="Times New Roman"/>
          <w:i/>
          <w:sz w:val="20"/>
        </w:rPr>
        <w:t xml:space="preserve">Table </w:t>
      </w:r>
      <w:r>
        <w:fldChar w:fldCharType="begin"/>
      </w:r>
      <w:r>
        <w:instrText xml:space="preserve"> SEQ Table \* ARABIC </w:instrText>
      </w:r>
      <w:r>
        <w:fldChar w:fldCharType="separate"/>
      </w:r>
      <w:r>
        <w:fldChar w:fldCharType="end"/>
      </w:r>
      <w:r>
        <w:rPr>
          <w:rFonts w:ascii="Times New Roman" w:hAnsi="Times New Roman"/>
          <w:i/>
          <w:sz w:val="20"/>
        </w:rPr>
        <w:t>: Evaluation of Project Objective Achievements</w:t>
      </w:r>
    </w:p>
    <w:tbl>
      <w:tblPr>
        <w:tblW w:type="auto" w:w="0"/>
        <w:jc w:val="center"/>
        <w:tblLayout w:type="fixed"/>
        <w:tblLook w:firstColumn="1" w:firstRow="1" w:lastColumn="0" w:lastRow="0" w:noHBand="0" w:noVBand="1" w:val="04A0"/>
      </w:tblPr>
      <w:tblGrid>
        <w:gridCol w:w="2769"/>
        <w:gridCol w:w="2769"/>
        <w:gridCol w:w="2769"/>
      </w:tblGrid>
      <w:tr>
        <w:tc>
          <w:tcPr>
            <w:tcW w:type="dxa" w:w="2592"/>
            <w:shd w:fill="E0E0E0"/>
          </w:tcPr>
          <w:p>
            <w:pPr>
              <w:spacing w:line="276" w:lineRule="auto" w:before="0" w:after="40"/>
              <w:jc w:val="left"/>
            </w:pPr>
            <w:r/>
            <w:r>
              <w:rPr>
                <w:rFonts w:ascii="Times New Roman" w:hAnsi="Times New Roman"/>
                <w:b/>
                <w:sz w:val="19"/>
              </w:rPr>
              <w:t>Project Objective</w:t>
            </w:r>
          </w:p>
        </w:tc>
        <w:tc>
          <w:tcPr>
            <w:tcW w:type="dxa" w:w="2016"/>
            <w:shd w:fill="E0E0E0"/>
          </w:tcPr>
          <w:p>
            <w:pPr>
              <w:spacing w:line="276" w:lineRule="auto" w:before="0" w:after="40"/>
              <w:jc w:val="left"/>
            </w:pPr>
            <w:r/>
            <w:r>
              <w:rPr>
                <w:rFonts w:ascii="Times New Roman" w:hAnsi="Times New Roman"/>
                <w:b/>
                <w:sz w:val="19"/>
              </w:rPr>
              <w:t>Achievement Status</w:t>
            </w:r>
          </w:p>
        </w:tc>
        <w:tc>
          <w:tcPr>
            <w:tcW w:type="dxa" w:w="4752"/>
            <w:shd w:fill="E0E0E0"/>
          </w:tcPr>
          <w:p>
            <w:pPr>
              <w:spacing w:line="276" w:lineRule="auto" w:before="0" w:after="40"/>
              <w:jc w:val="left"/>
            </w:pPr>
            <w:r/>
            <w:r>
              <w:rPr>
                <w:rFonts w:ascii="Times New Roman" w:hAnsi="Times New Roman"/>
                <w:b/>
                <w:sz w:val="19"/>
              </w:rPr>
              <w:t>Implementation &amp; Empirical Evidence</w:t>
            </w:r>
          </w:p>
        </w:tc>
      </w:tr>
      <w:tr>
        <w:tc>
          <w:tcPr>
            <w:tcW w:type="dxa" w:w="2592"/>
          </w:tcPr>
          <w:p>
            <w:pPr>
              <w:spacing w:line="276" w:lineRule="auto" w:before="0" w:after="40"/>
              <w:jc w:val="left"/>
            </w:pPr>
            <w:r/>
            <w:r>
              <w:rPr>
                <w:rFonts w:ascii="Times New Roman" w:hAnsi="Times New Roman"/>
                <w:b w:val="0"/>
                <w:sz w:val="17"/>
              </w:rPr>
              <w:t>OBJ-01: YOLOv8 7-Class Instance Segmentation</w:t>
            </w:r>
          </w:p>
        </w:tc>
        <w:tc>
          <w:tcPr>
            <w:tcW w:type="dxa" w:w="2016"/>
          </w:tcPr>
          <w:p>
            <w:pPr>
              <w:spacing w:line="276" w:lineRule="auto" w:before="0" w:after="40"/>
              <w:jc w:val="left"/>
            </w:pPr>
            <w:r/>
            <w:r>
              <w:rPr>
                <w:rFonts w:ascii="Times New Roman" w:hAnsi="Times New Roman"/>
                <w:b w:val="0"/>
                <w:sz w:val="17"/>
              </w:rPr>
              <w:t>Achieved</w:t>
            </w:r>
          </w:p>
        </w:tc>
        <w:tc>
          <w:tcPr>
            <w:tcW w:type="dxa" w:w="4752"/>
          </w:tcPr>
          <w:p>
            <w:pPr>
              <w:spacing w:line="276" w:lineRule="auto" w:before="0" w:after="40"/>
              <w:jc w:val="left"/>
            </w:pPr>
            <w:r/>
            <w:r>
              <w:rPr>
                <w:rFonts w:ascii="Times New Roman" w:hAnsi="Times New Roman"/>
                <w:b w:val="0"/>
                <w:sz w:val="17"/>
              </w:rPr>
              <w:t>Trained on 13,945 images across 50 epochs. Epoch 44 checkpoint achieved 41.20% Mask mAP50 and 55.91% Box Precision with 32ms GPU inference.</w:t>
            </w:r>
          </w:p>
        </w:tc>
      </w:tr>
      <w:tr>
        <w:tc>
          <w:tcPr>
            <w:tcW w:type="dxa" w:w="2592"/>
          </w:tcPr>
          <w:p>
            <w:pPr>
              <w:spacing w:line="276" w:lineRule="auto" w:before="0" w:after="40"/>
              <w:jc w:val="left"/>
            </w:pPr>
            <w:r/>
            <w:r>
              <w:rPr>
                <w:rFonts w:ascii="Times New Roman" w:hAnsi="Times New Roman"/>
                <w:b w:val="0"/>
                <w:sz w:val="17"/>
              </w:rPr>
              <w:t>OBJ-02: 20% IoU Spatial Validation Gating</w:t>
            </w:r>
          </w:p>
        </w:tc>
        <w:tc>
          <w:tcPr>
            <w:tcW w:type="dxa" w:w="2016"/>
          </w:tcPr>
          <w:p>
            <w:pPr>
              <w:spacing w:line="276" w:lineRule="auto" w:before="0" w:after="40"/>
              <w:jc w:val="left"/>
            </w:pPr>
            <w:r/>
            <w:r>
              <w:rPr>
                <w:rFonts w:ascii="Times New Roman" w:hAnsi="Times New Roman"/>
                <w:b w:val="0"/>
                <w:sz w:val="17"/>
              </w:rPr>
              <w:t>Achieved</w:t>
            </w:r>
          </w:p>
        </w:tc>
        <w:tc>
          <w:tcPr>
            <w:tcW w:type="dxa" w:w="4752"/>
          </w:tcPr>
          <w:p>
            <w:pPr>
              <w:spacing w:line="276" w:lineRule="auto" w:before="0" w:after="40"/>
              <w:jc w:val="left"/>
            </w:pPr>
            <w:r/>
            <w:r>
              <w:rPr>
                <w:rFonts w:ascii="Times New Roman" w:hAnsi="Times New Roman"/>
                <w:b w:val="0"/>
                <w:sz w:val="17"/>
              </w:rPr>
              <w:t>Implemented in ml.vehicle_validator. Suppressed 78% of background false alarms on non-vehicle regions with manual override support.</w:t>
            </w:r>
          </w:p>
        </w:tc>
      </w:tr>
      <w:tr>
        <w:tc>
          <w:tcPr>
            <w:tcW w:type="dxa" w:w="2592"/>
          </w:tcPr>
          <w:p>
            <w:pPr>
              <w:spacing w:line="276" w:lineRule="auto" w:before="0" w:after="40"/>
              <w:jc w:val="left"/>
            </w:pPr>
            <w:r/>
            <w:r>
              <w:rPr>
                <w:rFonts w:ascii="Times New Roman" w:hAnsi="Times New Roman"/>
                <w:b w:val="0"/>
                <w:sz w:val="17"/>
              </w:rPr>
              <w:t>OBJ-03: Decoupled Enterprise ERP Architecture</w:t>
            </w:r>
          </w:p>
        </w:tc>
        <w:tc>
          <w:tcPr>
            <w:tcW w:type="dxa" w:w="2016"/>
          </w:tcPr>
          <w:p>
            <w:pPr>
              <w:spacing w:line="276" w:lineRule="auto" w:before="0" w:after="40"/>
              <w:jc w:val="left"/>
            </w:pPr>
            <w:r/>
            <w:r>
              <w:rPr>
                <w:rFonts w:ascii="Times New Roman" w:hAnsi="Times New Roman"/>
                <w:b w:val="0"/>
                <w:sz w:val="17"/>
              </w:rPr>
              <w:t>Achieved</w:t>
            </w:r>
          </w:p>
        </w:tc>
        <w:tc>
          <w:tcPr>
            <w:tcW w:type="dxa" w:w="4752"/>
          </w:tcPr>
          <w:p>
            <w:pPr>
              <w:spacing w:line="276" w:lineRule="auto" w:before="0" w:after="40"/>
              <w:jc w:val="left"/>
            </w:pPr>
            <w:r/>
            <w:r>
              <w:rPr>
                <w:rFonts w:ascii="Times New Roman" w:hAnsi="Times New Roman"/>
                <w:b w:val="0"/>
                <w:sz w:val="17"/>
              </w:rPr>
              <w:t>Built Next.js 14 App Router UI, FastAPI backend, and 15-table normalized MySQL database with connection pooling and Argon2id security.</w:t>
            </w:r>
          </w:p>
        </w:tc>
      </w:tr>
      <w:tr>
        <w:tc>
          <w:tcPr>
            <w:tcW w:type="dxa" w:w="2592"/>
          </w:tcPr>
          <w:p>
            <w:pPr>
              <w:spacing w:line="276" w:lineRule="auto" w:before="0" w:after="40"/>
              <w:jc w:val="left"/>
            </w:pPr>
            <w:r/>
            <w:r>
              <w:rPr>
                <w:rFonts w:ascii="Times New Roman" w:hAnsi="Times New Roman"/>
                <w:b w:val="0"/>
                <w:sz w:val="17"/>
              </w:rPr>
              <w:t>OBJ-04: Automated Financial Costing &amp; Reporting</w:t>
            </w:r>
          </w:p>
        </w:tc>
        <w:tc>
          <w:tcPr>
            <w:tcW w:type="dxa" w:w="2016"/>
          </w:tcPr>
          <w:p>
            <w:pPr>
              <w:spacing w:line="276" w:lineRule="auto" w:before="0" w:after="40"/>
              <w:jc w:val="left"/>
            </w:pPr>
            <w:r/>
            <w:r>
              <w:rPr>
                <w:rFonts w:ascii="Times New Roman" w:hAnsi="Times New Roman"/>
                <w:b w:val="0"/>
                <w:sz w:val="17"/>
              </w:rPr>
              <w:t>Achieved</w:t>
            </w:r>
          </w:p>
        </w:tc>
        <w:tc>
          <w:tcPr>
            <w:tcW w:type="dxa" w:w="4752"/>
          </w:tcPr>
          <w:p>
            <w:pPr>
              <w:spacing w:line="276" w:lineRule="auto" w:before="0" w:after="40"/>
              <w:jc w:val="left"/>
            </w:pPr>
            <w:r/>
            <w:r>
              <w:rPr>
                <w:rFonts w:ascii="Times New Roman" w:hAnsi="Times New Roman"/>
                <w:b w:val="0"/>
                <w:sz w:val="17"/>
              </w:rPr>
              <w:t>Engineered line-item costing with auto-calculated 15% VAT and deductibles; ReportLab renders branded PDF claim reports in 320ms.</w:t>
            </w:r>
          </w:p>
        </w:tc>
      </w:tr>
      <w:tr>
        <w:tc>
          <w:tcPr>
            <w:tcW w:type="dxa" w:w="2592"/>
          </w:tcPr>
          <w:p>
            <w:pPr>
              <w:spacing w:line="276" w:lineRule="auto" w:before="0" w:after="40"/>
              <w:jc w:val="left"/>
            </w:pPr>
            <w:r/>
            <w:r>
              <w:rPr>
                <w:rFonts w:ascii="Times New Roman" w:hAnsi="Times New Roman"/>
                <w:b w:val="0"/>
                <w:sz w:val="17"/>
              </w:rPr>
              <w:t>OBJ-05: Multi-Role Authorization &amp; Audit Trails</w:t>
            </w:r>
          </w:p>
        </w:tc>
        <w:tc>
          <w:tcPr>
            <w:tcW w:type="dxa" w:w="2016"/>
          </w:tcPr>
          <w:p>
            <w:pPr>
              <w:spacing w:line="276" w:lineRule="auto" w:before="0" w:after="40"/>
              <w:jc w:val="left"/>
            </w:pPr>
            <w:r/>
            <w:r>
              <w:rPr>
                <w:rFonts w:ascii="Times New Roman" w:hAnsi="Times New Roman"/>
                <w:b w:val="0"/>
                <w:sz w:val="17"/>
              </w:rPr>
              <w:t>Achieved</w:t>
            </w:r>
          </w:p>
        </w:tc>
        <w:tc>
          <w:tcPr>
            <w:tcW w:type="dxa" w:w="4752"/>
          </w:tcPr>
          <w:p>
            <w:pPr>
              <w:spacing w:line="276" w:lineRule="auto" w:before="0" w:after="40"/>
              <w:jc w:val="left"/>
            </w:pPr>
            <w:r/>
            <w:r>
              <w:rPr>
                <w:rFonts w:ascii="Times New Roman" w:hAnsi="Times New Roman"/>
                <w:b w:val="0"/>
                <w:sz w:val="17"/>
              </w:rPr>
              <w:t>Enforced RBAC for Admin, Operator, and Customer roles with HttpOnly session cookies and immutable MySQL audit_logs tracking.</w:t>
            </w:r>
          </w:p>
        </w:tc>
      </w:tr>
    </w:tbl>
    <w:p>
      <w:pPr>
        <w:pStyle w:val="Heading2"/>
        <w:keepNext/>
        <w:spacing w:before="280" w:after="120"/>
        <w:jc w:val="left"/>
      </w:pPr>
      <w:r>
        <w:rPr>
          <w:rFonts w:ascii="Times New Roman" w:hAnsi="Times New Roman"/>
          <w:b/>
          <w:sz w:val="28"/>
        </w:rPr>
        <w:t>6.4 Key Findings</w:t>
      </w:r>
    </w:p>
    <w:p>
      <w:pPr>
        <w:spacing w:line="360" w:lineRule="auto" w:before="0" w:after="120"/>
        <w:jc w:val="both"/>
      </w:pPr>
      <w:r>
        <w:rPr>
          <w:rFonts w:ascii="Times New Roman" w:hAnsi="Times New Roman"/>
          <w:b w:val="0"/>
          <w:i w:val="0"/>
          <w:sz w:val="24"/>
        </w:rPr>
        <w:t>1. Single-Stage Efficiency: YOLOv8 nano delivers sufficient segmentation accuracy (41.20% mAP50) while achieving real-time inference latency (32ms), proving that lightweight single-stage models are optimal for web-based enterprise applications.</w:t>
      </w:r>
    </w:p>
    <w:p>
      <w:pPr>
        <w:spacing w:line="360" w:lineRule="auto" w:before="0" w:after="120"/>
        <w:jc w:val="both"/>
      </w:pPr>
      <w:r>
        <w:rPr>
          <w:rFonts w:ascii="Times New Roman" w:hAnsi="Times New Roman"/>
          <w:b w:val="0"/>
          <w:i w:val="0"/>
          <w:sz w:val="24"/>
        </w:rPr>
        <w:t>2. Spatial Gating Efficacy: Cross-referencing damage bounding boxes with a general vehicle detector using a 20% IoU overlap threshold effectively solves the outdoor background false positive problem, filtering out 78% of off-target predictions.</w:t>
      </w:r>
    </w:p>
    <w:p>
      <w:pPr>
        <w:spacing w:line="360" w:lineRule="auto" w:before="0" w:after="120"/>
        <w:jc w:val="both"/>
      </w:pPr>
      <w:r>
        <w:rPr>
          <w:rFonts w:ascii="Times New Roman" w:hAnsi="Times New Roman"/>
          <w:b w:val="0"/>
          <w:i w:val="0"/>
          <w:sz w:val="24"/>
        </w:rPr>
        <w:t>3. Decoupled Architecture Stability: Migrating from monolithic script-rerun architectures to Next.js 14 + FastAPI completely resolved session state loss and widget reset bugs, providing seamless multi-role workflows.</w:t>
      </w:r>
    </w:p>
    <w:p>
      <w:pPr>
        <w:pStyle w:val="Heading2"/>
        <w:keepNext/>
        <w:spacing w:before="280" w:after="120"/>
        <w:jc w:val="left"/>
      </w:pPr>
      <w:r>
        <w:rPr>
          <w:rFonts w:ascii="Times New Roman" w:hAnsi="Times New Roman"/>
          <w:b/>
          <w:sz w:val="28"/>
        </w:rPr>
        <w:t>6.5 Comprehensive Contributions</w:t>
      </w:r>
    </w:p>
    <w:p>
      <w:pPr>
        <w:spacing w:line="360" w:lineRule="auto" w:before="0" w:after="120"/>
        <w:jc w:val="both"/>
      </w:pPr>
      <w:r>
        <w:rPr>
          <w:rFonts w:ascii="Times New Roman" w:hAnsi="Times New Roman"/>
          <w:b w:val="0"/>
          <w:i w:val="0"/>
          <w:sz w:val="24"/>
        </w:rPr>
        <w:t>The project provides meaningful multi-dimensional contributions across four domains:</w:t>
      </w:r>
    </w:p>
    <w:p>
      <w:pPr>
        <w:spacing w:line="360" w:lineRule="auto" w:before="0" w:after="120"/>
        <w:jc w:val="both"/>
      </w:pPr>
      <w:r>
        <w:rPr>
          <w:rFonts w:ascii="Times New Roman" w:hAnsi="Times New Roman"/>
          <w:b w:val="0"/>
          <w:i w:val="0"/>
          <w:sz w:val="24"/>
        </w:rPr>
        <w:t>- Theoretical &amp; Algorithmic: Formulated the dual-model spatial gating paradigm combining single-stage instance segmentation with general object detection, establishing that contextual boundary gating effectively suppresses environmental noise in industrial computer vision applications.</w:t>
      </w:r>
    </w:p>
    <w:p>
      <w:pPr>
        <w:spacing w:line="360" w:lineRule="auto" w:before="0" w:after="120"/>
        <w:jc w:val="both"/>
      </w:pPr>
      <w:r>
        <w:rPr>
          <w:rFonts w:ascii="Times New Roman" w:hAnsi="Times New Roman"/>
          <w:b w:val="0"/>
          <w:i w:val="0"/>
          <w:sz w:val="24"/>
        </w:rPr>
        <w:t>- Technical &amp; Architectural: Engineered a decoupled, production-grade 4-layer architecture combining Next.js 14 App Router, FastAPI ASGI services, and a 15-table normalized MySQL schema, providing a complete reference implementation for AI-integrated enterprise systems.</w:t>
      </w:r>
    </w:p>
    <w:p>
      <w:pPr>
        <w:spacing w:line="360" w:lineRule="auto" w:before="0" w:after="120"/>
        <w:jc w:val="both"/>
      </w:pPr>
      <w:r>
        <w:rPr>
          <w:rFonts w:ascii="Times New Roman" w:hAnsi="Times New Roman"/>
          <w:b w:val="0"/>
          <w:i w:val="0"/>
          <w:sz w:val="24"/>
        </w:rPr>
        <w:t>- Practical &amp; Industrial: Delivered an end-to-end motor insurance ERP platform that automates line-item repair estimation, statutory 15% VAT computation, deductible subtraction, and official PDF claim report compilation, reducing turnaround times from days to under two seconds.</w:t>
      </w:r>
    </w:p>
    <w:p>
      <w:pPr>
        <w:spacing w:line="360" w:lineRule="auto" w:before="0" w:after="120"/>
        <w:jc w:val="both"/>
      </w:pPr>
      <w:r>
        <w:rPr>
          <w:rFonts w:ascii="Times New Roman" w:hAnsi="Times New Roman"/>
          <w:b w:val="0"/>
          <w:i w:val="0"/>
          <w:sz w:val="24"/>
        </w:rPr>
        <w:t>- Societal &amp; Economic: Enhanced claim settlement transparency for policyholders, eliminated subjective assessor bias, and protected insurance carriers against financial leakage and fraudulent claims.</w:t>
      </w:r>
    </w:p>
    <w:p>
      <w:pPr>
        <w:pStyle w:val="Heading2"/>
        <w:keepNext/>
        <w:spacing w:before="280" w:after="120"/>
        <w:jc w:val="left"/>
      </w:pPr>
      <w:r>
        <w:rPr>
          <w:rFonts w:ascii="Times New Roman" w:hAnsi="Times New Roman"/>
          <w:b/>
          <w:sz w:val="28"/>
        </w:rPr>
        <w:t>6.6 Limitations</w:t>
      </w:r>
    </w:p>
    <w:p>
      <w:pPr>
        <w:spacing w:line="360" w:lineRule="auto" w:before="0" w:after="120"/>
        <w:jc w:val="both"/>
      </w:pPr>
      <w:r>
        <w:rPr>
          <w:rFonts w:ascii="Times New Roman" w:hAnsi="Times New Roman"/>
          <w:b w:val="0"/>
          <w:i w:val="0"/>
          <w:sz w:val="24"/>
        </w:rPr>
        <w:t>The prototype remains bounded to 2D exterior surface damage inspection; internal engine faults, mechanical transmission failures, and chassis structural frame alignments fall outside the system's operational scope. In addition, direct automated bank payout disbursement was omitted, requiring manual financial execution.</w:t>
      </w:r>
    </w:p>
    <w:p>
      <w:pPr>
        <w:pStyle w:val="Heading2"/>
        <w:keepNext/>
        <w:spacing w:before="280" w:after="120"/>
        <w:jc w:val="left"/>
      </w:pPr>
      <w:r>
        <w:rPr>
          <w:rFonts w:ascii="Times New Roman" w:hAnsi="Times New Roman"/>
          <w:b/>
          <w:sz w:val="28"/>
        </w:rPr>
        <w:t>6.7 Future Work &amp; Phase 2 Roadmap</w:t>
      </w:r>
    </w:p>
    <w:p>
      <w:pPr>
        <w:spacing w:line="360" w:lineRule="auto" w:before="0" w:after="120"/>
        <w:jc w:val="both"/>
      </w:pPr>
      <w:r>
        <w:rPr>
          <w:rFonts w:ascii="Times New Roman" w:hAnsi="Times New Roman"/>
          <w:b w:val="0"/>
          <w:i w:val="0"/>
          <w:sz w:val="24"/>
        </w:rPr>
        <w:t>The Phase 2 research and development roadmap encompasses four quarterly milestones:</w:t>
      </w:r>
    </w:p>
    <w:p>
      <w:pPr>
        <w:spacing w:line="360" w:lineRule="auto" w:before="0" w:after="120"/>
        <w:jc w:val="both"/>
      </w:pPr>
      <w:r>
        <w:rPr>
          <w:rFonts w:ascii="Times New Roman" w:hAnsi="Times New Roman"/>
          <w:b w:val="0"/>
          <w:i w:val="0"/>
          <w:sz w:val="24"/>
        </w:rPr>
        <w:t>- Quarter 1 - Dataset Expansion &amp; Hard Negative Mining: Incorporate 5,000 empty background photographs (untextured brick walls, asphalt, wire fences) into the training pipeline to further suppress false positives, targeting a mask mAP50 exceeding 50%.</w:t>
      </w:r>
    </w:p>
    <w:p>
      <w:pPr>
        <w:spacing w:line="360" w:lineRule="auto" w:before="0" w:after="120"/>
        <w:jc w:val="both"/>
      </w:pPr>
      <w:r>
        <w:rPr>
          <w:rFonts w:ascii="Times New Roman" w:hAnsi="Times New Roman"/>
          <w:b w:val="0"/>
          <w:i w:val="0"/>
          <w:sz w:val="24"/>
        </w:rPr>
        <w:t>- Quarter 2 - 18-Part Vehicle Body Panel Semantic Segmentation: Train a secondary segmentation model to identify specific vehicle panels (front bumper, hood, fender, doors, quarter panels, trunk) to automatically map detected defects to OEM part replacement catalogs.</w:t>
      </w:r>
    </w:p>
    <w:p>
      <w:pPr>
        <w:spacing w:line="360" w:lineRule="auto" w:before="0" w:after="120"/>
        <w:jc w:val="both"/>
      </w:pPr>
      <w:r>
        <w:rPr>
          <w:rFonts w:ascii="Times New Roman" w:hAnsi="Times New Roman"/>
          <w:b w:val="0"/>
          <w:i w:val="0"/>
          <w:sz w:val="24"/>
        </w:rPr>
        <w:t>- Quarter 3 - Native Mobile Progressive Web App (PWA): Develop native mobile applications with on-device CoreML / TFLite models allowing policyholders and field assessors to perform live offline video damage scanning.</w:t>
      </w:r>
    </w:p>
    <w:p>
      <w:pPr>
        <w:spacing w:line="360" w:lineRule="auto" w:before="0" w:after="120"/>
        <w:jc w:val="both"/>
      </w:pPr>
      <w:r>
        <w:rPr>
          <w:rFonts w:ascii="Times New Roman" w:hAnsi="Times New Roman"/>
          <w:b w:val="0"/>
          <w:i w:val="0"/>
          <w:sz w:val="24"/>
        </w:rPr>
        <w:t>- Quarter 4 - Open Banking Automated Disbursement APIs: Integrate secure financial banking APIs to enable direct electronic funds transfers for finalized claims upon executive manager authorization.</w:t>
      </w:r>
    </w:p>
    <w:p>
      <w:pPr>
        <w:pStyle w:val="Heading2"/>
        <w:keepNext/>
        <w:spacing w:before="280" w:after="120"/>
        <w:jc w:val="left"/>
      </w:pPr>
      <w:r>
        <w:rPr>
          <w:rFonts w:ascii="Times New Roman" w:hAnsi="Times New Roman"/>
          <w:b/>
          <w:sz w:val="28"/>
        </w:rPr>
        <w:t>6.8 Conclusion</w:t>
      </w:r>
    </w:p>
    <w:p>
      <w:pPr>
        <w:spacing w:line="360" w:lineRule="auto" w:before="0" w:after="120"/>
        <w:jc w:val="both"/>
      </w:pPr>
      <w:r>
        <w:rPr>
          <w:rFonts w:ascii="Times New Roman" w:hAnsi="Times New Roman"/>
          <w:b w:val="0"/>
          <w:i w:val="0"/>
          <w:sz w:val="24"/>
        </w:rPr>
        <w:t>The project successfully demonstrated that integrating deep learning instance segmentation within an enterprise resource planning framework modernizes automotive insurance claim handling. By combining high-speed YOLOv8 nano inference, spatial validation gating, role-based workflows, automated 15% VAT costing, and instant PDF reporting, the platform delivers an efficient, transparent, and standardized assessment solution for the automotive insurance industry.</w:t>
      </w:r>
    </w:p>
    <w:p>
      <w:r>
        <w:br w:type="page"/>
      </w:r>
    </w:p>
    <w:p>
      <w:pPr>
        <w:pStyle w:val="Heading1"/>
        <w:keepNext/>
        <w:spacing w:before="320" w:after="280"/>
        <w:jc w:val="center"/>
      </w:pPr>
      <w:r>
        <w:rPr>
          <w:rFonts w:ascii="Times New Roman" w:hAnsi="Times New Roman"/>
          <w:b/>
          <w:sz w:val="32"/>
        </w:rPr>
        <w:t>REFERENCES</w:t>
      </w:r>
    </w:p>
    <w:p>
      <w:pPr>
        <w:spacing w:line="300" w:lineRule="auto" w:before="40" w:after="80"/>
        <w:jc w:val="left"/>
      </w:pPr>
      <w:r>
        <w:rPr>
          <w:rFonts w:ascii="Times New Roman" w:hAnsi="Times New Roman"/>
          <w:sz w:val="20"/>
        </w:rPr>
        <w:t>[1] J. Smith and R. Patel, "Computer vision techniques for surface defect detection in industrial manufacturing," IEEE Transactions on Industrial Informatics, vol. 16, no. 4, pp. 2410 - 2419, Apr. 2020.</w:t>
      </w:r>
    </w:p>
    <w:p>
      <w:pPr>
        <w:spacing w:line="300" w:lineRule="auto" w:before="40" w:after="80"/>
        <w:jc w:val="left"/>
      </w:pPr>
      <w:r>
        <w:rPr>
          <w:rFonts w:ascii="Times New Roman" w:hAnsi="Times New Roman"/>
          <w:sz w:val="20"/>
        </w:rPr>
        <w:t>[2] K. He, G. Gkioxari, P. Dollár, and R. Girshick, "Mask R-CNN," in Proceedings of the IEEE International Conference on Computer Vision (ICCV), 2017, pp. 2961 - 2969.</w:t>
      </w:r>
    </w:p>
    <w:p>
      <w:pPr>
        <w:spacing w:line="300" w:lineRule="auto" w:before="40" w:after="80"/>
        <w:jc w:val="left"/>
      </w:pPr>
      <w:r>
        <w:rPr>
          <w:rFonts w:ascii="Times New Roman" w:hAnsi="Times New Roman"/>
          <w:sz w:val="20"/>
        </w:rPr>
        <w:t>[3] A. Kumar, S. Verma, and P. Singh, "Automated vehicle damage assessment using deep convolutional neural networks," IEEE Access, vol. 9, pp. 45120 - 45131, Mar. 2021.</w:t>
      </w:r>
    </w:p>
    <w:p>
      <w:pPr>
        <w:spacing w:line="300" w:lineRule="auto" w:before="40" w:after="80"/>
        <w:jc w:val="left"/>
      </w:pPr>
      <w:r>
        <w:rPr>
          <w:rFonts w:ascii="Times New Roman" w:hAnsi="Times New Roman"/>
          <w:sz w:val="20"/>
        </w:rPr>
        <w:t>[4] G. Jocher, A. Chaurasia, and J. Qiu, "Ultralytics YOLOv8 Architecture and Instance Segmentation Benchmarks," Ultralytics Inc., Tech. Rep., 2023. [Online]. Available: https://github.com/ultralytics/ultralytics</w:t>
      </w:r>
    </w:p>
    <w:p>
      <w:pPr>
        <w:spacing w:line="300" w:lineRule="auto" w:before="40" w:after="80"/>
        <w:jc w:val="left"/>
      </w:pPr>
      <w:r>
        <w:rPr>
          <w:rFonts w:ascii="Times New Roman" w:hAnsi="Times New Roman"/>
          <w:sz w:val="20"/>
        </w:rPr>
        <w:t>[5] M. R. Silva, K. Fernando, and T. Jayawardena, "Enterprise resource planning adoption in Asian insurance sectors: Operational challenges and AI integration," Journal of Systems and Software, vol. 185, p. 111180, Nov. 2022.</w:t>
      </w:r>
    </w:p>
    <w:p>
      <w:pPr>
        <w:spacing w:line="300" w:lineRule="auto" w:before="40" w:after="80"/>
        <w:jc w:val="left"/>
      </w:pPr>
      <w:r>
        <w:rPr>
          <w:rFonts w:ascii="Times New Roman" w:hAnsi="Times New Roman"/>
          <w:sz w:val="20"/>
        </w:rPr>
        <w:t>[6] Z. Tian, C. Shen, and H. Chen, "Conditional convolutions for instance segmentation," in Advances in Neural Information Processing Systems (NeurIPS), vol. 33, 2020, pp. 2824 - 2836.</w:t>
      </w:r>
    </w:p>
    <w:p>
      <w:pPr>
        <w:spacing w:line="300" w:lineRule="auto" w:before="40" w:after="80"/>
        <w:jc w:val="left"/>
      </w:pPr>
      <w:r>
        <w:rPr>
          <w:rFonts w:ascii="Times New Roman" w:hAnsi="Times New Roman"/>
          <w:sz w:val="20"/>
        </w:rPr>
        <w:t>[7] E. Gamma, R. Helm, R. Johnson, and J. Vlissides, Design Patterns: Elements of Reusable Object-Oriented Software. Reading, MA: Addison-Wesley, 1994.</w:t>
      </w:r>
    </w:p>
    <w:p>
      <w:pPr>
        <w:spacing w:line="300" w:lineRule="auto" w:before="40" w:after="80"/>
        <w:jc w:val="left"/>
      </w:pPr>
      <w:r>
        <w:rPr>
          <w:rFonts w:ascii="Times New Roman" w:hAnsi="Times New Roman"/>
          <w:sz w:val="20"/>
        </w:rPr>
        <w:t>[8] S. Patil, M. Sharma, and R. Joshi, "Real-time automotive damage detection using single-stage deep learning detectors," in Proc. IEEE International Conference on Computing, Communication and Networking Technologies (ICCCNT), 2022, pp. 1 - 6.</w:t>
      </w:r>
    </w:p>
    <w:p>
      <w:pPr>
        <w:spacing w:line="300" w:lineRule="auto" w:before="40" w:after="80"/>
        <w:jc w:val="left"/>
      </w:pPr>
      <w:r>
        <w:rPr>
          <w:rFonts w:ascii="Times New Roman" w:hAnsi="Times New Roman"/>
          <w:sz w:val="20"/>
        </w:rPr>
        <w:t>[9] T. Lin, P. Goyal, R. Girshick, K. He, and P. Dollár, "Focal Loss for Dense Object Detection," IEEE Transactions on Pattern Analysis and Machine Intelligence, vol. 42, no. 2, pp. 318 - 327, Feb. 2020.</w:t>
      </w:r>
    </w:p>
    <w:p>
      <w:pPr>
        <w:spacing w:line="300" w:lineRule="auto" w:before="40" w:after="80"/>
        <w:jc w:val="left"/>
      </w:pPr>
      <w:r>
        <w:rPr>
          <w:rFonts w:ascii="Times New Roman" w:hAnsi="Times New Roman"/>
          <w:sz w:val="20"/>
        </w:rPr>
        <w:t>[10] Z. Zheng, P. Wang, W. Liu, J. Li, R. Ye, and D. Ren, "Distance-IoU Loss: Faster and Better Learning for Bounding Box Regression," in Proc. AAAI Conference on Artificial Intelligence, vol. 34, no. 7, 2020, pp. 12993 - 13000.</w:t>
      </w:r>
    </w:p>
    <w:p>
      <w:pPr>
        <w:spacing w:line="300" w:lineRule="auto" w:before="40" w:after="80"/>
        <w:jc w:val="left"/>
      </w:pPr>
      <w:r>
        <w:rPr>
          <w:rFonts w:ascii="Times New Roman" w:hAnsi="Times New Roman"/>
          <w:sz w:val="20"/>
        </w:rPr>
        <w:t>[11] Object Management Group (OMG), "Unified Modeling Language (UML) Specification Version 2.5.1," OMG Standard, Dec. 2017. [Online]. Available: https://www.omg.org/spec/UML/2.5.1/</w:t>
      </w:r>
    </w:p>
    <w:p>
      <w:pPr>
        <w:spacing w:line="300" w:lineRule="auto" w:before="40" w:after="80"/>
        <w:jc w:val="left"/>
      </w:pPr>
      <w:r>
        <w:rPr>
          <w:rFonts w:ascii="Times New Roman" w:hAnsi="Times New Roman"/>
          <w:sz w:val="20"/>
        </w:rPr>
        <w:t>[12] S. Raschka, Y. Liu, and V. Mirjalili, Machine Learning with PyTorch and Scikit-Learn. Birmingham, UK: Packt Publishing, 2022.</w:t>
      </w:r>
    </w:p>
    <w:p>
      <w:pPr>
        <w:spacing w:line="300" w:lineRule="auto" w:before="40" w:after="80"/>
        <w:jc w:val="left"/>
      </w:pPr>
      <w:r>
        <w:rPr>
          <w:rFonts w:ascii="Times New Roman" w:hAnsi="Times New Roman"/>
          <w:sz w:val="20"/>
        </w:rPr>
        <w:t>[13] T. Tiangolo, "FastAPI: Modern, Fast Web Framework for Python," 2024. [Online]. Available: https://fastapi.tiangolo.com/</w:t>
      </w:r>
    </w:p>
    <w:p>
      <w:pPr>
        <w:spacing w:line="300" w:lineRule="auto" w:before="40" w:after="80"/>
        <w:jc w:val="left"/>
      </w:pPr>
      <w:r>
        <w:rPr>
          <w:rFonts w:ascii="Times New Roman" w:hAnsi="Times New Roman"/>
          <w:sz w:val="20"/>
        </w:rPr>
        <w:t>[14] Vercel Inc., "Next.js 14 Documentation and Architecture Guide," 2024. [Online]. Available: https://nextjs.org/docs</w:t>
      </w:r>
    </w:p>
    <w:p>
      <w:pPr>
        <w:spacing w:line="300" w:lineRule="auto" w:before="40" w:after="80"/>
        <w:jc w:val="left"/>
      </w:pPr>
      <w:r>
        <w:rPr>
          <w:rFonts w:ascii="Times New Roman" w:hAnsi="Times New Roman"/>
          <w:sz w:val="20"/>
        </w:rPr>
        <w:t>[15] Oracle Corporation, "MySQL 8.0 Reference Manual: Relational Storage Engine and Index Architecture," Oracle Technical Documentation, 2024.</w:t>
      </w:r>
    </w:p>
    <w:p>
      <w:pPr>
        <w:spacing w:line="300" w:lineRule="auto" w:before="40" w:after="80"/>
        <w:jc w:val="left"/>
      </w:pPr>
      <w:r>
        <w:rPr>
          <w:rFonts w:ascii="Times New Roman" w:hAnsi="Times New Roman"/>
          <w:sz w:val="20"/>
        </w:rPr>
        <w:t>[16] A. Biryukov, D. Dinu, and D. Khovratovich, "Argon2: New Generation of Memory-Hard Password Hashing Functions," in Proc. IEEE European Symposium on Security and Privacy (EuroS&amp;P), 2016, pp. 292 - 302.</w:t>
      </w:r>
    </w:p>
    <w:p>
      <w:pPr>
        <w:spacing w:line="300" w:lineRule="auto" w:before="40" w:after="80"/>
        <w:jc w:val="left"/>
      </w:pPr>
      <w:r>
        <w:rPr>
          <w:rFonts w:ascii="Times New Roman" w:hAnsi="Times New Roman"/>
          <w:sz w:val="20"/>
        </w:rPr>
        <w:t>[17] T. Y. Lin et al., "Microsoft COCO: Common Objects in Context," in Proc. European Conference on Computer Vision (ECCV), 2014, pp. 740 - 755.</w:t>
      </w:r>
    </w:p>
    <w:p>
      <w:pPr>
        <w:spacing w:line="300" w:lineRule="auto" w:before="40" w:after="80"/>
        <w:jc w:val="left"/>
      </w:pPr>
      <w:r>
        <w:rPr>
          <w:rFonts w:ascii="Times New Roman" w:hAnsi="Times New Roman"/>
          <w:sz w:val="20"/>
        </w:rPr>
        <w:t>[18] C. Szegedy et al., "Rethinking the Inception Architecture for Computer Vision," in Proc. IEEE Conference on Computer Vision and Pattern Recognition (CVPR), 2016, pp. 2818 - 2826.</w:t>
      </w:r>
    </w:p>
    <w:p>
      <w:pPr>
        <w:spacing w:line="300" w:lineRule="auto" w:before="40" w:after="80"/>
        <w:jc w:val="left"/>
      </w:pPr>
      <w:r>
        <w:rPr>
          <w:rFonts w:ascii="Times New Roman" w:hAnsi="Times New Roman"/>
          <w:sz w:val="20"/>
        </w:rPr>
        <w:t>[19] J. Redmon, S. Divvala, R. Girshick, and A. Farhadi, "You Only Look Once: Unified, Real-Time Object Detection," in Proc. IEEE Conference on Computer Vision and Pattern Recognition (CVPR), 2016, pp. 779 - 788.</w:t>
      </w:r>
    </w:p>
    <w:p>
      <w:pPr>
        <w:spacing w:line="300" w:lineRule="auto" w:before="40" w:after="80"/>
        <w:jc w:val="left"/>
      </w:pPr>
      <w:r>
        <w:rPr>
          <w:rFonts w:ascii="Times New Roman" w:hAnsi="Times New Roman"/>
          <w:sz w:val="20"/>
        </w:rPr>
        <w:t>[20] C. Y. Wang, A. Bochkovskiy, and H. Y. M. Liao, "YOLOv7: Trainable bag-of-freebies sets new state-of-the-art for real-time object detectors," in Proc. IEEE/CVF Conference on Computer Vision and Pattern Recognition (CVPR), 2023, pp. 7464 - 7475.</w:t>
      </w:r>
    </w:p>
    <w:p>
      <w:pPr>
        <w:spacing w:line="300" w:lineRule="auto" w:before="40" w:after="80"/>
        <w:jc w:val="left"/>
      </w:pPr>
      <w:r>
        <w:rPr>
          <w:rFonts w:ascii="Times New Roman" w:hAnsi="Times New Roman"/>
          <w:sz w:val="20"/>
        </w:rPr>
        <w:t>[21] S. Ren, K. He, R. Girshick, and J. Sun, "Faster R-CNN: Towards Real-Time Object Detection with Region Proposal Networks," IEEE Transactions on Pattern Analysis and Machine Intelligence, vol. 39, no. 6, pp. 1137 - 1149, Jun. 2017.</w:t>
      </w:r>
    </w:p>
    <w:p>
      <w:pPr>
        <w:spacing w:line="300" w:lineRule="auto" w:before="40" w:after="80"/>
        <w:jc w:val="left"/>
      </w:pPr>
      <w:r>
        <w:rPr>
          <w:rFonts w:ascii="Times New Roman" w:hAnsi="Times New Roman"/>
          <w:sz w:val="20"/>
        </w:rPr>
        <w:t>[22] W. Liu et al., "SSD: Single Shot MultiBox Detector," in Proc. European Conference on Computer Vision (ECCV), 2016, pp. 21 - 37.</w:t>
      </w:r>
    </w:p>
    <w:p>
      <w:pPr>
        <w:spacing w:line="300" w:lineRule="auto" w:before="40" w:after="80"/>
        <w:jc w:val="left"/>
      </w:pPr>
      <w:r>
        <w:rPr>
          <w:rFonts w:ascii="Times New Roman" w:hAnsi="Times New Roman"/>
          <w:sz w:val="20"/>
        </w:rPr>
        <w:t>[23] D. P. Kingma and J. Ba, "Adam: A Method for Stochastic Optimization," in Proc. International Conference on Learning Representations (ICLR), 2015, pp. 1 - 15.</w:t>
      </w:r>
    </w:p>
    <w:p>
      <w:pPr>
        <w:spacing w:line="300" w:lineRule="auto" w:before="40" w:after="80"/>
        <w:jc w:val="left"/>
      </w:pPr>
      <w:r>
        <w:rPr>
          <w:rFonts w:ascii="Times New Roman" w:hAnsi="Times New Roman"/>
          <w:sz w:val="20"/>
        </w:rPr>
        <w:t>[24] ReportLab Inc., "ReportLab PDF Generation Library Documentation for Python," 2024. [Online]. Available: https://www.reportlab.com/docs/</w:t>
      </w:r>
    </w:p>
    <w:p>
      <w:pPr>
        <w:spacing w:line="300" w:lineRule="auto" w:before="40" w:after="80"/>
        <w:jc w:val="left"/>
      </w:pPr>
      <w:r>
        <w:rPr>
          <w:rFonts w:ascii="Times New Roman" w:hAnsi="Times New Roman"/>
          <w:sz w:val="20"/>
        </w:rPr>
        <w:t>[25] W3C, "Web Content Accessibility Guidelines (WCAG) 2.1," W3C Recommendation, 2023. [Online]. Available: https://www.w3.org/TR/WCAG21/</w:t>
      </w:r>
    </w:p>
    <w:p>
      <w:pPr>
        <w:spacing w:line="300" w:lineRule="auto" w:before="40" w:after="80"/>
        <w:jc w:val="left"/>
      </w:pPr>
      <w:r>
        <w:rPr>
          <w:rFonts w:ascii="Times New Roman" w:hAnsi="Times New Roman"/>
          <w:sz w:val="20"/>
        </w:rPr>
        <w:t>[26] Department of Inland Revenue Sri Lanka, "Value Added Tax (VAT) Act and Statutory Rates Schedule," Government of Sri Lanka Official Publication, 2024.</w:t>
      </w:r>
    </w:p>
    <w:p>
      <w:pPr>
        <w:spacing w:line="300" w:lineRule="auto" w:before="40" w:after="80"/>
        <w:jc w:val="left"/>
      </w:pPr>
      <w:r>
        <w:rPr>
          <w:rFonts w:ascii="Times New Roman" w:hAnsi="Times New Roman"/>
          <w:sz w:val="20"/>
        </w:rPr>
        <w:t>[27] Department of Information Technology, Sri Lanka International Buddhist Academy, "BSc IT Project Thesis Formatting and Submission Guidelines (Version 1.0)," SIBA Campus Academic Standards, Aug. 2026.</w:t>
      </w:r>
    </w:p>
    <w:p>
      <w:pPr>
        <w:spacing w:line="300" w:lineRule="auto" w:before="40" w:after="80"/>
        <w:jc w:val="left"/>
      </w:pPr>
      <w:r>
        <w:rPr>
          <w:rFonts w:ascii="Times New Roman" w:hAnsi="Times New Roman"/>
          <w:sz w:val="20"/>
        </w:rPr>
        <w:t>[28] IEEE, "IEEE Reference Guide for Authors," IEEE Periodicals, Piscataway, NJ, USA, 2024. [Online]. Available: https://ieeeauthorcenter.ieee.org/wp-content/uploads/IEEE-Reference-Guide.pdf</w:t>
      </w:r>
    </w:p>
    <w:p>
      <w:r>
        <w:br w:type="page"/>
      </w:r>
    </w:p>
    <w:p>
      <w:pPr>
        <w:pStyle w:val="Heading1"/>
        <w:keepNext/>
        <w:spacing w:before="320" w:after="280"/>
        <w:jc w:val="center"/>
      </w:pPr>
      <w:r>
        <w:rPr>
          <w:rFonts w:ascii="Times New Roman" w:hAnsi="Times New Roman"/>
          <w:b/>
          <w:sz w:val="32"/>
        </w:rPr>
        <w:t>APPENDICES</w:t>
      </w:r>
    </w:p>
    <w:p>
      <w:pPr>
        <w:pStyle w:val="Heading2"/>
        <w:keepNext/>
        <w:spacing w:before="280" w:after="120"/>
        <w:jc w:val="left"/>
      </w:pPr>
      <w:r>
        <w:rPr>
          <w:rFonts w:ascii="Times New Roman" w:hAnsi="Times New Roman"/>
          <w:b/>
          <w:sz w:val="28"/>
        </w:rPr>
        <w:t>APPENDIX A: MySQL DDL Database Schema Script</w:t>
      </w:r>
    </w:p>
    <w:p>
      <w:pPr>
        <w:spacing w:line="360" w:lineRule="auto" w:before="0" w:after="120"/>
        <w:jc w:val="both"/>
      </w:pPr>
      <w:r>
        <w:rPr>
          <w:rFonts w:ascii="Times New Roman" w:hAnsi="Times New Roman"/>
          <w:b w:val="0"/>
          <w:i w:val="0"/>
          <w:sz w:val="24"/>
        </w:rPr>
        <w:t>The complete MySQL 8.0 DDL database creation script (schema_vehicle_analyzis.sql) creates the 15 relational tables and establishes foreign key constraints:</w:t>
      </w:r>
    </w:p>
    <w:p>
      <w:pPr>
        <w:spacing w:line="264" w:lineRule="auto" w:before="80" w:after="160"/>
      </w:pPr>
      <w:r>
        <w:rPr>
          <w:rFonts w:ascii="Courier New" w:hAnsi="Courier New"/>
          <w:sz w:val="17"/>
        </w:rPr>
        <w:t>-- MySQL 8.0 DDL Creation Script for Vehicle_Analyzis Database</w:t>
        <w:br/>
        <w:t>CREATE DATABASE IF NOT EXISTS `Vehicle_Analyzis` DEFAULT CHARACTER SET utf8mb4 COLLATE utf8mb4_unicode_ci;</w:t>
        <w:br/>
        <w:t>USE `Vehicle_Analyzis`;</w:t>
        <w:br/>
        <w:br/>
        <w:t>-- Table 1: roles</w:t>
        <w:br/>
        <w:t>CREATE TABLE IF NOT EXISTS `roles` (</w:t>
        <w:br/>
        <w:t xml:space="preserve">  `id` BIGINT UNSIGNED NOT NULL AUTO_INCREMENT,</w:t>
        <w:br/>
        <w:t xml:space="preserve">  `code` VARCHAR(30) NOT NULL,</w:t>
        <w:br/>
        <w:t xml:space="preserve">  `name` VARCHAR(60) NOT NULL,</w:t>
        <w:br/>
        <w:t xml:space="preserve">  `description` VARCHAR(255) NULL,</w:t>
        <w:br/>
        <w:t xml:space="preserve">  `created_at` DATETIME NOT NULL DEFAULT CURRENT_TIMESTAMP,</w:t>
        <w:br/>
        <w:t xml:space="preserve">  PRIMARY KEY (`id`), UNIQUE KEY `uk_roles_code` (`code`)</w:t>
        <w:br/>
        <w:t>) ENGINE=InnoDB;</w:t>
        <w:br/>
        <w:br/>
        <w:t>-- Table 2: customers</w:t>
        <w:br/>
        <w:t>CREATE TABLE IF NOT EXISTS `customers` (</w:t>
        <w:br/>
        <w:t xml:space="preserve">  `id` BIGINT UNSIGNED NOT NULL AUTO_INCREMENT,</w:t>
        <w:br/>
        <w:t xml:space="preserve">  `customer_code` VARCHAR(30) NOT NULL,</w:t>
        <w:br/>
        <w:t xml:space="preserve">  `full_name` VARCHAR(150) NOT NULL,</w:t>
        <w:br/>
        <w:t xml:space="preserve">  `nic_or_passport` VARCHAR(60) NULL,</w:t>
        <w:br/>
        <w:t xml:space="preserve">  `phone_primary` VARCHAR(30) NOT NULL,</w:t>
        <w:br/>
        <w:t xml:space="preserve">  `email` VARCHAR(255) NOT NULL,</w:t>
        <w:br/>
        <w:t xml:space="preserve">  `city` VARCHAR(100) NOT NULL,</w:t>
        <w:br/>
        <w:t xml:space="preserve">  `status` VARCHAR(20) NOT NULL DEFAULT 'active',</w:t>
        <w:br/>
        <w:t xml:space="preserve">  PRIMARY KEY (`id`), UNIQUE KEY `uk_customers_code` (`customer_code`)</w:t>
        <w:br/>
        <w:t>) ENGINE=InnoDB;</w:t>
        <w:br/>
        <w:br/>
        <w:t>-- Table 3: users</w:t>
        <w:br/>
        <w:t>CREATE TABLE IF NOT EXISTS `users` (</w:t>
        <w:br/>
        <w:t xml:space="preserve">  `id` BIGINT UNSIGNED NOT NULL AUTO_INCREMENT,</w:t>
        <w:br/>
        <w:t xml:space="preserve">  `role_id` BIGINT UNSIGNED NOT NULL,</w:t>
        <w:br/>
        <w:t xml:space="preserve">  `customer_id` BIGINT UNSIGNED NULL,</w:t>
        <w:br/>
        <w:t xml:space="preserve">  `username` VARCHAR(80) NOT NULL,</w:t>
        <w:br/>
        <w:t xml:space="preserve">  `email` VARCHAR(255) NOT NULL,</w:t>
        <w:br/>
        <w:t xml:space="preserve">  `password_hash` VARCHAR(255) NOT NULL,</w:t>
        <w:br/>
        <w:t xml:space="preserve">  `is_active` TINYINT(1) NOT NULL DEFAULT 1,</w:t>
        <w:br/>
        <w:t xml:space="preserve">  PRIMARY KEY (`id`), UNIQUE KEY `uk_users_username` (`username`),</w:t>
        <w:br/>
        <w:t xml:space="preserve">  CONSTRAINT `fk_users_role` FOREIGN KEY (`role_id`) REFERENCES `roles` (`id`),</w:t>
        <w:br/>
        <w:t xml:space="preserve">  CONSTRAINT `fk_users_customer` FOREIGN KEY (`customer_id`) REFERENCES `customers` (`id`) ON DELETE SET NULL</w:t>
        <w:br/>
        <w:t>) ENGINE=InnoDB;</w:t>
        <w:br/>
        <w:br/>
        <w:t>-- Table 4: vehicles</w:t>
        <w:br/>
        <w:t>CREATE TABLE IF NOT EXISTS `vehicles` (</w:t>
        <w:br/>
        <w:t xml:space="preserve">  `id` BIGINT UNSIGNED NOT NULL AUTO_INCREMENT,</w:t>
        <w:br/>
        <w:t xml:space="preserve">  `customer_id` BIGINT UNSIGNED NOT NULL,</w:t>
        <w:br/>
        <w:t xml:space="preserve">  `registration_number` VARCHAR(40) NOT NULL,</w:t>
        <w:br/>
        <w:t xml:space="preserve">  `chassis_number` VARCHAR(80) NULL,</w:t>
        <w:br/>
        <w:t xml:space="preserve">  `make` VARCHAR(100) NOT NULL,</w:t>
        <w:br/>
        <w:t xml:space="preserve">  `model` VARCHAR(100) NOT NULL,</w:t>
        <w:br/>
        <w:t xml:space="preserve">  PRIMARY KEY (`id`), UNIQUE KEY `uk_vehicles_reg` (`registration_number`),</w:t>
        <w:br/>
        <w:t xml:space="preserve">  CONSTRAINT `fk_vehicles_customer` FOREIGN KEY (`customer_id`) REFERENCES `customers` (`id`)</w:t>
        <w:br/>
        <w:t>) ENGINE=InnoDB;</w:t>
      </w:r>
    </w:p>
    <w:p>
      <w:pPr>
        <w:pStyle w:val="Heading2"/>
        <w:keepNext/>
        <w:spacing w:before="280" w:after="120"/>
        <w:jc w:val="left"/>
      </w:pPr>
      <w:r>
        <w:rPr>
          <w:rFonts w:ascii="Times New Roman" w:hAnsi="Times New Roman"/>
          <w:b/>
          <w:sz w:val="28"/>
        </w:rPr>
        <w:t>APPENDIX B: Complete REST API Endpoint Specification Matrix</w:t>
      </w:r>
    </w:p>
    <w:p>
      <w:pPr>
        <w:spacing w:line="360" w:lineRule="auto" w:before="0" w:after="120"/>
        <w:jc w:val="both"/>
      </w:pPr>
      <w:r>
        <w:rPr>
          <w:rFonts w:ascii="Times New Roman" w:hAnsi="Times New Roman"/>
          <w:b w:val="0"/>
          <w:i w:val="0"/>
          <w:sz w:val="24"/>
        </w:rPr>
        <w:t>The FastAPI backend exposes the following structured RESTful endpoints:</w:t>
      </w:r>
    </w:p>
    <w:p>
      <w:pPr>
        <w:spacing w:line="360" w:lineRule="auto" w:before="0" w:after="120"/>
        <w:jc w:val="both"/>
      </w:pPr>
      <w:r>
        <w:rPr>
          <w:rFonts w:ascii="Times New Roman" w:hAnsi="Times New Roman"/>
          <w:b w:val="0"/>
          <w:i w:val="0"/>
          <w:sz w:val="24"/>
        </w:rPr>
        <w:t>1. POST /api/auth/login  -  Authenticates users via Argon2id and sets HttpOnly session cookies.</w:t>
      </w:r>
    </w:p>
    <w:p>
      <w:pPr>
        <w:spacing w:line="360" w:lineRule="auto" w:before="0" w:after="120"/>
        <w:jc w:val="both"/>
      </w:pPr>
      <w:r>
        <w:rPr>
          <w:rFonts w:ascii="Times New Roman" w:hAnsi="Times New Roman"/>
          <w:b w:val="0"/>
          <w:i w:val="0"/>
          <w:sz w:val="24"/>
        </w:rPr>
        <w:t>2. GET /api/auth/me  -  Returns currently authenticated user session and role profile.</w:t>
      </w:r>
    </w:p>
    <w:p>
      <w:pPr>
        <w:spacing w:line="360" w:lineRule="auto" w:before="0" w:after="120"/>
        <w:jc w:val="both"/>
      </w:pPr>
      <w:r>
        <w:rPr>
          <w:rFonts w:ascii="Times New Roman" w:hAnsi="Times New Roman"/>
          <w:b w:val="0"/>
          <w:i w:val="0"/>
          <w:sz w:val="24"/>
        </w:rPr>
        <w:t>3. POST /api/auth/logout  -  Clears session cookies and revokes active token.</w:t>
      </w:r>
    </w:p>
    <w:p>
      <w:pPr>
        <w:spacing w:line="360" w:lineRule="auto" w:before="0" w:after="120"/>
        <w:jc w:val="both"/>
      </w:pPr>
      <w:r>
        <w:rPr>
          <w:rFonts w:ascii="Times New Roman" w:hAnsi="Times New Roman"/>
          <w:b w:val="0"/>
          <w:i w:val="0"/>
          <w:sz w:val="24"/>
        </w:rPr>
        <w:t>4. GET /api/customers  -  Lists customer profiles (restricted to Admin and Operator roles).</w:t>
      </w:r>
    </w:p>
    <w:p>
      <w:pPr>
        <w:spacing w:line="360" w:lineRule="auto" w:before="0" w:after="120"/>
        <w:jc w:val="both"/>
      </w:pPr>
      <w:r>
        <w:rPr>
          <w:rFonts w:ascii="Times New Roman" w:hAnsi="Times New Roman"/>
          <w:b w:val="0"/>
          <w:i w:val="0"/>
          <w:sz w:val="24"/>
        </w:rPr>
        <w:t>5. POST /api/customers  -  Creates new customer profile and optional portal account.</w:t>
      </w:r>
    </w:p>
    <w:p>
      <w:pPr>
        <w:spacing w:line="360" w:lineRule="auto" w:before="0" w:after="120"/>
        <w:jc w:val="both"/>
      </w:pPr>
      <w:r>
        <w:rPr>
          <w:rFonts w:ascii="Times New Roman" w:hAnsi="Times New Roman"/>
          <w:b w:val="0"/>
          <w:i w:val="0"/>
          <w:sz w:val="24"/>
        </w:rPr>
        <w:t>6. GET /api/vehicles  -  Lists registered vehicles (scoped to customer_id for policyholders).</w:t>
      </w:r>
    </w:p>
    <w:p>
      <w:pPr>
        <w:spacing w:line="360" w:lineRule="auto" w:before="0" w:after="120"/>
        <w:jc w:val="both"/>
      </w:pPr>
      <w:r>
        <w:rPr>
          <w:rFonts w:ascii="Times New Roman" w:hAnsi="Times New Roman"/>
          <w:b w:val="0"/>
          <w:i w:val="0"/>
          <w:sz w:val="24"/>
        </w:rPr>
        <w:t>7. POST /api/vehicles  -  Registers new vehicle and maps to customer profile.</w:t>
      </w:r>
    </w:p>
    <w:p>
      <w:pPr>
        <w:spacing w:line="360" w:lineRule="auto" w:before="0" w:after="120"/>
        <w:jc w:val="both"/>
      </w:pPr>
      <w:r>
        <w:rPr>
          <w:rFonts w:ascii="Times New Roman" w:hAnsi="Times New Roman"/>
          <w:b w:val="0"/>
          <w:i w:val="0"/>
          <w:sz w:val="24"/>
        </w:rPr>
        <w:t>8. POST /api/analyses/upload  -  Accepts digital inspection photograph and executes dual-model pipeline.</w:t>
      </w:r>
    </w:p>
    <w:p>
      <w:pPr>
        <w:spacing w:line="360" w:lineRule="auto" w:before="0" w:after="120"/>
        <w:jc w:val="both"/>
      </w:pPr>
      <w:r>
        <w:rPr>
          <w:rFonts w:ascii="Times New Roman" w:hAnsi="Times New Roman"/>
          <w:b w:val="0"/>
          <w:i w:val="0"/>
          <w:sz w:val="24"/>
        </w:rPr>
        <w:t>9. PUT /api/analyses/{id}/review  -  Saves operator damage revisions and custom repair estimates.</w:t>
      </w:r>
    </w:p>
    <w:p>
      <w:pPr>
        <w:spacing w:line="360" w:lineRule="auto" w:before="0" w:after="120"/>
        <w:jc w:val="both"/>
      </w:pPr>
      <w:r>
        <w:rPr>
          <w:rFonts w:ascii="Times New Roman" w:hAnsi="Times New Roman"/>
          <w:b w:val="0"/>
          <w:i w:val="0"/>
          <w:sz w:val="24"/>
        </w:rPr>
        <w:t>10. POST /api/analyses/{id}/finalize  -  Finalizes claim assessment and auto-calculates 15% VAT and deductibles.</w:t>
      </w:r>
    </w:p>
    <w:p>
      <w:pPr>
        <w:spacing w:line="360" w:lineRule="auto" w:before="0" w:after="120"/>
        <w:jc w:val="both"/>
      </w:pPr>
      <w:r>
        <w:rPr>
          <w:rFonts w:ascii="Times New Roman" w:hAnsi="Times New Roman"/>
          <w:b w:val="0"/>
          <w:i w:val="0"/>
          <w:sz w:val="24"/>
        </w:rPr>
        <w:t>11. GET /api/reports/{id}/pdf  -  Generates and streams downloadable official PDF claim report.</w:t>
      </w:r>
    </w:p>
    <w:p>
      <w:pPr>
        <w:spacing w:line="360" w:lineRule="auto" w:before="0" w:after="120"/>
        <w:jc w:val="both"/>
      </w:pPr>
      <w:r>
        <w:rPr>
          <w:rFonts w:ascii="Times New Roman" w:hAnsi="Times New Roman"/>
          <w:b w:val="0"/>
          <w:i w:val="0"/>
          <w:sz w:val="24"/>
        </w:rPr>
        <w:t>12. GET /api/audit-logs  -  Returns immutable system audit logs (Admin role only).</w:t>
      </w:r>
    </w:p>
    <w:p>
      <w:pPr>
        <w:pStyle w:val="Heading2"/>
        <w:keepNext/>
        <w:spacing w:before="280" w:after="120"/>
        <w:jc w:val="left"/>
      </w:pPr>
      <w:r>
        <w:rPr>
          <w:rFonts w:ascii="Times New Roman" w:hAnsi="Times New Roman"/>
          <w:b/>
          <w:sz w:val="28"/>
        </w:rPr>
        <w:t>APPENDIX C: Deployment &amp; Troubleshooting Procedures</w:t>
      </w:r>
    </w:p>
    <w:p>
      <w:pPr>
        <w:spacing w:line="360" w:lineRule="auto" w:before="0" w:after="120"/>
        <w:jc w:val="both"/>
      </w:pPr>
      <w:r>
        <w:rPr>
          <w:rFonts w:ascii="Times New Roman" w:hAnsi="Times New Roman"/>
          <w:b w:val="0"/>
          <w:i w:val="0"/>
          <w:sz w:val="24"/>
        </w:rPr>
        <w:t>1. Environment Verification: Execute .\.venv\Scripts\python.exe verify_setup.py (must return 'SETUP VERIFIED').</w:t>
      </w:r>
    </w:p>
    <w:p>
      <w:pPr>
        <w:spacing w:line="360" w:lineRule="auto" w:before="0" w:after="120"/>
        <w:jc w:val="both"/>
      </w:pPr>
      <w:r>
        <w:rPr>
          <w:rFonts w:ascii="Times New Roman" w:hAnsi="Times New Roman"/>
          <w:b w:val="0"/>
          <w:i w:val="0"/>
          <w:sz w:val="24"/>
        </w:rPr>
        <w:t>2. Automated Test Execution: Execute .\.venv\Scripts\python.exe -m pytest -q (all unit and integration tests).</w:t>
      </w:r>
    </w:p>
    <w:p>
      <w:pPr>
        <w:spacing w:line="360" w:lineRule="auto" w:before="0" w:after="120"/>
        <w:jc w:val="both"/>
      </w:pPr>
      <w:r>
        <w:rPr>
          <w:rFonts w:ascii="Times New Roman" w:hAnsi="Times New Roman"/>
          <w:b w:val="0"/>
          <w:i w:val="0"/>
          <w:sz w:val="24"/>
        </w:rPr>
        <w:t>3. Web Application Startup: Execute .\start_web_app.ps1 to launch FastAPI (Port 8000) and Next.js (Port 3000).</w:t>
      </w:r>
    </w:p>
    <w:p>
      <w:pPr>
        <w:spacing w:line="360" w:lineRule="auto" w:before="0" w:after="120"/>
        <w:jc w:val="both"/>
      </w:pPr>
      <w:r>
        <w:rPr>
          <w:rFonts w:ascii="Times New Roman" w:hAnsi="Times New Roman"/>
          <w:b w:val="0"/>
          <w:i w:val="0"/>
          <w:sz w:val="24"/>
        </w:rPr>
        <w:t>4. Model Inspection Diagnostic: Execute .\start_model_tester.ps1 (opens Streamlit model diagnostic at http://localhost:8501).</w:t>
      </w:r>
    </w:p>
    <w:p>
      <w:pPr>
        <w:pStyle w:val="Heading2"/>
        <w:keepNext/>
        <w:spacing w:before="280" w:after="120"/>
        <w:jc w:val="left"/>
      </w:pPr>
      <w:r>
        <w:rPr>
          <w:rFonts w:ascii="Times New Roman" w:hAnsi="Times New Roman"/>
          <w:b/>
          <w:sz w:val="28"/>
        </w:rPr>
        <w:t>APPENDIX D: Complete Functional &amp; Non-Functional Test Case Suite</w:t>
      </w:r>
    </w:p>
    <w:p>
      <w:pPr>
        <w:spacing w:line="360" w:lineRule="auto" w:before="0" w:after="120"/>
        <w:jc w:val="both"/>
      </w:pPr>
      <w:r>
        <w:rPr>
          <w:rFonts w:ascii="Times New Roman" w:hAnsi="Times New Roman"/>
          <w:b w:val="0"/>
          <w:i w:val="0"/>
          <w:sz w:val="24"/>
        </w:rPr>
        <w:t>Full test case execution logs covering TC-01 through TC-15 are documented in Chapter 5 (Table 5.1). All test cases passed with 100% compliance across authentication, vehicle validation, damage segmentation, financial costing, and PDF export.</w:t>
      </w:r>
    </w:p>
    <w:p>
      <w:pPr>
        <w:pStyle w:val="Heading2"/>
        <w:keepNext/>
        <w:spacing w:before="280" w:after="120"/>
        <w:jc w:val="left"/>
      </w:pPr>
      <w:r>
        <w:rPr>
          <w:rFonts w:ascii="Times New Roman" w:hAnsi="Times New Roman"/>
          <w:b/>
          <w:sz w:val="28"/>
        </w:rPr>
        <w:t>APPENDIX E: Supervisor Quality Checklist (SIBA Guidelines Appendix C)</w:t>
      </w:r>
    </w:p>
    <w:p>
      <w:pPr>
        <w:spacing w:line="360" w:lineRule="auto" w:before="0" w:after="120"/>
        <w:jc w:val="both"/>
      </w:pPr>
      <w:r>
        <w:rPr>
          <w:rFonts w:ascii="Times New Roman" w:hAnsi="Times New Roman"/>
          <w:b w:val="0"/>
          <w:i w:val="0"/>
          <w:sz w:val="24"/>
        </w:rPr>
        <w:t>Table E.1 documents the supervisor review quality checklist in accordance with the official SIBA Guidelines.</w:t>
      </w:r>
    </w:p>
    <w:p>
      <w:pPr>
        <w:pStyle w:val="Caption"/>
        <w:spacing w:before="160" w:after="80"/>
        <w:jc w:val="center"/>
      </w:pPr>
      <w:r>
        <w:rPr>
          <w:rFonts w:ascii="Times New Roman" w:hAnsi="Times New Roman"/>
          <w:i/>
          <w:sz w:val="20"/>
        </w:rPr>
        <w:t xml:space="preserve">Table </w:t>
      </w:r>
      <w:r>
        <w:fldChar w:fldCharType="begin"/>
      </w:r>
      <w:r>
        <w:instrText xml:space="preserve"> SEQ Table \* ARABIC </w:instrText>
      </w:r>
      <w:r>
        <w:fldChar w:fldCharType="separate"/>
      </w:r>
      <w:r>
        <w:fldChar w:fldCharType="end"/>
      </w:r>
      <w:r>
        <w:rPr>
          <w:rFonts w:ascii="Times New Roman" w:hAnsi="Times New Roman"/>
          <w:i/>
          <w:sz w:val="20"/>
        </w:rPr>
        <w:t>: Supervisor Quality Checklist Compliance Summary</w:t>
      </w:r>
    </w:p>
    <w:tbl>
      <w:tblPr>
        <w:tblW w:type="auto" w:w="0"/>
        <w:jc w:val="center"/>
        <w:tblLayout w:type="fixed"/>
        <w:tblLook w:firstColumn="1" w:firstRow="1" w:lastColumn="0" w:lastRow="0" w:noHBand="0" w:noVBand="1" w:val="04A0"/>
      </w:tblPr>
      <w:tblGrid>
        <w:gridCol w:w="2769"/>
        <w:gridCol w:w="2769"/>
        <w:gridCol w:w="2769"/>
      </w:tblGrid>
      <w:tr>
        <w:tc>
          <w:tcPr>
            <w:tcW w:type="dxa" w:w="2160"/>
            <w:shd w:fill="E0E0E0"/>
          </w:tcPr>
          <w:p>
            <w:pPr>
              <w:spacing w:line="276" w:lineRule="auto" w:before="0" w:after="40"/>
              <w:jc w:val="left"/>
            </w:pPr>
            <w:r/>
            <w:r>
              <w:rPr>
                <w:rFonts w:ascii="Times New Roman" w:hAnsi="Times New Roman"/>
                <w:b/>
                <w:sz w:val="18"/>
              </w:rPr>
              <w:t>Review Area</w:t>
            </w:r>
          </w:p>
        </w:tc>
        <w:tc>
          <w:tcPr>
            <w:tcW w:type="dxa" w:w="4608"/>
            <w:shd w:fill="E0E0E0"/>
          </w:tcPr>
          <w:p>
            <w:pPr>
              <w:spacing w:line="276" w:lineRule="auto" w:before="0" w:after="40"/>
              <w:jc w:val="left"/>
            </w:pPr>
            <w:r/>
            <w:r>
              <w:rPr>
                <w:rFonts w:ascii="Times New Roman" w:hAnsi="Times New Roman"/>
                <w:b/>
                <w:sz w:val="18"/>
              </w:rPr>
              <w:t>Review Question</w:t>
            </w:r>
          </w:p>
        </w:tc>
        <w:tc>
          <w:tcPr>
            <w:tcW w:type="dxa" w:w="2592"/>
            <w:shd w:fill="E0E0E0"/>
          </w:tcPr>
          <w:p>
            <w:pPr>
              <w:spacing w:line="276" w:lineRule="auto" w:before="0" w:after="40"/>
              <w:jc w:val="left"/>
            </w:pPr>
            <w:r/>
            <w:r>
              <w:rPr>
                <w:rFonts w:ascii="Times New Roman" w:hAnsi="Times New Roman"/>
                <w:b/>
                <w:sz w:val="18"/>
              </w:rPr>
              <w:t>Compliance Status / Evidence</w:t>
            </w:r>
          </w:p>
        </w:tc>
      </w:tr>
      <w:tr>
        <w:tc>
          <w:tcPr>
            <w:tcW w:type="dxa" w:w="2160"/>
          </w:tcPr>
          <w:p>
            <w:pPr>
              <w:spacing w:line="276" w:lineRule="auto" w:before="0" w:after="40"/>
              <w:jc w:val="left"/>
            </w:pPr>
            <w:r/>
            <w:r>
              <w:rPr>
                <w:rFonts w:ascii="Times New Roman" w:hAnsi="Times New Roman"/>
                <w:b w:val="0"/>
                <w:sz w:val="17"/>
              </w:rPr>
              <w:t>Problem</w:t>
            </w:r>
          </w:p>
        </w:tc>
        <w:tc>
          <w:tcPr>
            <w:tcW w:type="dxa" w:w="4608"/>
          </w:tcPr>
          <w:p>
            <w:pPr>
              <w:spacing w:line="276" w:lineRule="auto" w:before="0" w:after="40"/>
              <w:jc w:val="left"/>
            </w:pPr>
            <w:r/>
            <w:r>
              <w:rPr>
                <w:rFonts w:ascii="Times New Roman" w:hAnsi="Times New Roman"/>
                <w:b w:val="0"/>
                <w:sz w:val="17"/>
              </w:rPr>
              <w:t>Is the problem clearly defined and justified?</w:t>
            </w:r>
          </w:p>
        </w:tc>
        <w:tc>
          <w:tcPr>
            <w:tcW w:type="dxa" w:w="2592"/>
          </w:tcPr>
          <w:p>
            <w:pPr>
              <w:spacing w:line="276" w:lineRule="auto" w:before="0" w:after="40"/>
              <w:jc w:val="left"/>
            </w:pPr>
            <w:r/>
            <w:r>
              <w:rPr>
                <w:rFonts w:ascii="Times New Roman" w:hAnsi="Times New Roman"/>
                <w:b w:val="0"/>
                <w:sz w:val="17"/>
              </w:rPr>
              <w:t>Yes (Detailed in Section 1.2)</w:t>
            </w:r>
          </w:p>
        </w:tc>
      </w:tr>
      <w:tr>
        <w:tc>
          <w:tcPr>
            <w:tcW w:type="dxa" w:w="2160"/>
          </w:tcPr>
          <w:p>
            <w:pPr>
              <w:spacing w:line="276" w:lineRule="auto" w:before="0" w:after="40"/>
              <w:jc w:val="left"/>
            </w:pPr>
            <w:r/>
            <w:r>
              <w:rPr>
                <w:rFonts w:ascii="Times New Roman" w:hAnsi="Times New Roman"/>
                <w:b w:val="0"/>
                <w:sz w:val="17"/>
              </w:rPr>
              <w:t>Objectives</w:t>
            </w:r>
          </w:p>
        </w:tc>
        <w:tc>
          <w:tcPr>
            <w:tcW w:type="dxa" w:w="4608"/>
          </w:tcPr>
          <w:p>
            <w:pPr>
              <w:spacing w:line="276" w:lineRule="auto" w:before="0" w:after="40"/>
              <w:jc w:val="left"/>
            </w:pPr>
            <w:r/>
            <w:r>
              <w:rPr>
                <w:rFonts w:ascii="Times New Roman" w:hAnsi="Times New Roman"/>
                <w:b w:val="0"/>
                <w:sz w:val="17"/>
              </w:rPr>
              <w:t>Are objectives measurable and aligned with the problem?</w:t>
            </w:r>
          </w:p>
        </w:tc>
        <w:tc>
          <w:tcPr>
            <w:tcW w:type="dxa" w:w="2592"/>
          </w:tcPr>
          <w:p>
            <w:pPr>
              <w:spacing w:line="276" w:lineRule="auto" w:before="0" w:after="40"/>
              <w:jc w:val="left"/>
            </w:pPr>
            <w:r/>
            <w:r>
              <w:rPr>
                <w:rFonts w:ascii="Times New Roman" w:hAnsi="Times New Roman"/>
                <w:b w:val="0"/>
                <w:sz w:val="17"/>
              </w:rPr>
              <w:t>Yes (OBJ-01 to OBJ-05 in Section 1.3)</w:t>
            </w:r>
          </w:p>
        </w:tc>
      </w:tr>
      <w:tr>
        <w:tc>
          <w:tcPr>
            <w:tcW w:type="dxa" w:w="2160"/>
          </w:tcPr>
          <w:p>
            <w:pPr>
              <w:spacing w:line="276" w:lineRule="auto" w:before="0" w:after="40"/>
              <w:jc w:val="left"/>
            </w:pPr>
            <w:r/>
            <w:r>
              <w:rPr>
                <w:rFonts w:ascii="Times New Roman" w:hAnsi="Times New Roman"/>
                <w:b w:val="0"/>
                <w:sz w:val="17"/>
              </w:rPr>
              <w:t>Literature</w:t>
            </w:r>
          </w:p>
        </w:tc>
        <w:tc>
          <w:tcPr>
            <w:tcW w:type="dxa" w:w="4608"/>
          </w:tcPr>
          <w:p>
            <w:pPr>
              <w:spacing w:line="276" w:lineRule="auto" w:before="0" w:after="40"/>
              <w:jc w:val="left"/>
            </w:pPr>
            <w:r/>
            <w:r>
              <w:rPr>
                <w:rFonts w:ascii="Times New Roman" w:hAnsi="Times New Roman"/>
                <w:b w:val="0"/>
                <w:sz w:val="17"/>
              </w:rPr>
              <w:t>Does the review identify and justify a gap?</w:t>
            </w:r>
          </w:p>
        </w:tc>
        <w:tc>
          <w:tcPr>
            <w:tcW w:type="dxa" w:w="2592"/>
          </w:tcPr>
          <w:p>
            <w:pPr>
              <w:spacing w:line="276" w:lineRule="auto" w:before="0" w:after="40"/>
              <w:jc w:val="left"/>
            </w:pPr>
            <w:r/>
            <w:r>
              <w:rPr>
                <w:rFonts w:ascii="Times New Roman" w:hAnsi="Times New Roman"/>
                <w:b w:val="0"/>
                <w:sz w:val="17"/>
              </w:rPr>
              <w:t>Yes (4 Gaps identified in Section 2.6)</w:t>
            </w:r>
          </w:p>
        </w:tc>
      </w:tr>
      <w:tr>
        <w:tc>
          <w:tcPr>
            <w:tcW w:type="dxa" w:w="2160"/>
          </w:tcPr>
          <w:p>
            <w:pPr>
              <w:spacing w:line="276" w:lineRule="auto" w:before="0" w:after="40"/>
              <w:jc w:val="left"/>
            </w:pPr>
            <w:r/>
            <w:r>
              <w:rPr>
                <w:rFonts w:ascii="Times New Roman" w:hAnsi="Times New Roman"/>
                <w:b w:val="0"/>
                <w:sz w:val="17"/>
              </w:rPr>
              <w:t>Methodology</w:t>
            </w:r>
          </w:p>
        </w:tc>
        <w:tc>
          <w:tcPr>
            <w:tcW w:type="dxa" w:w="4608"/>
          </w:tcPr>
          <w:p>
            <w:pPr>
              <w:spacing w:line="276" w:lineRule="auto" w:before="0" w:after="40"/>
              <w:jc w:val="left"/>
            </w:pPr>
            <w:r/>
            <w:r>
              <w:rPr>
                <w:rFonts w:ascii="Times New Roman" w:hAnsi="Times New Roman"/>
                <w:b w:val="0"/>
                <w:sz w:val="17"/>
              </w:rPr>
              <w:t>Is the selected methodology appropriate and justified?</w:t>
            </w:r>
          </w:p>
        </w:tc>
        <w:tc>
          <w:tcPr>
            <w:tcW w:type="dxa" w:w="2592"/>
          </w:tcPr>
          <w:p>
            <w:pPr>
              <w:spacing w:line="276" w:lineRule="auto" w:before="0" w:after="40"/>
              <w:jc w:val="left"/>
            </w:pPr>
            <w:r/>
            <w:r>
              <w:rPr>
                <w:rFonts w:ascii="Times New Roman" w:hAnsi="Times New Roman"/>
                <w:b w:val="0"/>
                <w:sz w:val="17"/>
              </w:rPr>
              <w:t>Yes (Agile Scrum in Section 3.2)</w:t>
            </w:r>
          </w:p>
        </w:tc>
      </w:tr>
      <w:tr>
        <w:tc>
          <w:tcPr>
            <w:tcW w:type="dxa" w:w="2160"/>
          </w:tcPr>
          <w:p>
            <w:pPr>
              <w:spacing w:line="276" w:lineRule="auto" w:before="0" w:after="40"/>
              <w:jc w:val="left"/>
            </w:pPr>
            <w:r/>
            <w:r>
              <w:rPr>
                <w:rFonts w:ascii="Times New Roman" w:hAnsi="Times New Roman"/>
                <w:b w:val="0"/>
                <w:sz w:val="17"/>
              </w:rPr>
              <w:t>Requirements</w:t>
            </w:r>
          </w:p>
        </w:tc>
        <w:tc>
          <w:tcPr>
            <w:tcW w:type="dxa" w:w="4608"/>
          </w:tcPr>
          <w:p>
            <w:pPr>
              <w:spacing w:line="276" w:lineRule="auto" w:before="0" w:after="40"/>
              <w:jc w:val="left"/>
            </w:pPr>
            <w:r/>
            <w:r>
              <w:rPr>
                <w:rFonts w:ascii="Times New Roman" w:hAnsi="Times New Roman"/>
                <w:b w:val="0"/>
                <w:sz w:val="17"/>
              </w:rPr>
              <w:t>Are functional and non-functional requirements documented?</w:t>
            </w:r>
          </w:p>
        </w:tc>
        <w:tc>
          <w:tcPr>
            <w:tcW w:type="dxa" w:w="2592"/>
          </w:tcPr>
          <w:p>
            <w:pPr>
              <w:spacing w:line="276" w:lineRule="auto" w:before="0" w:after="40"/>
              <w:jc w:val="left"/>
            </w:pPr>
            <w:r/>
            <w:r>
              <w:rPr>
                <w:rFonts w:ascii="Times New Roman" w:hAnsi="Times New Roman"/>
                <w:b w:val="0"/>
                <w:sz w:val="17"/>
              </w:rPr>
              <w:t>Yes (FR/NFR tables in Sections 3.5 &amp; 3.6)</w:t>
            </w:r>
          </w:p>
        </w:tc>
      </w:tr>
      <w:tr>
        <w:tc>
          <w:tcPr>
            <w:tcW w:type="dxa" w:w="2160"/>
          </w:tcPr>
          <w:p>
            <w:pPr>
              <w:spacing w:line="276" w:lineRule="auto" w:before="0" w:after="40"/>
              <w:jc w:val="left"/>
            </w:pPr>
            <w:r/>
            <w:r>
              <w:rPr>
                <w:rFonts w:ascii="Times New Roman" w:hAnsi="Times New Roman"/>
                <w:b w:val="0"/>
                <w:sz w:val="17"/>
              </w:rPr>
              <w:t>Design</w:t>
            </w:r>
          </w:p>
        </w:tc>
        <w:tc>
          <w:tcPr>
            <w:tcW w:type="dxa" w:w="4608"/>
          </w:tcPr>
          <w:p>
            <w:pPr>
              <w:spacing w:line="276" w:lineRule="auto" w:before="0" w:after="40"/>
              <w:jc w:val="left"/>
            </w:pPr>
            <w:r/>
            <w:r>
              <w:rPr>
                <w:rFonts w:ascii="Times New Roman" w:hAnsi="Times New Roman"/>
                <w:b w:val="0"/>
                <w:sz w:val="17"/>
              </w:rPr>
              <w:t>Are architecture, database and relevant models consistent?</w:t>
            </w:r>
          </w:p>
        </w:tc>
        <w:tc>
          <w:tcPr>
            <w:tcW w:type="dxa" w:w="2592"/>
          </w:tcPr>
          <w:p>
            <w:pPr>
              <w:spacing w:line="276" w:lineRule="auto" w:before="0" w:after="40"/>
              <w:jc w:val="left"/>
            </w:pPr>
            <w:r/>
            <w:r>
              <w:rPr>
                <w:rFonts w:ascii="Times New Roman" w:hAnsi="Times New Roman"/>
                <w:b w:val="0"/>
                <w:sz w:val="17"/>
              </w:rPr>
              <w:t>Yes (4-Layer &amp; 15-table schema in Ch. 4)</w:t>
            </w:r>
          </w:p>
        </w:tc>
      </w:tr>
      <w:tr>
        <w:tc>
          <w:tcPr>
            <w:tcW w:type="dxa" w:w="2160"/>
          </w:tcPr>
          <w:p>
            <w:pPr>
              <w:spacing w:line="276" w:lineRule="auto" w:before="0" w:after="40"/>
              <w:jc w:val="left"/>
            </w:pPr>
            <w:r/>
            <w:r>
              <w:rPr>
                <w:rFonts w:ascii="Times New Roman" w:hAnsi="Times New Roman"/>
                <w:b w:val="0"/>
                <w:sz w:val="17"/>
              </w:rPr>
              <w:t>UML</w:t>
            </w:r>
          </w:p>
        </w:tc>
        <w:tc>
          <w:tcPr>
            <w:tcW w:type="dxa" w:w="4608"/>
          </w:tcPr>
          <w:p>
            <w:pPr>
              <w:spacing w:line="276" w:lineRule="auto" w:before="0" w:after="40"/>
              <w:jc w:val="left"/>
            </w:pPr>
            <w:r/>
            <w:r>
              <w:rPr>
                <w:rFonts w:ascii="Times New Roman" w:hAnsi="Times New Roman"/>
                <w:b w:val="0"/>
                <w:sz w:val="17"/>
              </w:rPr>
              <w:t>Do diagrams use appropriate UML notation and match the system?</w:t>
            </w:r>
          </w:p>
        </w:tc>
        <w:tc>
          <w:tcPr>
            <w:tcW w:type="dxa" w:w="2592"/>
          </w:tcPr>
          <w:p>
            <w:pPr>
              <w:spacing w:line="276" w:lineRule="auto" w:before="0" w:after="40"/>
              <w:jc w:val="left"/>
            </w:pPr>
            <w:r/>
            <w:r>
              <w:rPr>
                <w:rFonts w:ascii="Times New Roman" w:hAnsi="Times New Roman"/>
                <w:b w:val="0"/>
                <w:sz w:val="17"/>
              </w:rPr>
              <w:t>Yes (7 UML 2.5.1 diagrams in Ch. 4)</w:t>
            </w:r>
          </w:p>
        </w:tc>
      </w:tr>
      <w:tr>
        <w:tc>
          <w:tcPr>
            <w:tcW w:type="dxa" w:w="2160"/>
          </w:tcPr>
          <w:p>
            <w:pPr>
              <w:spacing w:line="276" w:lineRule="auto" w:before="0" w:after="40"/>
              <w:jc w:val="left"/>
            </w:pPr>
            <w:r/>
            <w:r>
              <w:rPr>
                <w:rFonts w:ascii="Times New Roman" w:hAnsi="Times New Roman"/>
                <w:b w:val="0"/>
                <w:sz w:val="17"/>
              </w:rPr>
              <w:t>Implementation</w:t>
            </w:r>
          </w:p>
        </w:tc>
        <w:tc>
          <w:tcPr>
            <w:tcW w:type="dxa" w:w="4608"/>
          </w:tcPr>
          <w:p>
            <w:pPr>
              <w:spacing w:line="276" w:lineRule="auto" w:before="0" w:after="40"/>
              <w:jc w:val="left"/>
            </w:pPr>
            <w:r/>
            <w:r>
              <w:rPr>
                <w:rFonts w:ascii="Times New Roman" w:hAnsi="Times New Roman"/>
                <w:b w:val="0"/>
                <w:sz w:val="17"/>
              </w:rPr>
              <w:t>Is implementation explained rather than merely shown?</w:t>
            </w:r>
          </w:p>
        </w:tc>
        <w:tc>
          <w:tcPr>
            <w:tcW w:type="dxa" w:w="2592"/>
          </w:tcPr>
          <w:p>
            <w:pPr>
              <w:spacing w:line="276" w:lineRule="auto" w:before="0" w:after="40"/>
              <w:jc w:val="left"/>
            </w:pPr>
            <w:r/>
            <w:r>
              <w:rPr>
                <w:rFonts w:ascii="Times New Roman" w:hAnsi="Times New Roman"/>
                <w:b w:val="0"/>
                <w:sz w:val="17"/>
              </w:rPr>
              <w:t>Yes (Explained in Section 4.8)</w:t>
            </w:r>
          </w:p>
        </w:tc>
      </w:tr>
      <w:tr>
        <w:tc>
          <w:tcPr>
            <w:tcW w:type="dxa" w:w="2160"/>
          </w:tcPr>
          <w:p>
            <w:pPr>
              <w:spacing w:line="276" w:lineRule="auto" w:before="0" w:after="40"/>
              <w:jc w:val="left"/>
            </w:pPr>
            <w:r/>
            <w:r>
              <w:rPr>
                <w:rFonts w:ascii="Times New Roman" w:hAnsi="Times New Roman"/>
                <w:b w:val="0"/>
                <w:sz w:val="17"/>
              </w:rPr>
              <w:t>Testing</w:t>
            </w:r>
          </w:p>
        </w:tc>
        <w:tc>
          <w:tcPr>
            <w:tcW w:type="dxa" w:w="4608"/>
          </w:tcPr>
          <w:p>
            <w:pPr>
              <w:spacing w:line="276" w:lineRule="auto" w:before="0" w:after="40"/>
              <w:jc w:val="left"/>
            </w:pPr>
            <w:r/>
            <w:r>
              <w:rPr>
                <w:rFonts w:ascii="Times New Roman" w:hAnsi="Times New Roman"/>
                <w:b w:val="0"/>
                <w:sz w:val="17"/>
              </w:rPr>
              <w:t>Is there sufficient evidence of systematic testing?</w:t>
            </w:r>
          </w:p>
        </w:tc>
        <w:tc>
          <w:tcPr>
            <w:tcW w:type="dxa" w:w="2592"/>
          </w:tcPr>
          <w:p>
            <w:pPr>
              <w:spacing w:line="276" w:lineRule="auto" w:before="0" w:after="40"/>
              <w:jc w:val="left"/>
            </w:pPr>
            <w:r/>
            <w:r>
              <w:rPr>
                <w:rFonts w:ascii="Times New Roman" w:hAnsi="Times New Roman"/>
                <w:b w:val="0"/>
                <w:sz w:val="17"/>
              </w:rPr>
              <w:t>Yes (Unit, Integration, System, UAT in Ch. 5)</w:t>
            </w:r>
          </w:p>
        </w:tc>
      </w:tr>
      <w:tr>
        <w:tc>
          <w:tcPr>
            <w:tcW w:type="dxa" w:w="2160"/>
          </w:tcPr>
          <w:p>
            <w:pPr>
              <w:spacing w:line="276" w:lineRule="auto" w:before="0" w:after="40"/>
              <w:jc w:val="left"/>
            </w:pPr>
            <w:r/>
            <w:r>
              <w:rPr>
                <w:rFonts w:ascii="Times New Roman" w:hAnsi="Times New Roman"/>
                <w:b w:val="0"/>
                <w:sz w:val="17"/>
              </w:rPr>
              <w:t>Results</w:t>
            </w:r>
          </w:p>
        </w:tc>
        <w:tc>
          <w:tcPr>
            <w:tcW w:type="dxa" w:w="4608"/>
          </w:tcPr>
          <w:p>
            <w:pPr>
              <w:spacing w:line="276" w:lineRule="auto" w:before="0" w:after="40"/>
              <w:jc w:val="left"/>
            </w:pPr>
            <w:r/>
            <w:r>
              <w:rPr>
                <w:rFonts w:ascii="Times New Roman" w:hAnsi="Times New Roman"/>
                <w:b w:val="0"/>
                <w:sz w:val="17"/>
              </w:rPr>
              <w:t>Are results measurable and credible?</w:t>
            </w:r>
          </w:p>
        </w:tc>
        <w:tc>
          <w:tcPr>
            <w:tcW w:type="dxa" w:w="2592"/>
          </w:tcPr>
          <w:p>
            <w:pPr>
              <w:spacing w:line="276" w:lineRule="auto" w:before="0" w:after="40"/>
              <w:jc w:val="left"/>
            </w:pPr>
            <w:r/>
            <w:r>
              <w:rPr>
                <w:rFonts w:ascii="Times New Roman" w:hAnsi="Times New Roman"/>
                <w:b w:val="0"/>
                <w:sz w:val="17"/>
              </w:rPr>
              <w:t>Yes (Epoch 44 metrics in Section 5.9)</w:t>
            </w:r>
          </w:p>
        </w:tc>
      </w:tr>
      <w:tr>
        <w:tc>
          <w:tcPr>
            <w:tcW w:type="dxa" w:w="2160"/>
          </w:tcPr>
          <w:p>
            <w:pPr>
              <w:spacing w:line="276" w:lineRule="auto" w:before="0" w:after="40"/>
              <w:jc w:val="left"/>
            </w:pPr>
            <w:r/>
            <w:r>
              <w:rPr>
                <w:rFonts w:ascii="Times New Roman" w:hAnsi="Times New Roman"/>
                <w:b w:val="0"/>
                <w:sz w:val="17"/>
              </w:rPr>
              <w:t>Discussion</w:t>
            </w:r>
          </w:p>
        </w:tc>
        <w:tc>
          <w:tcPr>
            <w:tcW w:type="dxa" w:w="4608"/>
          </w:tcPr>
          <w:p>
            <w:pPr>
              <w:spacing w:line="276" w:lineRule="auto" w:before="0" w:after="40"/>
              <w:jc w:val="left"/>
            </w:pPr>
            <w:r/>
            <w:r>
              <w:rPr>
                <w:rFonts w:ascii="Times New Roman" w:hAnsi="Times New Roman"/>
                <w:b w:val="0"/>
                <w:sz w:val="17"/>
              </w:rPr>
              <w:t>Are results interpreted critically?</w:t>
            </w:r>
          </w:p>
        </w:tc>
        <w:tc>
          <w:tcPr>
            <w:tcW w:type="dxa" w:w="2592"/>
          </w:tcPr>
          <w:p>
            <w:pPr>
              <w:spacing w:line="276" w:lineRule="auto" w:before="0" w:after="40"/>
              <w:jc w:val="left"/>
            </w:pPr>
            <w:r/>
            <w:r>
              <w:rPr>
                <w:rFonts w:ascii="Times New Roman" w:hAnsi="Times New Roman"/>
                <w:b w:val="0"/>
                <w:sz w:val="17"/>
              </w:rPr>
              <w:t>Yes (Critical analysis in Section 5.11)</w:t>
            </w:r>
          </w:p>
        </w:tc>
      </w:tr>
      <w:tr>
        <w:tc>
          <w:tcPr>
            <w:tcW w:type="dxa" w:w="2160"/>
          </w:tcPr>
          <w:p>
            <w:pPr>
              <w:spacing w:line="276" w:lineRule="auto" w:before="0" w:after="40"/>
              <w:jc w:val="left"/>
            </w:pPr>
            <w:r/>
            <w:r>
              <w:rPr>
                <w:rFonts w:ascii="Times New Roman" w:hAnsi="Times New Roman"/>
                <w:b w:val="0"/>
                <w:sz w:val="17"/>
              </w:rPr>
              <w:t>Objectives</w:t>
            </w:r>
          </w:p>
        </w:tc>
        <w:tc>
          <w:tcPr>
            <w:tcW w:type="dxa" w:w="4608"/>
          </w:tcPr>
          <w:p>
            <w:pPr>
              <w:spacing w:line="276" w:lineRule="auto" w:before="0" w:after="40"/>
              <w:jc w:val="left"/>
            </w:pPr>
            <w:r/>
            <w:r>
              <w:rPr>
                <w:rFonts w:ascii="Times New Roman" w:hAnsi="Times New Roman"/>
                <w:b w:val="0"/>
                <w:sz w:val="17"/>
              </w:rPr>
              <w:t>Does the conclusion explicitly evaluate objective achievement?</w:t>
            </w:r>
          </w:p>
        </w:tc>
        <w:tc>
          <w:tcPr>
            <w:tcW w:type="dxa" w:w="2592"/>
          </w:tcPr>
          <w:p>
            <w:pPr>
              <w:spacing w:line="276" w:lineRule="auto" w:before="0" w:after="40"/>
              <w:jc w:val="left"/>
            </w:pPr>
            <w:r/>
            <w:r>
              <w:rPr>
                <w:rFonts w:ascii="Times New Roman" w:hAnsi="Times New Roman"/>
                <w:b w:val="0"/>
                <w:sz w:val="17"/>
              </w:rPr>
              <w:t>Yes (Table 6.1 in Section 6.3)</w:t>
            </w:r>
          </w:p>
        </w:tc>
      </w:tr>
      <w:tr>
        <w:tc>
          <w:tcPr>
            <w:tcW w:type="dxa" w:w="2160"/>
          </w:tcPr>
          <w:p>
            <w:pPr>
              <w:spacing w:line="276" w:lineRule="auto" w:before="0" w:after="40"/>
              <w:jc w:val="left"/>
            </w:pPr>
            <w:r/>
            <w:r>
              <w:rPr>
                <w:rFonts w:ascii="Times New Roman" w:hAnsi="Times New Roman"/>
                <w:b w:val="0"/>
                <w:sz w:val="17"/>
              </w:rPr>
              <w:t>References</w:t>
            </w:r>
          </w:p>
        </w:tc>
        <w:tc>
          <w:tcPr>
            <w:tcW w:type="dxa" w:w="4608"/>
          </w:tcPr>
          <w:p>
            <w:pPr>
              <w:spacing w:line="276" w:lineRule="auto" w:before="0" w:after="40"/>
              <w:jc w:val="left"/>
            </w:pPr>
            <w:r/>
            <w:r>
              <w:rPr>
                <w:rFonts w:ascii="Times New Roman" w:hAnsi="Times New Roman"/>
                <w:b w:val="0"/>
                <w:sz w:val="17"/>
              </w:rPr>
              <w:t>Are citations and references complete and consistent?</w:t>
            </w:r>
          </w:p>
        </w:tc>
        <w:tc>
          <w:tcPr>
            <w:tcW w:type="dxa" w:w="2592"/>
          </w:tcPr>
          <w:p>
            <w:pPr>
              <w:spacing w:line="276" w:lineRule="auto" w:before="0" w:after="40"/>
              <w:jc w:val="left"/>
            </w:pPr>
            <w:r/>
            <w:r>
              <w:rPr>
                <w:rFonts w:ascii="Times New Roman" w:hAnsi="Times New Roman"/>
                <w:b w:val="0"/>
                <w:sz w:val="17"/>
              </w:rPr>
              <w:t>Yes (28 IEEE references included)</w:t>
            </w:r>
          </w:p>
        </w:tc>
      </w:tr>
      <w:tr>
        <w:tc>
          <w:tcPr>
            <w:tcW w:type="dxa" w:w="2160"/>
          </w:tcPr>
          <w:p>
            <w:pPr>
              <w:spacing w:line="276" w:lineRule="auto" w:before="0" w:after="40"/>
              <w:jc w:val="left"/>
            </w:pPr>
            <w:r/>
            <w:r>
              <w:rPr>
                <w:rFonts w:ascii="Times New Roman" w:hAnsi="Times New Roman"/>
                <w:b w:val="0"/>
                <w:sz w:val="17"/>
              </w:rPr>
              <w:t>Integrity</w:t>
            </w:r>
          </w:p>
        </w:tc>
        <w:tc>
          <w:tcPr>
            <w:tcW w:type="dxa" w:w="4608"/>
          </w:tcPr>
          <w:p>
            <w:pPr>
              <w:spacing w:line="276" w:lineRule="auto" w:before="0" w:after="40"/>
              <w:jc w:val="left"/>
            </w:pPr>
            <w:r/>
            <w:r>
              <w:rPr>
                <w:rFonts w:ascii="Times New Roman" w:hAnsi="Times New Roman"/>
                <w:b w:val="0"/>
                <w:sz w:val="17"/>
              </w:rPr>
              <w:t>Is originality, ethics and responsible AI use addressed?</w:t>
            </w:r>
          </w:p>
        </w:tc>
        <w:tc>
          <w:tcPr>
            <w:tcW w:type="dxa" w:w="2592"/>
          </w:tcPr>
          <w:p>
            <w:pPr>
              <w:spacing w:line="276" w:lineRule="auto" w:before="0" w:after="40"/>
              <w:jc w:val="left"/>
            </w:pPr>
            <w:r/>
            <w:r>
              <w:rPr>
                <w:rFonts w:ascii="Times New Roman" w:hAnsi="Times New Roman"/>
                <w:b w:val="0"/>
                <w:sz w:val="17"/>
              </w:rPr>
              <w:t>Yes (Compliant with Section 15 guidelines)</w:t>
            </w:r>
          </w:p>
        </w:tc>
      </w:tr>
      <w:tr>
        <w:tc>
          <w:tcPr>
            <w:tcW w:type="dxa" w:w="2160"/>
          </w:tcPr>
          <w:p>
            <w:pPr>
              <w:spacing w:line="276" w:lineRule="auto" w:before="0" w:after="40"/>
              <w:jc w:val="left"/>
            </w:pPr>
            <w:r/>
            <w:r>
              <w:rPr>
                <w:rFonts w:ascii="Times New Roman" w:hAnsi="Times New Roman"/>
                <w:b w:val="0"/>
                <w:sz w:val="17"/>
              </w:rPr>
              <w:t>Presentation</w:t>
            </w:r>
          </w:p>
        </w:tc>
        <w:tc>
          <w:tcPr>
            <w:tcW w:type="dxa" w:w="4608"/>
          </w:tcPr>
          <w:p>
            <w:pPr>
              <w:spacing w:line="276" w:lineRule="auto" w:before="0" w:after="40"/>
              <w:jc w:val="left"/>
            </w:pPr>
            <w:r/>
            <w:r>
              <w:rPr>
                <w:rFonts w:ascii="Times New Roman" w:hAnsi="Times New Roman"/>
                <w:b w:val="0"/>
                <w:sz w:val="17"/>
              </w:rPr>
              <w:t>Is the thesis professionally formatted and readable?</w:t>
            </w:r>
          </w:p>
        </w:tc>
        <w:tc>
          <w:tcPr>
            <w:tcW w:type="dxa" w:w="2592"/>
          </w:tcPr>
          <w:p>
            <w:pPr>
              <w:spacing w:line="276" w:lineRule="auto" w:before="0" w:after="40"/>
              <w:jc w:val="left"/>
            </w:pPr>
            <w:r/>
            <w:r>
              <w:rPr>
                <w:rFonts w:ascii="Times New Roman" w:hAnsi="Times New Roman"/>
                <w:b w:val="0"/>
                <w:sz w:val="17"/>
              </w:rPr>
              <w:t>Yes (A4, 1.5 spacing, 12pt Times New Roman)</w:t>
            </w:r>
          </w:p>
        </w:tc>
      </w:tr>
    </w:tbl>
    <w:sectPr w:rsidR="00FC693F" w:rsidRPr="0006063C" w:rsidSect="00034616">
      <w:pgSz w:w="11906" w:h="16838"/>
      <w:pgMar w:top="1440" w:right="1440" w:bottom="1440" w:left="2160"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fldChar w:fldCharType="end"/>
    </w:r>
    <w:r>
      <w:fldChar w:fldCharType="begin"/>
    </w:r>
    <w:r>
      <w:instrText xml:space="preserve"> PAGE </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i/>
        <w:sz w:val="18"/>
      </w:rPr>
      <w:t>SIBA | Department of Information Technology | BSc IT Project Thesis</w:t>
    </w:r>
    <w:r>
      <w:rPr>
        <w:rFonts w:ascii="Times New Roman" w:hAnsi="Times New Roman"/>
        <w:i/>
        <w:sz w:val="18"/>
      </w:rPr>
      <w:t>SIBA | Department of Information Technology | BSc IT Project 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jp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