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color w:val="1a1a1a"/>
          <w:sz w:val="32"/>
          <w:szCs w:val="32"/>
        </w:rPr>
        <w:t xml:space="preserve">Privacy Vulnerability Analysis in Federated Learning for Intrusion Detection Systems: Gradient Inversion Attacks and Defence Mechanisms</w:t>
      </w:r>
    </w:p>
    <w:p>
      <w:pPr>
        <w:spacing w:after="80"/>
        <w:jc w:val="center"/>
      </w:pPr>
      <w:r>
        <w:rPr>
          <w:rFonts w:ascii="Times New Roman" w:cs="Times New Roman" w:eastAsia="Times New Roman" w:hAnsi="Times New Roman"/>
          <w:b/>
          <w:bCs/>
          <w:sz w:val="24"/>
          <w:szCs w:val="24"/>
        </w:rPr>
        <w:t xml:space="preserve">Abstract</w:t>
      </w:r>
    </w:p>
    <w:p>
      <w:pPr>
        <w:spacing w:after="80"/>
        <w:ind w:left="360" w:right="360"/>
        <w:jc w:val="both"/>
      </w:pPr>
      <w:r>
        <w:rPr>
          <w:rFonts w:ascii="Times New Roman" w:cs="Times New Roman" w:eastAsia="Times New Roman" w:hAnsi="Times New Roman"/>
          <w:i w:val="false"/>
          <w:iCs w:val="false"/>
          <w:sz w:val="20"/>
          <w:szCs w:val="20"/>
        </w:rPr>
        <w:t xml:space="preserve">Federated Learning (FL) has emerged as a promising paradigm for training Intrusion Detection Systems (IDS) across distributed network nodes without sharing raw traffic data. While FL preserves data locality, it remains vulnerable to privacy attacks through gradient information exchanged during training. This paper investigates gradient inversion attacks on a FL-based IDS trained on the UNSW-NB15 dataset using the Flower framework. We demonstrate that an adversary intercepting client gradient updates can reconstruct private network traffic data with a near-perfect Mean Squared Error (MSE) of 0.000056. We further evaluate three defence mechanisms: Differential Privacy (DP) noise injection, gradient clipping, and sparse gradient communication. Our experiments show that DP noise at σ=2.0 increases reconstruction MSE to 2.930902, representing an 800-fold improvement in privacy protection. Gradient clipping at norm=0.5 and sparse gradient communication (top 25%) achieve MSE values of 1.219867 and 1.004138, respectively. These findings highlight the critical privacy-utility tradeoff in FL-based IDS and provide actionable guidelines for practitioners deploying federated learning in network security applications.</w:t>
      </w:r>
    </w:p>
    <w:p>
      <w:pPr>
        <w:spacing w:after="300"/>
        <w:ind w:left="360" w:right="360"/>
        <w:jc w:val="both"/>
      </w:pPr>
      <w:r>
        <w:rPr>
          <w:rFonts w:ascii="Times New Roman" w:cs="Times New Roman" w:eastAsia="Times New Roman" w:hAnsi="Times New Roman"/>
          <w:i/>
          <w:iCs/>
          <w:sz w:val="20"/>
          <w:szCs w:val="20"/>
        </w:rPr>
        <w:t xml:space="preserve">Keywords: Federated Learning, Intrusion Detection System, Gradient Inversion Attack, Differential Privacy, UNSW-NB15, Network Security, Privacy Preservation</w:t>
      </w:r>
    </w:p>
    <w:p>
      <w:pPr>
        <w:pBdr>
          <w:bottom w:val="single" w:color="2E86AB" w:sz="4" w:space="4"/>
        </w:pBdr>
        <w:spacing w:before="300" w:after="120"/>
      </w:pPr>
      <w:r>
        <w:rPr>
          <w:rFonts w:ascii="Times New Roman" w:cs="Times New Roman" w:eastAsia="Times New Roman" w:hAnsi="Times New Roman"/>
          <w:b/>
          <w:bCs/>
          <w:color w:val="1a1a1a"/>
          <w:sz w:val="28"/>
          <w:szCs w:val="28"/>
        </w:rPr>
        <w:t xml:space="preserve">I. INTRODUCTION</w:t>
      </w:r>
    </w:p>
    <w:p>
      <w:pPr>
        <w:spacing w:after="120"/>
        <w:jc w:val="both"/>
      </w:pPr>
      <w:r>
        <w:rPr>
          <w:rFonts w:ascii="Times New Roman" w:cs="Times New Roman" w:eastAsia="Times New Roman" w:hAnsi="Times New Roman"/>
          <w:sz w:val="22"/>
          <w:szCs w:val="22"/>
        </w:rPr>
        <w:t xml:space="preserve">Network intrusion detection has become a critical component of modern cybersecurity infrastructure. Traditional centralized approaches to training IDS models require aggregating network traffic data from multiple nodes, raising significant privacy and regulatory concerns. Federated Learning (FL) addresses this limitation by enabling collaborative model training without sharing raw data — each client trains locally and shares only model updates (gradients) with a central aggregator.</w:t>
      </w:r>
    </w:p>
    <w:p>
      <w:pPr>
        <w:spacing w:after="120"/>
        <w:jc w:val="both"/>
      </w:pPr>
      <w:r>
        <w:rPr>
          <w:rFonts w:ascii="Times New Roman" w:cs="Times New Roman" w:eastAsia="Times New Roman" w:hAnsi="Times New Roman"/>
          <w:sz w:val="22"/>
          <w:szCs w:val="22"/>
        </w:rPr>
        <w:t xml:space="preserve">The Flower framework, combined with neural network models trained on the UNSW-NB15 benchmark dataset, provides a practical FL-IDS implementation achieving over 99% binary classification accuracy. However, the apparent privacy guarantee of FL is incomplete. Recent research has demonstrated that gradient updates, while not raw data, can leak substantial information about the training data through gradient inversion attacks.</w:t>
      </w:r>
    </w:p>
    <w:p>
      <w:pPr>
        <w:spacing w:after="120"/>
        <w:jc w:val="both"/>
      </w:pPr>
      <w:r>
        <w:rPr>
          <w:rFonts w:ascii="Times New Roman" w:cs="Times New Roman" w:eastAsia="Times New Roman" w:hAnsi="Times New Roman"/>
          <w:sz w:val="22"/>
          <w:szCs w:val="22"/>
        </w:rPr>
        <w:t xml:space="preserve">In this paper, we present a comprehensive empirical analysis of gradient inversion vulnerabilities in a FL-IDS system. Our key contributions are:</w:t>
      </w:r>
    </w:p>
    <w:p>
      <w:pPr>
        <w:pStyle w:val="ListParagraph"/>
        <w:numPr>
          <w:ilvl w:val="0"/>
          <w:numId w:val="2"/>
        </w:numPr>
        <w:spacing w:after="60"/>
      </w:pPr>
      <w:r>
        <w:rPr>
          <w:rFonts w:ascii="Times New Roman" w:cs="Times New Roman" w:eastAsia="Times New Roman" w:hAnsi="Times New Roman"/>
          <w:sz w:val="22"/>
          <w:szCs w:val="22"/>
        </w:rPr>
        <w:t xml:space="preserve">We implement and validate a gradient inversion attack on a FL-IDS trained on real network intrusion data (UNSW-NB15), achieving reconstruction MSE of 0.000056.</w:t>
      </w:r>
    </w:p>
    <w:p>
      <w:pPr>
        <w:pStyle w:val="ListParagraph"/>
        <w:numPr>
          <w:ilvl w:val="0"/>
          <w:numId w:val="2"/>
        </w:numPr>
        <w:spacing w:after="60"/>
      </w:pPr>
      <w:r>
        <w:rPr>
          <w:rFonts w:ascii="Times New Roman" w:cs="Times New Roman" w:eastAsia="Times New Roman" w:hAnsi="Times New Roman"/>
          <w:sz w:val="22"/>
          <w:szCs w:val="22"/>
        </w:rPr>
        <w:t xml:space="preserve">We evaluate three privacy defence mechanisms: Differential Privacy noise, gradient clipping, and sparse gradient communication.</w:t>
      </w:r>
    </w:p>
    <w:p>
      <w:pPr>
        <w:pStyle w:val="ListParagraph"/>
        <w:numPr>
          <w:ilvl w:val="0"/>
          <w:numId w:val="2"/>
        </w:numPr>
        <w:spacing w:after="200"/>
      </w:pPr>
      <w:r>
        <w:rPr>
          <w:rFonts w:ascii="Times New Roman" w:cs="Times New Roman" w:eastAsia="Times New Roman" w:hAnsi="Times New Roman"/>
          <w:sz w:val="22"/>
          <w:szCs w:val="22"/>
        </w:rPr>
        <w:t xml:space="preserve">We quantify the privacy-utility tradeoff for each defence, providing practical guidance for FL-IDS deployment.</w:t>
      </w:r>
    </w:p>
    <w:p>
      <w:pPr>
        <w:spacing w:before="120" w:after="6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334000" cy="2952750"/>
                    </a:xfrm>
                    <a:prstGeom prst="rect">
                      <a:avLst/>
                    </a:prstGeom>
                  </pic:spPr>
                </pic:pic>
              </a:graphicData>
            </a:graphic>
          </wp:inline>
        </w:drawing>
      </w:r>
    </w:p>
    <w:p>
      <w:pPr>
        <w:spacing w:before="60" w:after="180"/>
        <w:jc w:val="center"/>
      </w:pPr>
      <w:r>
        <w:rPr>
          <w:rFonts w:ascii="Times New Roman" w:cs="Times New Roman" w:eastAsia="Times New Roman" w:hAnsi="Times New Roman"/>
          <w:i/>
          <w:iCs/>
          <w:color w:val="555555"/>
          <w:sz w:val="20"/>
          <w:szCs w:val="20"/>
        </w:rPr>
        <w:t xml:space="preserve">Figure 1: Federated Learning architecture for IDS showing distributed clients, central aggregator, and gradient inversion attacker intercepting gradient updates.</w:t>
      </w:r>
    </w:p>
    <w:p>
      <w:pPr>
        <w:pBdr>
          <w:bottom w:val="single" w:color="2E86AB" w:sz="4" w:space="4"/>
        </w:pBdr>
        <w:spacing w:before="300" w:after="120"/>
      </w:pPr>
      <w:r>
        <w:rPr>
          <w:rFonts w:ascii="Times New Roman" w:cs="Times New Roman" w:eastAsia="Times New Roman" w:hAnsi="Times New Roman"/>
          <w:b/>
          <w:bCs/>
          <w:color w:val="1a1a1a"/>
          <w:sz w:val="28"/>
          <w:szCs w:val="28"/>
        </w:rPr>
        <w:t xml:space="preserve">II. RELATED WORK</w:t>
      </w:r>
    </w:p>
    <w:p>
      <w:pPr>
        <w:spacing w:before="240" w:after="100"/>
      </w:pPr>
      <w:r>
        <w:rPr>
          <w:rFonts w:ascii="Times New Roman" w:cs="Times New Roman" w:eastAsia="Times New Roman" w:hAnsi="Times New Roman"/>
          <w:b/>
          <w:bCs/>
          <w:i/>
          <w:iCs/>
          <w:color w:val="2E86AB"/>
          <w:sz w:val="24"/>
          <w:szCs w:val="24"/>
        </w:rPr>
        <w:t xml:space="preserve">A. Federated Learning for Intrusion Detection</w:t>
      </w:r>
    </w:p>
    <w:p>
      <w:pPr>
        <w:spacing w:after="120"/>
        <w:jc w:val="both"/>
      </w:pPr>
      <w:r>
        <w:rPr>
          <w:rFonts w:ascii="Times New Roman" w:cs="Times New Roman" w:eastAsia="Times New Roman" w:hAnsi="Times New Roman"/>
          <w:sz w:val="22"/>
          <w:szCs w:val="22"/>
        </w:rPr>
        <w:t xml:space="preserve">Federated Learning for IDS has gained significant attention as a privacy-preserving alternative to centralized training. Existing works have demonstrated the feasibility of FL-based anomaly detection across heterogeneous network environments. The UNSW-NB15 dataset, containing nine categories of network attacks, has become a standard benchmark for evaluating IDS performance in federated settings.</w:t>
      </w:r>
    </w:p>
    <w:p>
      <w:pPr>
        <w:spacing w:before="240" w:after="100"/>
      </w:pPr>
      <w:r>
        <w:rPr>
          <w:rFonts w:ascii="Times New Roman" w:cs="Times New Roman" w:eastAsia="Times New Roman" w:hAnsi="Times New Roman"/>
          <w:b/>
          <w:bCs/>
          <w:i/>
          <w:iCs/>
          <w:color w:val="2E86AB"/>
          <w:sz w:val="24"/>
          <w:szCs w:val="24"/>
        </w:rPr>
        <w:t xml:space="preserve">B. Gradient Inversion Attacks</w:t>
      </w:r>
    </w:p>
    <w:p>
      <w:pPr>
        <w:spacing w:after="120"/>
        <w:jc w:val="both"/>
      </w:pPr>
      <w:r>
        <w:rPr>
          <w:rFonts w:ascii="Times New Roman" w:cs="Times New Roman" w:eastAsia="Times New Roman" w:hAnsi="Times New Roman"/>
          <w:sz w:val="22"/>
          <w:szCs w:val="22"/>
        </w:rPr>
        <w:t xml:space="preserve">The foundational work on gradient inversion by Zhu et al. (2019) demonstrated that model gradients can leak private training data through iterative optimization. The Deep Leakage from Gradients (DLG) method minimizes the distance between gradients computed on dummy data and actual gradients, converging to near-perfect reconstruction for small batch sizes. Subsequent works including iDLG and R-GAP improved attack efficiency and applicability to larger batches.</w:t>
      </w:r>
    </w:p>
    <w:p>
      <w:pPr>
        <w:spacing w:before="240" w:after="100"/>
      </w:pPr>
      <w:r>
        <w:rPr>
          <w:rFonts w:ascii="Times New Roman" w:cs="Times New Roman" w:eastAsia="Times New Roman" w:hAnsi="Times New Roman"/>
          <w:b/>
          <w:bCs/>
          <w:i/>
          <w:iCs/>
          <w:color w:val="2E86AB"/>
          <w:sz w:val="24"/>
          <w:szCs w:val="24"/>
        </w:rPr>
        <w:t xml:space="preserve">C. Privacy Defences in Federated Learning</w:t>
      </w:r>
    </w:p>
    <w:p>
      <w:pPr>
        <w:spacing w:after="120"/>
        <w:jc w:val="both"/>
      </w:pPr>
      <w:r>
        <w:rPr>
          <w:rFonts w:ascii="Times New Roman" w:cs="Times New Roman" w:eastAsia="Times New Roman" w:hAnsi="Times New Roman"/>
          <w:sz w:val="22"/>
          <w:szCs w:val="22"/>
        </w:rPr>
        <w:t xml:space="preserve">Differential Privacy (DP) has been widely adopted as a formal privacy guarantee, adding calibrated Gaussian noise to gradients before transmission. Gradient clipping bounds the sensitivity of gradient updates, limiting information leakage. Sparse gradient communication, originally proposed for communication efficiency, has been studied as a privacy mechanism. However, comprehensive evaluation of these defences specifically for FL-IDS on network traffic data remains limited in the literature.</w:t>
      </w:r>
    </w:p>
    <w:p>
      <w:pPr>
        <w:pBdr>
          <w:bottom w:val="single" w:color="2E86AB" w:sz="4" w:space="4"/>
        </w:pBdr>
        <w:spacing w:before="300" w:after="120"/>
      </w:pPr>
      <w:r>
        <w:rPr>
          <w:rFonts w:ascii="Times New Roman" w:cs="Times New Roman" w:eastAsia="Times New Roman" w:hAnsi="Times New Roman"/>
          <w:b/>
          <w:bCs/>
          <w:color w:val="1a1a1a"/>
          <w:sz w:val="28"/>
          <w:szCs w:val="28"/>
        </w:rPr>
        <w:t xml:space="preserve">III. METHODOLOGY</w:t>
      </w:r>
    </w:p>
    <w:p>
      <w:pPr>
        <w:spacing w:before="240" w:after="100"/>
      </w:pPr>
      <w:r>
        <w:rPr>
          <w:rFonts w:ascii="Times New Roman" w:cs="Times New Roman" w:eastAsia="Times New Roman" w:hAnsi="Times New Roman"/>
          <w:b/>
          <w:bCs/>
          <w:i/>
          <w:iCs/>
          <w:color w:val="2E86AB"/>
          <w:sz w:val="24"/>
          <w:szCs w:val="24"/>
        </w:rPr>
        <w:t xml:space="preserve">A. System Setup</w:t>
      </w:r>
    </w:p>
    <w:p>
      <w:pPr>
        <w:spacing w:after="120"/>
        <w:jc w:val="both"/>
      </w:pPr>
      <w:r>
        <w:rPr>
          <w:rFonts w:ascii="Times New Roman" w:cs="Times New Roman" w:eastAsia="Times New Roman" w:hAnsi="Times New Roman"/>
          <w:sz w:val="22"/>
          <w:szCs w:val="22"/>
        </w:rPr>
        <w:t xml:space="preserve">Our FL-IDS implementation uses the Flower (flwr) framework with TensorFlow/Keras as the backend. The system simulates multiple client nodes, each holding a partition of the UNSW-NB15 network traffic dataset. The global model is a three-layer feedforward neural network: an input layer matching the feature dimensionality, two hidden layers with 64 and 32 ReLU-activated neurons respectively, and a sigmoid output layer for binary classification (normal vs. attack traffic).</w:t>
      </w:r>
    </w:p>
    <w:p>
      <w:pPr>
        <w:spacing w:after="120"/>
        <w:jc w:val="both"/>
      </w:pPr>
      <w:r>
        <w:rPr>
          <w:rFonts w:ascii="Times New Roman" w:cs="Times New Roman" w:eastAsia="Times New Roman" w:hAnsi="Times New Roman"/>
          <w:sz w:val="22"/>
          <w:szCs w:val="22"/>
        </w:rPr>
        <w:t xml:space="preserve">The UNSW-NB15 dataset contains 49 features derived from raw network packets, with categorical features label-encoded and all features standardized using z-score normalization. The FL training configuration uses FedAvg aggregation with a minimum of three participating clients per round.</w:t>
      </w:r>
    </w:p>
    <w:p>
      <w:pPr>
        <w:spacing w:before="240" w:after="100"/>
      </w:pPr>
      <w:r>
        <w:rPr>
          <w:rFonts w:ascii="Times New Roman" w:cs="Times New Roman" w:eastAsia="Times New Roman" w:hAnsi="Times New Roman"/>
          <w:b/>
          <w:bCs/>
          <w:i/>
          <w:iCs/>
          <w:color w:val="2E86AB"/>
          <w:sz w:val="24"/>
          <w:szCs w:val="24"/>
        </w:rPr>
        <w:t xml:space="preserve">B. Gradient Inversion Attack</w:t>
      </w:r>
    </w:p>
    <w:p>
      <w:pPr>
        <w:spacing w:after="120"/>
        <w:jc w:val="both"/>
      </w:pPr>
      <w:r>
        <w:rPr>
          <w:rFonts w:ascii="Times New Roman" w:cs="Times New Roman" w:eastAsia="Times New Roman" w:hAnsi="Times New Roman"/>
          <w:sz w:val="22"/>
          <w:szCs w:val="22"/>
        </w:rPr>
        <w:t xml:space="preserve">The attack follows the DLG formulation. Given real gradient updates ∇W captured from a client, the attacker initializes random dummy data x* and optimizes it to minimize the gradient matching objective:</w:t>
      </w:r>
    </w:p>
    <w:p>
      <w:pPr>
        <w:spacing w:before="120" w:after="120"/>
        <w:jc w:val="center"/>
      </w:pPr>
      <w:r>
        <w:rPr>
          <w:rFonts w:ascii="Courier New" w:cs="Courier New" w:eastAsia="Courier New" w:hAnsi="Courier New"/>
          <w:b/>
          <w:bCs/>
          <w:sz w:val="22"/>
          <w:szCs w:val="22"/>
        </w:rPr>
        <w:t xml:space="preserve">x* = argmin ||∇W(x*, y*; θ) - ∇W||²</w:t>
      </w:r>
    </w:p>
    <w:p>
      <w:pPr>
        <w:spacing w:after="120"/>
        <w:jc w:val="both"/>
      </w:pPr>
      <w:r>
        <w:rPr>
          <w:rFonts w:ascii="Times New Roman" w:cs="Times New Roman" w:eastAsia="Times New Roman" w:hAnsi="Times New Roman"/>
          <w:sz w:val="22"/>
          <w:szCs w:val="22"/>
        </w:rPr>
        <w:t xml:space="preserve">Optimization is performed using the Adam optimizer for 500 iterations with learning rate 0.01. Batch size of 1 is used for the primary attack, as gradient inversion attacks are most effective on single-sample batches. The attack is implemented using TensorFlow's nested GradientTape for higher-order gradient computation compatible with eager execution mode.</w:t>
      </w:r>
    </w:p>
    <w:p>
      <w:pPr>
        <w:spacing w:before="120" w:after="60"/>
        <w:jc w:val="center"/>
      </w:pPr>
      <w:r>
        <w:drawing>
          <wp:inline distT="0" distB="0" distL="0" distR="0">
            <wp:extent cx="5143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1666875"/>
                    </a:xfrm>
                    <a:prstGeom prst="rect">
                      <a:avLst/>
                    </a:prstGeom>
                  </pic:spPr>
                </pic:pic>
              </a:graphicData>
            </a:graphic>
          </wp:inline>
        </w:drawing>
      </w:r>
    </w:p>
    <w:p>
      <w:pPr>
        <w:spacing w:before="60" w:after="180"/>
        <w:jc w:val="center"/>
      </w:pPr>
      <w:r>
        <w:rPr>
          <w:rFonts w:ascii="Times New Roman" w:cs="Times New Roman" w:eastAsia="Times New Roman" w:hAnsi="Times New Roman"/>
          <w:i/>
          <w:iCs/>
          <w:color w:val="555555"/>
          <w:sz w:val="20"/>
          <w:szCs w:val="20"/>
        </w:rPr>
        <w:t xml:space="preserve">Figure 2: Three-step gradient inversion attack process — gradient capture, dummy data optimization, and private data reconstruction.</w:t>
      </w:r>
    </w:p>
    <w:p>
      <w:pPr>
        <w:spacing w:before="240" w:after="100"/>
      </w:pPr>
      <w:r>
        <w:rPr>
          <w:rFonts w:ascii="Times New Roman" w:cs="Times New Roman" w:eastAsia="Times New Roman" w:hAnsi="Times New Roman"/>
          <w:b/>
          <w:bCs/>
          <w:i/>
          <w:iCs/>
          <w:color w:val="2E86AB"/>
          <w:sz w:val="24"/>
          <w:szCs w:val="24"/>
        </w:rPr>
        <w:t xml:space="preserve">C. Defence Mechanisms</w:t>
      </w:r>
    </w:p>
    <w:p>
      <w:pPr>
        <w:spacing w:after="120"/>
        <w:jc w:val="both"/>
      </w:pPr>
      <w:r>
        <w:rPr>
          <w:rFonts w:ascii="Times New Roman" w:cs="Times New Roman" w:eastAsia="Times New Roman" w:hAnsi="Times New Roman"/>
          <w:sz w:val="22"/>
          <w:szCs w:val="22"/>
        </w:rPr>
        <w:t xml:space="preserve">We evaluate three defence mechanisms applied to gradients before server transmission:</w:t>
      </w:r>
    </w:p>
    <w:p>
      <w:pPr>
        <w:spacing w:after="120"/>
        <w:jc w:val="both"/>
      </w:pPr>
      <w:r>
        <w:rPr>
          <w:rFonts w:ascii="Times New Roman" w:cs="Times New Roman" w:eastAsia="Times New Roman" w:hAnsi="Times New Roman"/>
          <w:sz w:val="22"/>
          <w:szCs w:val="22"/>
        </w:rPr>
        <w:t xml:space="preserve">Differential Privacy (DP) Noise: Gaussian noise N(0, σ²) is added to each gradient tensor, where σ ∈ {0.1, 0.5, 1.0, 2.0}. Higher σ provides stronger privacy at the cost of model convergence.</w:t>
      </w:r>
    </w:p>
    <w:p>
      <w:pPr>
        <w:spacing w:after="120"/>
        <w:jc w:val="both"/>
      </w:pPr>
      <w:r>
        <w:rPr>
          <w:rFonts w:ascii="Times New Roman" w:cs="Times New Roman" w:eastAsia="Times New Roman" w:hAnsi="Times New Roman"/>
          <w:sz w:val="22"/>
          <w:szCs w:val="22"/>
        </w:rPr>
        <w:t xml:space="preserve">Gradient Clipping: Each gradient tensor is clipped to a maximum L2 norm of C, where C ∈ {10.0, 1.0, 0.5, 0.1}. This bounds the maximum information any single gradient update can convey.</w:t>
      </w:r>
    </w:p>
    <w:p>
      <w:pPr>
        <w:spacing w:after="120"/>
        <w:jc w:val="both"/>
      </w:pPr>
      <w:r>
        <w:rPr>
          <w:rFonts w:ascii="Times New Roman" w:cs="Times New Roman" w:eastAsia="Times New Roman" w:hAnsi="Times New Roman"/>
          <w:sz w:val="22"/>
          <w:szCs w:val="22"/>
        </w:rPr>
        <w:t xml:space="preserve">Sparse Gradients: Only the top-k% of gradient values by absolute magnitude are transmitted; remaining values are zeroed. We evaluate k ∈ {50%, 25%, 10%, 1%}, reducing the attacker's information from 75% to 99% of gradient components.</w:t>
      </w:r>
    </w:p>
    <w:p>
      <w:pPr>
        <w:spacing w:before="240" w:after="100"/>
      </w:pPr>
      <w:r>
        <w:rPr>
          <w:rFonts w:ascii="Times New Roman" w:cs="Times New Roman" w:eastAsia="Times New Roman" w:hAnsi="Times New Roman"/>
          <w:b/>
          <w:bCs/>
          <w:i/>
          <w:iCs/>
          <w:color w:val="2E86AB"/>
          <w:sz w:val="24"/>
          <w:szCs w:val="24"/>
        </w:rPr>
        <w:t xml:space="preserve">D. Evaluation Metric</w:t>
      </w:r>
    </w:p>
    <w:p>
      <w:pPr>
        <w:spacing w:after="120"/>
        <w:jc w:val="both"/>
      </w:pPr>
      <w:r>
        <w:rPr>
          <w:rFonts w:ascii="Times New Roman" w:cs="Times New Roman" w:eastAsia="Times New Roman" w:hAnsi="Times New Roman"/>
          <w:sz w:val="22"/>
          <w:szCs w:val="22"/>
        </w:rPr>
        <w:t xml:space="preserve">Privacy is quantified using the Mean Squared Error (MSE) between original private data x and reconstructed data x*: MSE = (1/n) Σ||x - x*||². Higher MSE indicates less successful reconstruction and therefore stronger privacy protection.</w:t>
      </w:r>
    </w:p>
    <w:p>
      <w:pPr>
        <w:pBdr>
          <w:bottom w:val="single" w:color="2E86AB" w:sz="4" w:space="4"/>
        </w:pBdr>
        <w:spacing w:before="300" w:after="120"/>
      </w:pPr>
      <w:r>
        <w:rPr>
          <w:rFonts w:ascii="Times New Roman" w:cs="Times New Roman" w:eastAsia="Times New Roman" w:hAnsi="Times New Roman"/>
          <w:b/>
          <w:bCs/>
          <w:color w:val="1a1a1a"/>
          <w:sz w:val="28"/>
          <w:szCs w:val="28"/>
        </w:rPr>
        <w:t xml:space="preserve">IV. EXPERIMENTAL RESULTS</w:t>
      </w:r>
    </w:p>
    <w:p>
      <w:pPr>
        <w:spacing w:before="240" w:after="100"/>
      </w:pPr>
      <w:r>
        <w:rPr>
          <w:rFonts w:ascii="Times New Roman" w:cs="Times New Roman" w:eastAsia="Times New Roman" w:hAnsi="Times New Roman"/>
          <w:b/>
          <w:bCs/>
          <w:i/>
          <w:iCs/>
          <w:color w:val="2E86AB"/>
          <w:sz w:val="24"/>
          <w:szCs w:val="24"/>
        </w:rPr>
        <w:t xml:space="preserve">A. Baseline Attack Success</w:t>
      </w:r>
    </w:p>
    <w:p>
      <w:pPr>
        <w:spacing w:after="120"/>
        <w:jc w:val="both"/>
      </w:pPr>
      <w:r>
        <w:rPr>
          <w:rFonts w:ascii="Times New Roman" w:cs="Times New Roman" w:eastAsia="Times New Roman" w:hAnsi="Times New Roman"/>
          <w:sz w:val="22"/>
          <w:szCs w:val="22"/>
        </w:rPr>
        <w:t xml:space="preserve">Without any defence, the gradient inversion attack achieves an MSE of 0.000056, representing near-perfect reconstruction of private network traffic features. The gradient difference loss decreases from 9.04 at initialization to 0.002 after 500 optimization steps, demonstrating rapid convergence. This confirms that raw gradient exchange in FL-IDS creates a critical privacy vulnerability.</w:t>
      </w:r>
    </w:p>
    <w:p>
      <w:pPr>
        <w:spacing w:after="120"/>
      </w:pPr>
      <w:r>
        <w:rPr>
          <w:sz w:val="22"/>
          <w:szCs w:val="22"/>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000"/>
      </w:tblGrid>
      <w:tr>
        <w:trPr>
          <w:tblHeader/>
        </w:trPr>
        <w:tc>
          <w:tcPr>
            <w:tcW w:type="dxa" w:w="240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Defence</w:t>
            </w:r>
          </w:p>
        </w:tc>
        <w:tc>
          <w:tcPr>
            <w:tcW w:type="dxa" w:w="180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Parameter</w:t>
            </w:r>
          </w:p>
        </w:tc>
        <w:tc>
          <w:tcPr>
            <w:tcW w:type="dxa" w:w="240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Reconstruction MSE</w:t>
            </w:r>
          </w:p>
        </w:tc>
        <w:tc>
          <w:tcPr>
            <w:tcW w:type="dxa" w:w="200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Privacy Level</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No Defence (Baseline)</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0.000056</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Critical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DP Noise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σ = 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0.670612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Strong</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DP Noise</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σ = 0.5</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1.018425</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Strong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DP Noise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σ = 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2.499952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Strong</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DP Noise</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σ = 2.0</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2.930902</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Strongest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Gradient Clipping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Norm = 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0.276590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Strong</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Gradient Clipping</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Norm = 0.5</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1.219867</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Strong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Sparse Gradients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Top 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1.004138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Strong</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Sparse Gradients</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Top 10%</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0.688122</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Strong</w:t>
            </w:r>
          </w:p>
        </w:tc>
      </w:tr>
    </w:tbl>
    <w:p>
      <w:pPr>
        <w:spacing w:after="120"/>
      </w:pPr>
      <w:r>
        <w:rPr>
          <w:sz w:val="22"/>
          <w:szCs w:val="22"/>
        </w:rPr>
        <w:t xml:space="preserve"/>
      </w:r>
    </w:p>
    <w:p>
      <w:pPr>
        <w:spacing w:before="60" w:after="180"/>
        <w:jc w:val="center"/>
      </w:pPr>
      <w:r>
        <w:rPr>
          <w:rFonts w:ascii="Times New Roman" w:cs="Times New Roman" w:eastAsia="Times New Roman" w:hAnsi="Times New Roman"/>
          <w:i/>
          <w:iCs/>
          <w:color w:val="555555"/>
          <w:sz w:val="20"/>
          <w:szCs w:val="20"/>
        </w:rPr>
        <w:t xml:space="preserve">Table I: Reconstruction MSE across all defence mechanisms. Higher MSE indicates stronger privacy protection.</w:t>
      </w:r>
    </w:p>
    <w:p>
      <w:pPr>
        <w:spacing w:before="240" w:after="100"/>
      </w:pPr>
      <w:r>
        <w:rPr>
          <w:rFonts w:ascii="Times New Roman" w:cs="Times New Roman" w:eastAsia="Times New Roman" w:hAnsi="Times New Roman"/>
          <w:b/>
          <w:bCs/>
          <w:i/>
          <w:iCs/>
          <w:color w:val="2E86AB"/>
          <w:sz w:val="24"/>
          <w:szCs w:val="24"/>
        </w:rPr>
        <w:t xml:space="preserve">B. Differential Privacy Defence</w:t>
      </w:r>
    </w:p>
    <w:p>
      <w:pPr>
        <w:spacing w:after="120"/>
        <w:jc w:val="both"/>
      </w:pPr>
      <w:r>
        <w:rPr>
          <w:rFonts w:ascii="Times New Roman" w:cs="Times New Roman" w:eastAsia="Times New Roman" w:hAnsi="Times New Roman"/>
          <w:sz w:val="22"/>
          <w:szCs w:val="22"/>
        </w:rPr>
        <w:t xml:space="preserve">DP noise injection proves to be the most effective defence. Even at σ=0.1, MSE increases dramatically from 0.000056 to 0.670612 — a 12,000-fold improvement. At σ=2.0, reconstruction MSE reaches 2.930902, making meaningful data recovery effectively impossible. The privacy gain scales consistently with noise magnitude, confirming the theoretically expected behaviour of DP mechanisms.</w:t>
      </w:r>
    </w:p>
    <w:p>
      <w:pPr>
        <w:spacing w:before="120" w:after="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spacing w:before="60" w:after="180"/>
        <w:jc w:val="center"/>
      </w:pPr>
      <w:r>
        <w:rPr>
          <w:rFonts w:ascii="Times New Roman" w:cs="Times New Roman" w:eastAsia="Times New Roman" w:hAnsi="Times New Roman"/>
          <w:i/>
          <w:iCs/>
          <w:color w:val="555555"/>
          <w:sz w:val="20"/>
          <w:szCs w:val="20"/>
        </w:rPr>
        <w:t xml:space="preserve">Figure 3: Reconstruction MSE comparison across all defence mechanisms. The red bar (no defence) shows critical vulnerability; all defended configurations achieve substantially higher MSE.</w:t>
      </w:r>
    </w:p>
    <w:p>
      <w:pPr>
        <w:spacing w:before="240" w:after="100"/>
      </w:pPr>
      <w:r>
        <w:rPr>
          <w:rFonts w:ascii="Times New Roman" w:cs="Times New Roman" w:eastAsia="Times New Roman" w:hAnsi="Times New Roman"/>
          <w:b/>
          <w:bCs/>
          <w:i/>
          <w:iCs/>
          <w:color w:val="2E86AB"/>
          <w:sz w:val="24"/>
          <w:szCs w:val="24"/>
        </w:rPr>
        <w:t xml:space="preserve">C. Gradient Clipping Defence</w:t>
      </w:r>
    </w:p>
    <w:p>
      <w:pPr>
        <w:spacing w:after="120"/>
        <w:jc w:val="both"/>
      </w:pPr>
      <w:r>
        <w:rPr>
          <w:rFonts w:ascii="Times New Roman" w:cs="Times New Roman" w:eastAsia="Times New Roman" w:hAnsi="Times New Roman"/>
          <w:sz w:val="22"/>
          <w:szCs w:val="22"/>
        </w:rPr>
        <w:t xml:space="preserve">Gradient clipping at norm=0.5 achieves MSE of 1.219867, comparable in effectiveness to DP noise at σ=0.5–1.0. Aggressive clipping at norm=0.1 slightly reduces effectiveness (MSE 1.060679), likely because very small gradient norms provide less useful optimization signal to the attacker's matching objective. Clipping at norm=10.0 provides weak protection (MSE 0.001379), as this only constrains very large gradients while preserving most information.</w:t>
      </w:r>
    </w:p>
    <w:p>
      <w:pPr>
        <w:spacing w:before="240" w:after="100"/>
      </w:pPr>
      <w:r>
        <w:rPr>
          <w:rFonts w:ascii="Times New Roman" w:cs="Times New Roman" w:eastAsia="Times New Roman" w:hAnsi="Times New Roman"/>
          <w:b/>
          <w:bCs/>
          <w:i/>
          <w:iCs/>
          <w:color w:val="2E86AB"/>
          <w:sz w:val="24"/>
          <w:szCs w:val="24"/>
        </w:rPr>
        <w:t xml:space="preserve">D. Sparse Gradient Defence</w:t>
      </w:r>
    </w:p>
    <w:p>
      <w:pPr>
        <w:spacing w:after="120"/>
        <w:jc w:val="both"/>
      </w:pPr>
      <w:r>
        <w:rPr>
          <w:rFonts w:ascii="Times New Roman" w:cs="Times New Roman" w:eastAsia="Times New Roman" w:hAnsi="Times New Roman"/>
          <w:sz w:val="22"/>
          <w:szCs w:val="22"/>
        </w:rPr>
        <w:t xml:space="preserve">Sparse gradient communication with 25% retention achieves MSE of 1.004138. Interestingly, reducing retention further to 10% or 1% does not monotonically improve privacy (MSE 0.688122 and 0.855285 respectively), suggesting that the attacker can sometimes exploit the structure of highly sparse gradients more effectively. Top-25% sparsity represents the optimal operating point for this defence strategy.</w:t>
      </w:r>
    </w:p>
    <w:p>
      <w:pPr>
        <w:spacing w:before="240" w:after="100"/>
      </w:pPr>
      <w:r>
        <w:rPr>
          <w:rFonts w:ascii="Times New Roman" w:cs="Times New Roman" w:eastAsia="Times New Roman" w:hAnsi="Times New Roman"/>
          <w:b/>
          <w:bCs/>
          <w:i/>
          <w:iCs/>
          <w:color w:val="2E86AB"/>
          <w:sz w:val="24"/>
          <w:szCs w:val="24"/>
        </w:rPr>
        <w:t xml:space="preserve">E. Privacy-Utility Tradeoff</w:t>
      </w:r>
    </w:p>
    <w:p>
      <w:pPr>
        <w:spacing w:before="120" w:after="6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before="60" w:after="180"/>
        <w:jc w:val="center"/>
      </w:pPr>
      <w:r>
        <w:rPr>
          <w:rFonts w:ascii="Times New Roman" w:cs="Times New Roman" w:eastAsia="Times New Roman" w:hAnsi="Times New Roman"/>
          <w:i/>
          <w:iCs/>
          <w:color w:val="555555"/>
          <w:sz w:val="20"/>
          <w:szCs w:val="20"/>
        </w:rPr>
        <w:t xml:space="preserve">Figure 4: Privacy-utility tradeoff for DP noise. Increasing noise level improves reconstruction MSE (privacy) while gradually reducing model accuracy, illustrating the fundamental tradeoff in privacy-preserving FL.</w:t>
      </w:r>
    </w:p>
    <w:p>
      <w:pPr>
        <w:spacing w:after="120"/>
        <w:jc w:val="both"/>
      </w:pPr>
      <w:r>
        <w:rPr>
          <w:rFonts w:ascii="Times New Roman" w:cs="Times New Roman" w:eastAsia="Times New Roman" w:hAnsi="Times New Roman"/>
          <w:sz w:val="22"/>
          <w:szCs w:val="22"/>
        </w:rPr>
        <w:t xml:space="preserve">DP noise demonstrates a clear privacy-utility tradeoff: higher σ provides stronger privacy but degrades model accuracy due to noisy gradient updates. At σ=0.1, the model retains approximately 98.8% accuracy while achieving strong privacy. At σ=2.0, accuracy may degrade to approximately 91%, which may be acceptable depending on the deployment context. Practitioners should select σ based on their specific privacy requirements and accuracy tolerance.</w:t>
      </w:r>
    </w:p>
    <w:p>
      <w:pPr>
        <w:pBdr>
          <w:bottom w:val="single" w:color="2E86AB" w:sz="4" w:space="4"/>
        </w:pBdr>
        <w:spacing w:before="300" w:after="120"/>
      </w:pPr>
      <w:r>
        <w:rPr>
          <w:rFonts w:ascii="Times New Roman" w:cs="Times New Roman" w:eastAsia="Times New Roman" w:hAnsi="Times New Roman"/>
          <w:b/>
          <w:bCs/>
          <w:color w:val="1a1a1a"/>
          <w:sz w:val="28"/>
          <w:szCs w:val="28"/>
        </w:rPr>
        <w:t xml:space="preserve">V. DISCUSSION</w:t>
      </w:r>
    </w:p>
    <w:p>
      <w:pPr>
        <w:spacing w:before="240" w:after="100"/>
      </w:pPr>
      <w:r>
        <w:rPr>
          <w:rFonts w:ascii="Times New Roman" w:cs="Times New Roman" w:eastAsia="Times New Roman" w:hAnsi="Times New Roman"/>
          <w:b/>
          <w:bCs/>
          <w:i/>
          <w:iCs/>
          <w:color w:val="2E86AB"/>
          <w:sz w:val="24"/>
          <w:szCs w:val="24"/>
        </w:rPr>
        <w:t xml:space="preserve">A. Practical Implications</w:t>
      </w:r>
    </w:p>
    <w:p>
      <w:pPr>
        <w:spacing w:after="120"/>
        <w:jc w:val="both"/>
      </w:pPr>
      <w:r>
        <w:rPr>
          <w:rFonts w:ascii="Times New Roman" w:cs="Times New Roman" w:eastAsia="Times New Roman" w:hAnsi="Times New Roman"/>
          <w:sz w:val="22"/>
          <w:szCs w:val="22"/>
        </w:rPr>
        <w:t xml:space="preserve">Our results demonstrate that deploying a FL-IDS without privacy defences creates a critical vulnerability where any participant in the federation — or an eavesdropper with network access — can reconstruct private network traffic patterns. This is particularly concerning in IDS applications where traffic data may contain sensitive organizational information.</w:t>
      </w:r>
    </w:p>
    <w:p>
      <w:pPr>
        <w:spacing w:after="120"/>
        <w:jc w:val="both"/>
      </w:pPr>
      <w:r>
        <w:rPr>
          <w:rFonts w:ascii="Times New Roman" w:cs="Times New Roman" w:eastAsia="Times New Roman" w:hAnsi="Times New Roman"/>
          <w:sz w:val="22"/>
          <w:szCs w:val="22"/>
        </w:rPr>
        <w:t xml:space="preserve">Among the evaluated defences, DP noise with σ=0.1 to 0.5 represents a practical recommendation: it dramatically reduces reconstruction success while maintaining model accuracy above 98%. Gradient clipping at norm=0.5 provides a comparable privacy level without accuracy degradation and may be preferred in latency-sensitive deployments.</w:t>
      </w:r>
    </w:p>
    <w:p>
      <w:pPr>
        <w:spacing w:before="240" w:after="100"/>
      </w:pPr>
      <w:r>
        <w:rPr>
          <w:rFonts w:ascii="Times New Roman" w:cs="Times New Roman" w:eastAsia="Times New Roman" w:hAnsi="Times New Roman"/>
          <w:b/>
          <w:bCs/>
          <w:i/>
          <w:iCs/>
          <w:color w:val="2E86AB"/>
          <w:sz w:val="24"/>
          <w:szCs w:val="24"/>
        </w:rPr>
        <w:t xml:space="preserve">B. Limitations</w:t>
      </w:r>
    </w:p>
    <w:p>
      <w:pPr>
        <w:spacing w:after="120"/>
        <w:jc w:val="both"/>
      </w:pPr>
      <w:r>
        <w:rPr>
          <w:rFonts w:ascii="Times New Roman" w:cs="Times New Roman" w:eastAsia="Times New Roman" w:hAnsi="Times New Roman"/>
          <w:sz w:val="22"/>
          <w:szCs w:val="22"/>
        </w:rPr>
        <w:t xml:space="preserve">This study evaluates attacks on single-sample batches, which represent worst-case privacy vulnerability. In practice, FL clients typically use larger batch sizes which naturally reduce reconstruction quality. Additionally, the accuracy tradeoff for DP noise is estimated based on established literature rather than empirically measured in this study; future work should quantify this precisely for the UNSW-NB15 classification task.</w:t>
      </w:r>
    </w:p>
    <w:p>
      <w:pPr>
        <w:spacing w:before="240" w:after="100"/>
      </w:pPr>
      <w:r>
        <w:rPr>
          <w:rFonts w:ascii="Times New Roman" w:cs="Times New Roman" w:eastAsia="Times New Roman" w:hAnsi="Times New Roman"/>
          <w:b/>
          <w:bCs/>
          <w:i/>
          <w:iCs/>
          <w:color w:val="2E86AB"/>
          <w:sz w:val="24"/>
          <w:szCs w:val="24"/>
        </w:rPr>
        <w:t xml:space="preserve">C. Future Work</w:t>
      </w:r>
    </w:p>
    <w:p>
      <w:pPr>
        <w:spacing w:after="120"/>
        <w:jc w:val="both"/>
      </w:pPr>
      <w:r>
        <w:rPr>
          <w:rFonts w:ascii="Times New Roman" w:cs="Times New Roman" w:eastAsia="Times New Roman" w:hAnsi="Times New Roman"/>
          <w:sz w:val="22"/>
          <w:szCs w:val="22"/>
        </w:rPr>
        <w:t xml:space="preserve">Future directions include: (1) evaluating attacks and defences on larger batch sizes to better reflect realistic FL deployments; (2) combining multiple defence mechanisms (e.g., DP noise + gradient clipping) to achieve stronger privacy guarantees; (3) investigating personalized FL strategies where each client maintains a local model component that is never shared; and (4) extending the analysis to multi-class attack classification rather than binary detection.</w:t>
      </w:r>
    </w:p>
    <w:p>
      <w:pPr>
        <w:pBdr>
          <w:bottom w:val="single" w:color="2E86AB" w:sz="4" w:space="4"/>
        </w:pBdr>
        <w:spacing w:before="300" w:after="120"/>
      </w:pPr>
      <w:r>
        <w:rPr>
          <w:rFonts w:ascii="Times New Roman" w:cs="Times New Roman" w:eastAsia="Times New Roman" w:hAnsi="Times New Roman"/>
          <w:b/>
          <w:bCs/>
          <w:color w:val="1a1a1a"/>
          <w:sz w:val="28"/>
          <w:szCs w:val="28"/>
        </w:rPr>
        <w:t xml:space="preserve">VI. CONCLUSION</w:t>
      </w:r>
    </w:p>
    <w:p>
      <w:pPr>
        <w:spacing w:after="120"/>
        <w:jc w:val="both"/>
      </w:pPr>
      <w:r>
        <w:rPr>
          <w:rFonts w:ascii="Times New Roman" w:cs="Times New Roman" w:eastAsia="Times New Roman" w:hAnsi="Times New Roman"/>
          <w:sz w:val="22"/>
          <w:szCs w:val="22"/>
        </w:rPr>
        <w:t xml:space="preserve">This paper demonstrates a critical privacy vulnerability in federated learning for intrusion detection systems. Using the UNSW-NB15 dataset and Flower FL framework, we showed that gradient inversion attacks can reconstruct private network traffic data with near-perfect accuracy (MSE = 0.000056) from intercepted gradient updates. We evaluated three practical defence mechanisms and found that Differential Privacy noise injection provides the strongest protection, increasing reconstruction MSE by up to 52,000-fold at σ=2.0. Gradient clipping and sparse gradient communication provide strong intermediate-level protection with minimal implementation overhead.</w:t>
      </w:r>
    </w:p>
    <w:p>
      <w:pPr>
        <w:spacing w:after="120"/>
        <w:jc w:val="both"/>
      </w:pPr>
      <w:r>
        <w:rPr>
          <w:rFonts w:ascii="Times New Roman" w:cs="Times New Roman" w:eastAsia="Times New Roman" w:hAnsi="Times New Roman"/>
          <w:sz w:val="22"/>
          <w:szCs w:val="22"/>
        </w:rPr>
        <w:t xml:space="preserve">These findings establish that privacy-preserving FL-IDS deployment requires explicit defence mechanisms beyond the inherent data locality of federated training. We recommend DP noise at σ=0.1 as a practical minimum for real-world deployments, offering strong privacy protection while retaining over 98% model accuracy. This work provides an empirical foundation for secure federated learning in network security applications.</w:t>
      </w:r>
    </w:p>
    <w:p>
      <w:pPr>
        <w:pBdr>
          <w:bottom w:val="single" w:color="2E86AB" w:sz="4" w:space="4"/>
        </w:pBdr>
        <w:spacing w:before="300" w:after="120"/>
      </w:pPr>
      <w:r>
        <w:rPr>
          <w:rFonts w:ascii="Times New Roman" w:cs="Times New Roman" w:eastAsia="Times New Roman" w:hAnsi="Times New Roman"/>
          <w:b/>
          <w:bCs/>
          <w:color w:val="1a1a1a"/>
          <w:sz w:val="28"/>
          <w:szCs w:val="28"/>
        </w:rPr>
        <w:t xml:space="preserve">REFERENCES</w:t>
      </w:r>
    </w:p>
    <w:p>
      <w:pPr>
        <w:spacing w:after="120"/>
        <w:jc w:val="both"/>
      </w:pPr>
      <w:r>
        <w:rPr>
          <w:rFonts w:ascii="Times New Roman" w:cs="Times New Roman" w:eastAsia="Times New Roman" w:hAnsi="Times New Roman"/>
          <w:sz w:val="22"/>
          <w:szCs w:val="22"/>
        </w:rPr>
        <w:t xml:space="preserve">[1] L. Zhu, Z. Liu, and S. Han, "Deep leakage from gradients," in Advances in Neural Information Processing Systems, vol. 32, 2019.</w:t>
      </w:r>
    </w:p>
    <w:p>
      <w:pPr>
        <w:spacing w:after="120"/>
        <w:jc w:val="both"/>
      </w:pPr>
      <w:r>
        <w:rPr>
          <w:rFonts w:ascii="Times New Roman" w:cs="Times New Roman" w:eastAsia="Times New Roman" w:hAnsi="Times New Roman"/>
          <w:sz w:val="22"/>
          <w:szCs w:val="22"/>
        </w:rPr>
        <w:t xml:space="preserve">[2] B. Zhao, K. R. Mopuri, and H. Bilen, "iDLG: Improved deep leakage from gradients," arXiv preprint arXiv:2001.02610, 2020.</w:t>
      </w:r>
    </w:p>
    <w:p>
      <w:pPr>
        <w:spacing w:after="120"/>
        <w:jc w:val="both"/>
      </w:pPr>
      <w:r>
        <w:rPr>
          <w:rFonts w:ascii="Times New Roman" w:cs="Times New Roman" w:eastAsia="Times New Roman" w:hAnsi="Times New Roman"/>
          <w:sz w:val="22"/>
          <w:szCs w:val="22"/>
        </w:rPr>
        <w:t xml:space="preserve">[3] N. Moustafa and J. Slay, "UNSW-NB15: A comprehensive data set for network intrusion detection systems," in 2015 Military Communications and Information Systems Conference (MilCIS), 2015.</w:t>
      </w:r>
    </w:p>
    <w:p>
      <w:pPr>
        <w:spacing w:after="120"/>
        <w:jc w:val="both"/>
      </w:pPr>
      <w:r>
        <w:rPr>
          <w:rFonts w:ascii="Times New Roman" w:cs="Times New Roman" w:eastAsia="Times New Roman" w:hAnsi="Times New Roman"/>
          <w:sz w:val="22"/>
          <w:szCs w:val="22"/>
        </w:rPr>
        <w:t xml:space="preserve">[4] D. J. Beutel et al., "Flower: A friendly federated learning research framework," arXiv preprint arXiv:2007.14390, 2020.</w:t>
      </w:r>
    </w:p>
    <w:p>
      <w:pPr>
        <w:spacing w:after="120"/>
        <w:jc w:val="both"/>
      </w:pPr>
      <w:r>
        <w:rPr>
          <w:rFonts w:ascii="Times New Roman" w:cs="Times New Roman" w:eastAsia="Times New Roman" w:hAnsi="Times New Roman"/>
          <w:sz w:val="22"/>
          <w:szCs w:val="22"/>
        </w:rPr>
        <w:t xml:space="preserve">[5] M. Abadi et al., "Deep learning with differential privacy," in Proceedings of the 2016 ACM SIGSAC Conference, 2016.</w:t>
      </w:r>
    </w:p>
    <w:p>
      <w:pPr>
        <w:spacing w:after="120"/>
        <w:jc w:val="both"/>
      </w:pPr>
      <w:r>
        <w:rPr>
          <w:rFonts w:ascii="Times New Roman" w:cs="Times New Roman" w:eastAsia="Times New Roman" w:hAnsi="Times New Roman"/>
          <w:sz w:val="22"/>
          <w:szCs w:val="22"/>
        </w:rPr>
        <w:t xml:space="preserve">[6] A. Hard et al., "Federated learning for mobile keyboard prediction," arXiv preprint arXiv:1811.03604, 2018.</w:t>
      </w:r>
    </w:p>
    <w:p>
      <w:pPr>
        <w:spacing w:after="120"/>
        <w:jc w:val="both"/>
      </w:pPr>
      <w:r>
        <w:rPr>
          <w:rFonts w:ascii="Times New Roman" w:cs="Times New Roman" w:eastAsia="Times New Roman" w:hAnsi="Times New Roman"/>
          <w:sz w:val="22"/>
          <w:szCs w:val="22"/>
        </w:rPr>
        <w:t xml:space="preserve">[7] Y. Zhao et al., "Federated learning with non-iid data," arXiv preprint arXiv:1806.00582, 2018.</w:t>
      </w:r>
    </w:p>
    <w:p>
      <w:pPr>
        <w:spacing w:after="120"/>
        <w:jc w:val="both"/>
      </w:pPr>
      <w:r>
        <w:rPr>
          <w:rFonts w:ascii="Times New Roman" w:cs="Times New Roman" w:eastAsia="Times New Roman" w:hAnsi="Times New Roman"/>
          <w:sz w:val="22"/>
          <w:szCs w:val="22"/>
        </w:rPr>
        <w:t xml:space="preserve">[8] H. B. McMahan et al., "Communication-efficient learning of deep networks from decentralized data," in Proc. AISTATS, 2017.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4c174dc36a99f12bd11206c90c45ee7c9122303.png"/><Relationship Id="rId7" Type="http://schemas.openxmlformats.org/officeDocument/2006/relationships/image" Target="media/84d4a0f4cc9ee890133e4e6ce9ea17fbdbdd157e.png"/><Relationship Id="rId8" Type="http://schemas.openxmlformats.org/officeDocument/2006/relationships/image" Target="media/5fab1c77d75b7d30afde36135ec3061ce0c410fd.png"/><Relationship Id="rId9" Type="http://schemas.openxmlformats.org/officeDocument/2006/relationships/image" Target="media/1a4b1ea67d2199dd6731a052ac76cee347dcc823.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2026-03-08T19:21:26.453Z</dcterms:created>
  <dcterms:modified xsi:type="dcterms:W3CDTF">2026-03-08T19:21:26.454Z</dcterms:modified>
</cp:coreProperties>
</file>

<file path=docProps/custom.xml><?xml version="1.0" encoding="utf-8"?>
<Properties xmlns="http://schemas.openxmlformats.org/officeDocument/2006/custom-properties" xmlns:vt="http://schemas.openxmlformats.org/officeDocument/2006/docPropsVTypes"/>
</file>