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800" w:after="200"/>
        <w:jc w:val="center"/>
      </w:pPr>
      <w:r>
        <w:rPr>
          <w:rFonts w:ascii="Arial" w:cs="Arial" w:eastAsia="Arial" w:hAnsi="Arial"/>
          <w:sz w:val="80"/>
          <w:szCs w:val="80"/>
        </w:rPr>
        <w:t xml:space="preserve">🥖</w:t>
      </w:r>
    </w:p>
    <w:p>
      <w:pPr>
        <w:spacing w:before="0" w:after="120"/>
        <w:jc w:val="center"/>
      </w:pPr>
      <w:r>
        <w:rPr>
          <w:rFonts w:ascii="Arial" w:cs="Arial" w:eastAsia="Arial" w:hAnsi="Arial"/>
          <w:b/>
          <w:bCs/>
          <w:color w:val="1F4E79"/>
          <w:sz w:val="72"/>
          <w:szCs w:val="72"/>
        </w:rPr>
        <w:t xml:space="preserve">BakeryOS</w:t>
      </w:r>
    </w:p>
    <w:p>
      <w:pPr>
        <w:spacing w:before="0" w:after="80"/>
        <w:jc w:val="center"/>
      </w:pPr>
      <w:r>
        <w:rPr>
          <w:rFonts w:ascii="Arial" w:cs="Arial" w:eastAsia="Arial" w:hAnsi="Arial"/>
          <w:i/>
          <w:iCs/>
          <w:color w:val="C19A6B"/>
          <w:sz w:val="32"/>
          <w:szCs w:val="32"/>
        </w:rPr>
        <w:t xml:space="preserve">Le SaaS anti-gaspi pour boulangers artisanaux</w:t>
      </w:r>
    </w:p>
    <w:p>
      <w:pPr>
        <w:spacing w:before="160" w:after="600"/>
        <w:jc w:val="center"/>
      </w:pPr>
      <w:r>
        <w:rPr>
          <w:rFonts w:ascii="Arial" w:cs="Arial" w:eastAsia="Arial" w:hAnsi="Arial"/>
          <w:color w:val="666666"/>
          <w:sz w:val="22"/>
          <w:szCs w:val="22"/>
        </w:rPr>
        <w:t xml:space="preserve">Analyse stratégique · Argumentaire commercial · Valorisation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none" w:color="FFFFFF" w:sz="0"/>
              <w:left w:val="none" w:color="FFFFFF" w:sz="0"/>
              <w:bottom w:val="none" w:color="FFFFFF" w:sz="0"/>
              <w:right w:val="none" w:color="FFFFFF" w:sz="0"/>
            </w:tcBorders>
            <w:shd w:fill="1F4E79" w:val="clear"/>
            <w:tcMar>
              <w:top w:type="dxa" w:w="160"/>
              <w:left w:type="dxa" w:w="200"/>
              <w:bottom w:type="dxa" w:w="160"/>
              <w:right w:type="dxa" w:w="200"/>
            </w:tcMar>
          </w:tcPr>
          <w:p>
            <w:pPr>
              <w:jc w:val="center"/>
            </w:pPr>
            <w:r>
              <w:rPr>
                <w:rFonts w:ascii="Arial" w:cs="Arial" w:eastAsia="Arial" w:hAnsi="Arial"/>
                <w:b/>
                <w:bCs/>
                <w:color w:val="FFFFFF"/>
                <w:sz w:val="48"/>
                <w:szCs w:val="48"/>
              </w:rPr>
              <w:t xml:space="preserve">35 000</w:t>
            </w:r>
          </w:p>
          <w:p>
            <w:pPr>
              <w:jc w:val="center"/>
            </w:pPr>
            <w:r>
              <w:rPr>
                <w:rFonts w:ascii="Arial" w:cs="Arial" w:eastAsia="Arial" w:hAnsi="Arial"/>
                <w:color w:val="CCDDEE"/>
                <w:sz w:val="20"/>
                <w:szCs w:val="20"/>
              </w:rPr>
              <w:t xml:space="preserve">boulangeries artisanales en France</w:t>
            </w:r>
          </w:p>
        </w:tc>
        <w:tc>
          <w:tcPr>
            <w:tcW w:type="dxa" w:w="4513"/>
            <w:tcBorders>
              <w:top w:val="none" w:color="FFFFFF" w:sz="0"/>
              <w:left w:val="none" w:color="FFFFFF" w:sz="0"/>
              <w:bottom w:val="none" w:color="FFFFFF" w:sz="0"/>
              <w:right w:val="none" w:color="FFFFFF" w:sz="0"/>
            </w:tcBorders>
            <w:shd w:fill="C19A6B" w:val="clear"/>
            <w:tcMar>
              <w:top w:type="dxa" w:w="160"/>
              <w:left w:type="dxa" w:w="200"/>
              <w:bottom w:type="dxa" w:w="160"/>
              <w:right w:type="dxa" w:w="200"/>
            </w:tcMar>
          </w:tcPr>
          <w:p>
            <w:pPr>
              <w:jc w:val="center"/>
            </w:pPr>
            <w:r>
              <w:rPr>
                <w:rFonts w:ascii="Arial" w:cs="Arial" w:eastAsia="Arial" w:hAnsi="Arial"/>
                <w:b/>
                <w:bCs/>
                <w:color w:val="FFFFFF"/>
                <w:sz w:val="48"/>
                <w:szCs w:val="48"/>
              </w:rPr>
              <w:t xml:space="preserve">60–260 €</w:t>
            </w:r>
          </w:p>
          <w:p>
            <w:pPr>
              <w:jc w:val="center"/>
            </w:pPr>
            <w:r>
              <w:rPr>
                <w:rFonts w:ascii="Arial" w:cs="Arial" w:eastAsia="Arial" w:hAnsi="Arial"/>
                <w:color w:val="FFFFFF"/>
                <w:sz w:val="20"/>
                <w:szCs w:val="20"/>
              </w:rPr>
              <w:t xml:space="preserve">de pertes par jour et par boulangerie</w:t>
            </w:r>
          </w:p>
        </w:tc>
      </w:tr>
    </w:tbl>
    <w:p>
      <w:pPr>
        <w:spacing w:before="400"/>
      </w:pPr>
    </w:p>
    <w:p>
      <w:r>
        <w:br w:type="page"/>
      </w:r>
    </w:p>
    <w:p>
      <w:pPr>
        <w:pStyle w:val="Heading1"/>
        <w:spacing w:before="360" w:after="160"/>
      </w:pPr>
      <w:r>
        <w:rPr>
          <w:rFonts w:ascii="Arial" w:cs="Arial" w:eastAsia="Arial" w:hAnsi="Arial"/>
          <w:b/>
          <w:bCs/>
          <w:color w:val="1F4E79"/>
          <w:sz w:val="36"/>
          <w:szCs w:val="36"/>
        </w:rPr>
        <w:t xml:space="preserve">1. Analyse de BakeryOS — Forces, faiblesses, opportunités</w:t>
      </w:r>
    </w:p>
    <w:p>
      <w:pPr>
        <w:pStyle w:val="Heading2"/>
        <w:spacing w:before="280" w:after="120"/>
      </w:pPr>
      <w:r>
        <w:rPr>
          <w:rFonts w:ascii="Arial" w:cs="Arial" w:eastAsia="Arial" w:hAnsi="Arial"/>
          <w:b/>
          <w:bCs/>
          <w:color w:val="1A1A2E"/>
          <w:sz w:val="28"/>
          <w:szCs w:val="28"/>
        </w:rPr>
        <w:t xml:space="preserve">1.1 Ce que BakeryOS fait déjà très bien</w:t>
      </w:r>
    </w:p>
    <w:p>
      <w:pPr>
        <w:spacing w:before="60" w:after="80"/>
      </w:pPr>
      <w:r>
        <w:rPr>
          <w:rFonts w:ascii="Arial" w:cs="Arial" w:eastAsia="Arial" w:hAnsi="Arial"/>
          <w:sz w:val="22"/>
          <w:szCs w:val="22"/>
        </w:rPr>
        <w:t xml:space="preserve">BakeryOS est un SaaS verticalisé et bien conçu pour un segment très précis : la boulangerie artisanale française. Voici une évaluation honnête de ses atouts.</w:t>
      </w:r>
    </w:p>
    <w:p>
      <w:pPr>
        <w:pStyle w:val="Heading3"/>
        <w:spacing w:before="200" w:after="80"/>
      </w:pPr>
      <w:r>
        <w:rPr>
          <w:rFonts w:ascii="Arial" w:cs="Arial" w:eastAsia="Arial" w:hAnsi="Arial"/>
          <w:b/>
          <w:bCs/>
          <w:color w:val="1F4E79"/>
          <w:sz w:val="24"/>
          <w:szCs w:val="24"/>
        </w:rPr>
        <w:t xml:space="preserve">Architecture &amp; Sécurité</w:t>
      </w:r>
    </w:p>
    <w:p>
      <w:pPr>
        <w:pStyle w:val="ListParagraph"/>
        <w:numPr>
          <w:ilvl w:val="0"/>
          <w:numId w:val="2"/>
        </w:numPr>
        <w:spacing w:before="40" w:after="40"/>
      </w:pPr>
      <w:r>
        <w:rPr>
          <w:rFonts w:ascii="Arial" w:cs="Arial" w:eastAsia="Arial" w:hAnsi="Arial"/>
          <w:sz w:val="22"/>
          <w:szCs w:val="22"/>
        </w:rPr>
        <w:t xml:space="preserve">Stack moderne et robuste : Next.js 14, Supabase, RLS multi-tenant — securité enterprise dès le jour 1</w:t>
      </w:r>
    </w:p>
    <w:p>
      <w:pPr>
        <w:pStyle w:val="ListParagraph"/>
        <w:numPr>
          <w:ilvl w:val="0"/>
          <w:numId w:val="2"/>
        </w:numPr>
        <w:spacing w:before="40" w:after="40"/>
      </w:pPr>
      <w:r>
        <w:rPr>
          <w:rFonts w:ascii="Arial" w:cs="Arial" w:eastAsia="Arial" w:hAnsi="Arial"/>
          <w:sz w:val="22"/>
          <w:szCs w:val="22"/>
        </w:rPr>
        <w:t xml:space="preserve">Vulnérabilités critiques (S0, B1) corrigées — middleware SSR avec vérification de rôle complète</w:t>
      </w:r>
    </w:p>
    <w:p>
      <w:pPr>
        <w:pStyle w:val="ListParagraph"/>
        <w:numPr>
          <w:ilvl w:val="0"/>
          <w:numId w:val="2"/>
        </w:numPr>
        <w:spacing w:before="40" w:after="40"/>
      </w:pPr>
      <w:r>
        <w:rPr>
          <w:rFonts w:ascii="Arial" w:cs="Arial" w:eastAsia="Arial" w:hAnsi="Arial"/>
          <w:sz w:val="22"/>
          <w:szCs w:val="22"/>
        </w:rPr>
        <w:t xml:space="preserve">Multi-utilisateurs opérationnel (owner / gérant / vendeur) avec permissions granulaires — rare dans ce segment</w:t>
      </w:r>
    </w:p>
    <w:p>
      <w:pPr>
        <w:pStyle w:val="ListParagraph"/>
        <w:numPr>
          <w:ilvl w:val="0"/>
          <w:numId w:val="2"/>
        </w:numPr>
        <w:spacing w:before="40" w:after="40"/>
      </w:pPr>
      <w:r>
        <w:rPr>
          <w:rFonts w:ascii="Arial" w:cs="Arial" w:eastAsia="Arial" w:hAnsi="Arial"/>
          <w:sz w:val="22"/>
          <w:szCs w:val="22"/>
        </w:rPr>
        <w:t xml:space="preserve">PWA installable + push notifications + Service Worker — expérience mobile-first adaptée au terrain</w:t>
      </w:r>
    </w:p>
    <w:p>
      <w:pPr>
        <w:pStyle w:val="Heading3"/>
        <w:spacing w:before="200" w:after="80"/>
      </w:pPr>
      <w:r>
        <w:rPr>
          <w:rFonts w:ascii="Arial" w:cs="Arial" w:eastAsia="Arial" w:hAnsi="Arial"/>
          <w:b/>
          <w:bCs/>
          <w:color w:val="1B5E20"/>
          <w:sz w:val="24"/>
          <w:szCs w:val="24"/>
        </w:rPr>
        <w:t xml:space="preserve">Produit &amp; UX</w:t>
      </w:r>
    </w:p>
    <w:p>
      <w:pPr>
        <w:pStyle w:val="ListParagraph"/>
        <w:numPr>
          <w:ilvl w:val="0"/>
          <w:numId w:val="2"/>
        </w:numPr>
        <w:spacing w:before="40" w:after="40"/>
      </w:pPr>
      <w:r>
        <w:rPr>
          <w:rFonts w:ascii="Arial" w:cs="Arial" w:eastAsia="Arial" w:hAnsi="Arial"/>
          <w:sz w:val="22"/>
          <w:szCs w:val="22"/>
        </w:rPr>
        <w:t xml:space="preserve">Core loop complet et différenciant : Matin → Snapshot 10h/14h → Soir → Flash</w:t>
      </w:r>
    </w:p>
    <w:p>
      <w:pPr>
        <w:pStyle w:val="ListParagraph"/>
        <w:numPr>
          <w:ilvl w:val="0"/>
          <w:numId w:val="2"/>
        </w:numPr>
        <w:spacing w:before="40" w:after="40"/>
      </w:pPr>
      <w:r>
        <w:rPr>
          <w:rFonts w:ascii="Arial" w:cs="Arial" w:eastAsia="Arial" w:hAnsi="Arial"/>
          <w:sz w:val="22"/>
          <w:szCs w:val="22"/>
        </w:rPr>
        <w:t xml:space="preserve">Paniers anti-gaspi en temps réel avec countdown — aligné sur la loi AGEC (obligation légale 2023)</w:t>
      </w:r>
    </w:p>
    <w:p>
      <w:pPr>
        <w:pStyle w:val="ListParagraph"/>
        <w:numPr>
          <w:ilvl w:val="0"/>
          <w:numId w:val="2"/>
        </w:numPr>
        <w:spacing w:before="40" w:after="40"/>
      </w:pPr>
      <w:r>
        <w:rPr>
          <w:rFonts w:ascii="Arial" w:cs="Arial" w:eastAsia="Arial" w:hAnsi="Arial"/>
          <w:sz w:val="22"/>
          <w:szCs w:val="22"/>
        </w:rPr>
        <w:t xml:space="preserve">Suggestions ML de production basées sur l'historique — valeur ajoutée concrète dès J+30</w:t>
      </w:r>
    </w:p>
    <w:p>
      <w:pPr>
        <w:pStyle w:val="ListParagraph"/>
        <w:numPr>
          <w:ilvl w:val="0"/>
          <w:numId w:val="2"/>
        </w:numPr>
        <w:spacing w:before="40" w:after="40"/>
      </w:pPr>
      <w:r>
        <w:rPr>
          <w:rFonts w:ascii="Arial" w:cs="Arial" w:eastAsia="Arial" w:hAnsi="Arial"/>
          <w:sz w:val="22"/>
          <w:szCs w:val="22"/>
        </w:rPr>
        <w:t xml:space="preserve">UX boulanger pensée pour les mains sales et les écrans tactiles (gros boutons, saisie vocale préparée)</w:t>
      </w:r>
    </w:p>
    <w:p>
      <w:pPr>
        <w:pStyle w:val="ListParagraph"/>
        <w:numPr>
          <w:ilvl w:val="0"/>
          <w:numId w:val="2"/>
        </w:numPr>
        <w:spacing w:before="40" w:after="40"/>
      </w:pPr>
      <w:r>
        <w:rPr>
          <w:rFonts w:ascii="Arial" w:cs="Arial" w:eastAsia="Arial" w:hAnsi="Arial"/>
          <w:sz w:val="22"/>
          <w:szCs w:val="22"/>
        </w:rPr>
        <w:t xml:space="preserve">Click &amp; Collect intégré côté client — deux produits en un seul outil</w:t>
      </w:r>
    </w:p>
    <w:p>
      <w:pPr>
        <w:pStyle w:val="Heading3"/>
        <w:spacing w:before="200" w:after="80"/>
      </w:pPr>
      <w:r>
        <w:rPr>
          <w:rFonts w:ascii="Arial" w:cs="Arial" w:eastAsia="Arial" w:hAnsi="Arial"/>
          <w:b/>
          <w:bCs/>
          <w:color w:val="E65100"/>
          <w:sz w:val="24"/>
          <w:szCs w:val="24"/>
        </w:rPr>
        <w:t xml:space="preserve">Positionnement marché</w:t>
      </w:r>
    </w:p>
    <w:p>
      <w:pPr>
        <w:pStyle w:val="ListParagraph"/>
        <w:numPr>
          <w:ilvl w:val="0"/>
          <w:numId w:val="2"/>
        </w:numPr>
        <w:spacing w:before="40" w:after="40"/>
      </w:pPr>
      <w:r>
        <w:rPr>
          <w:rFonts w:ascii="Arial" w:cs="Arial" w:eastAsia="Arial" w:hAnsi="Arial"/>
          <w:sz w:val="22"/>
          <w:szCs w:val="22"/>
        </w:rPr>
        <w:t xml:space="preserve">Aucun concurrent direct sur le segment artisanal FR avec cette combinaison : stock + flash + click &amp; collect</w:t>
      </w:r>
    </w:p>
    <w:p>
      <w:pPr>
        <w:pStyle w:val="ListParagraph"/>
        <w:numPr>
          <w:ilvl w:val="0"/>
          <w:numId w:val="2"/>
        </w:numPr>
        <w:spacing w:before="40" w:after="40"/>
      </w:pPr>
      <w:r>
        <w:rPr>
          <w:rFonts w:ascii="Arial" w:cs="Arial" w:eastAsia="Arial" w:hAnsi="Arial"/>
          <w:sz w:val="22"/>
          <w:szCs w:val="22"/>
        </w:rPr>
        <w:t xml:space="preserve">Melba/Inpulse/Collectly = solutions coûteuses pensées pour la grande distribution, pas l'artisan</w:t>
      </w:r>
    </w:p>
    <w:p>
      <w:pPr>
        <w:pStyle w:val="ListParagraph"/>
        <w:numPr>
          <w:ilvl w:val="0"/>
          <w:numId w:val="2"/>
        </w:numPr>
        <w:spacing w:before="40" w:after="40"/>
      </w:pPr>
      <w:r>
        <w:rPr>
          <w:rFonts w:ascii="Arial" w:cs="Arial" w:eastAsia="Arial" w:hAnsi="Arial"/>
          <w:sz w:val="22"/>
          <w:szCs w:val="22"/>
        </w:rPr>
        <w:t xml:space="preserve">Too Good To Go = intermédiaire qui prend une commission; BakeryOS = ownership total des données et du client</w:t>
      </w:r>
    </w:p>
    <w:p>
      <w:pPr>
        <w:pStyle w:val="ListParagraph"/>
        <w:numPr>
          <w:ilvl w:val="0"/>
          <w:numId w:val="2"/>
        </w:numPr>
        <w:spacing w:before="40" w:after="40"/>
      </w:pPr>
      <w:r>
        <w:rPr>
          <w:rFonts w:ascii="Arial" w:cs="Arial" w:eastAsia="Arial" w:hAnsi="Arial"/>
          <w:sz w:val="22"/>
          <w:szCs w:val="22"/>
        </w:rPr>
        <w:t xml:space="preserve">ROI démontrable en moins de 30 jours (critère BPIFrance ✅)</w:t>
      </w:r>
    </w:p>
    <w:p>
      <w:pPr>
        <w:pStyle w:val="Heading2"/>
        <w:spacing w:before="280" w:after="120"/>
      </w:pPr>
      <w:r>
        <w:rPr>
          <w:rFonts w:ascii="Arial" w:cs="Arial" w:eastAsia="Arial" w:hAnsi="Arial"/>
          <w:b/>
          <w:bCs/>
          <w:color w:val="1A1A2E"/>
          <w:sz w:val="28"/>
          <w:szCs w:val="28"/>
        </w:rPr>
        <w:t xml:space="preserve">1.2 Points d'amélioration identifiés</w:t>
      </w:r>
    </w:p>
    <w:p>
      <w:pPr>
        <w:pStyle w:val="ListParagraph"/>
        <w:numPr>
          <w:ilvl w:val="0"/>
          <w:numId w:val="2"/>
        </w:numPr>
        <w:spacing w:before="40" w:after="40"/>
      </w:pPr>
      <w:r>
        <w:rPr>
          <w:rFonts w:ascii="Arial" w:cs="Arial" w:eastAsia="Arial" w:hAnsi="Arial"/>
          <w:sz w:val="22"/>
          <w:szCs w:val="22"/>
        </w:rPr>
        <w:t xml:space="preserve">Tarification non alignée entre la landing et l'app — à corriger avant lancement commercial</w:t>
      </w:r>
    </w:p>
    <w:p>
      <w:pPr>
        <w:pStyle w:val="ListParagraph"/>
        <w:numPr>
          <w:ilvl w:val="0"/>
          <w:numId w:val="2"/>
        </w:numPr>
        <w:spacing w:before="40" w:after="40"/>
      </w:pPr>
      <w:r>
        <w:rPr>
          <w:rFonts w:ascii="Arial" w:cs="Arial" w:eastAsia="Arial" w:hAnsi="Arial"/>
          <w:sz w:val="22"/>
          <w:szCs w:val="22"/>
        </w:rPr>
        <w:t xml:space="preserve">SMTP Resend non branché = emails de confirmation non envoyés en production</w:t>
      </w:r>
    </w:p>
    <w:p>
      <w:pPr>
        <w:pStyle w:val="ListParagraph"/>
        <w:numPr>
          <w:ilvl w:val="0"/>
          <w:numId w:val="2"/>
        </w:numPr>
        <w:spacing w:before="40" w:after="40"/>
      </w:pPr>
      <w:r>
        <w:rPr>
          <w:rFonts w:ascii="Arial" w:cs="Arial" w:eastAsia="Arial" w:hAnsi="Arial"/>
          <w:sz w:val="22"/>
          <w:szCs w:val="22"/>
        </w:rPr>
        <w:t xml:space="preserve">Pas de page tarif publique claire sur la landing — frein à la conversion en self-service</w:t>
      </w:r>
    </w:p>
    <w:p>
      <w:pPr>
        <w:pStyle w:val="ListParagraph"/>
        <w:numPr>
          <w:ilvl w:val="0"/>
          <w:numId w:val="2"/>
        </w:numPr>
        <w:spacing w:before="40" w:after="40"/>
      </w:pPr>
      <w:r>
        <w:rPr>
          <w:rFonts w:ascii="Arial" w:cs="Arial" w:eastAsia="Arial" w:hAnsi="Arial"/>
          <w:sz w:val="22"/>
          <w:szCs w:val="22"/>
        </w:rPr>
        <w:t xml:space="preserve">Saisie vocale et IA contextuelle documentées dans ia.md mais non implémentées — écart promesse/réalité à surveiller</w:t>
      </w:r>
    </w:p>
    <w:p>
      <w:pPr>
        <w:pBdr>
          <w:bottom w:val="single" w:color="CCCCCC" w:sz="4" w:space="1"/>
        </w:pBdr>
        <w:spacing w:before="200" w:after="200"/>
      </w:pPr>
    </w:p>
    <w:p>
      <w:pPr>
        <w:pStyle w:val="Heading1"/>
        <w:spacing w:before="360" w:after="160"/>
      </w:pPr>
      <w:r>
        <w:rPr>
          <w:rFonts w:ascii="Arial" w:cs="Arial" w:eastAsia="Arial" w:hAnsi="Arial"/>
          <w:b/>
          <w:bCs/>
          <w:color w:val="1F4E79"/>
          <w:sz w:val="36"/>
          <w:szCs w:val="36"/>
        </w:rPr>
        <w:t xml:space="preserve">2. Pricing — Ce que les boulangeries sont prêtes à payer</w:t>
      </w:r>
    </w:p>
    <w:p>
      <w:pPr>
        <w:pStyle w:val="Heading2"/>
        <w:spacing w:before="280" w:after="120"/>
      </w:pPr>
      <w:r>
        <w:rPr>
          <w:rFonts w:ascii="Arial" w:cs="Arial" w:eastAsia="Arial" w:hAnsi="Arial"/>
          <w:b/>
          <w:bCs/>
          <w:color w:val="1A1A2E"/>
          <w:sz w:val="28"/>
          <w:szCs w:val="28"/>
        </w:rPr>
        <w:t xml:space="preserve">2.1 Benchmark et élasticité prix</w:t>
      </w:r>
    </w:p>
    <w:p>
      <w:pPr>
        <w:spacing w:before="60" w:after="80"/>
      </w:pPr>
      <w:r>
        <w:rPr>
          <w:rFonts w:ascii="Arial" w:cs="Arial" w:eastAsia="Arial" w:hAnsi="Arial"/>
          <w:sz w:val="22"/>
          <w:szCs w:val="22"/>
        </w:rPr>
        <w:t xml:space="preserve">La boulangerie artisanale française est un marché sensible au prix mais ROI-driven. L'artisan signe si et seulement si le gain mensuel visible dépasse l'abonnement d'un facteur 5x minimum. Voici l'analyse par segment.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1800"/>
        <w:gridCol w:w="2000"/>
        <w:gridCol w:w="2726"/>
      </w:tblGrid>
      <w:tr>
        <w:tc>
          <w:tcPr>
            <w:tcW w:type="dxa" w:w="25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r>
              <w:rPr>
                <w:rFonts w:ascii="Arial" w:cs="Arial" w:eastAsia="Arial" w:hAnsi="Arial"/>
                <w:b/>
                <w:bCs/>
                <w:color w:val="FFFFFF"/>
                <w:sz w:val="20"/>
                <w:szCs w:val="20"/>
              </w:rPr>
              <w:t xml:space="preserve">Plan</w:t>
            </w:r>
          </w:p>
        </w:tc>
        <w:tc>
          <w:tcPr>
            <w:tcW w:type="dxa" w:w="18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r>
              <w:rPr>
                <w:rFonts w:ascii="Arial" w:cs="Arial" w:eastAsia="Arial" w:hAnsi="Arial"/>
                <w:b/>
                <w:bCs/>
                <w:color w:val="FFFFFF"/>
                <w:sz w:val="20"/>
                <w:szCs w:val="20"/>
              </w:rPr>
              <w:t xml:space="preserve">Prix/mois</w:t>
            </w:r>
          </w:p>
        </w:tc>
        <w:tc>
          <w:tcPr>
            <w:tcW w:type="dxa" w:w="20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r>
              <w:rPr>
                <w:rFonts w:ascii="Arial" w:cs="Arial" w:eastAsia="Arial" w:hAnsi="Arial"/>
                <w:b/>
                <w:bCs/>
                <w:color w:val="FFFFFF"/>
                <w:sz w:val="20"/>
                <w:szCs w:val="20"/>
              </w:rPr>
              <w:t xml:space="preserve">Cible</w:t>
            </w:r>
          </w:p>
        </w:tc>
        <w:tc>
          <w:tcPr>
            <w:tcW w:type="dxa" w:w="2726"/>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r>
              <w:rPr>
                <w:rFonts w:ascii="Arial" w:cs="Arial" w:eastAsia="Arial" w:hAnsi="Arial"/>
                <w:b/>
                <w:bCs/>
                <w:color w:val="FFFFFF"/>
                <w:sz w:val="20"/>
                <w:szCs w:val="20"/>
              </w:rPr>
              <w:t xml:space="preserve">Fonctionnalités clés</w:t>
            </w:r>
          </w:p>
        </w:tc>
      </w:tr>
      <w:tr>
        <w:tc>
          <w:tcPr>
            <w:tcW w:type="dxa" w:w="25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bCs/>
                <w:sz w:val="20"/>
                <w:szCs w:val="20"/>
              </w:rPr>
              <w:t xml:space="preserve">Starter</w:t>
            </w:r>
          </w:p>
        </w:tc>
        <w:tc>
          <w:tcPr>
            <w:tcW w:type="dxa" w:w="1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1B5E20"/>
                <w:sz w:val="20"/>
                <w:szCs w:val="20"/>
              </w:rPr>
              <w:t xml:space="preserve">29 €/mois</w:t>
            </w:r>
          </w:p>
        </w:tc>
        <w:tc>
          <w:tcPr>
            <w:tcW w:type="dxa" w:w="20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Solo / 1 site</w:t>
            </w:r>
          </w:p>
        </w:tc>
        <w:tc>
          <w:tcPr>
            <w:tcW w:type="dxa" w:w="2726"/>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Stock + Flash + Stats + 20 produits</w:t>
            </w:r>
          </w:p>
        </w:tc>
      </w:tr>
      <w:tr>
        <w:tc>
          <w:tcPr>
            <w:tcW w:type="dxa" w:w="25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b/>
                <w:bCs/>
                <w:sz w:val="20"/>
                <w:szCs w:val="20"/>
              </w:rPr>
              <w:t xml:space="preserve">Pro ⭐ Recommandé</w:t>
            </w:r>
          </w:p>
        </w:tc>
        <w:tc>
          <w:tcPr>
            <w:tcW w:type="dxa" w:w="18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b/>
                <w:bCs/>
                <w:color w:val="E65100"/>
                <w:sz w:val="20"/>
                <w:szCs w:val="20"/>
              </w:rPr>
              <w:t xml:space="preserve">59 €/mois</w:t>
            </w:r>
          </w:p>
        </w:tc>
        <w:tc>
          <w:tcPr>
            <w:tcW w:type="dxa" w:w="20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sz w:val="20"/>
                <w:szCs w:val="20"/>
              </w:rPr>
              <w:t xml:space="preserve">Équipe 3 pers.</w:t>
            </w:r>
          </w:p>
        </w:tc>
        <w:tc>
          <w:tcPr>
            <w:tcW w:type="dxa" w:w="2726"/>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sz w:val="20"/>
                <w:szCs w:val="20"/>
              </w:rPr>
              <w:t xml:space="preserve">Tout Starter + Click&amp;Collect + Produits illimités + Équipe</w:t>
            </w:r>
          </w:p>
        </w:tc>
      </w:tr>
      <w:tr>
        <w:tc>
          <w:tcPr>
            <w:tcW w:type="dxa" w:w="2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Multi-Site</w:t>
            </w:r>
          </w:p>
        </w:tc>
        <w:tc>
          <w:tcPr>
            <w:tcW w:type="dxa" w:w="1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1F4E79"/>
                <w:sz w:val="20"/>
                <w:szCs w:val="20"/>
              </w:rPr>
              <w:t xml:space="preserve">119 €/mois</w:t>
            </w:r>
          </w:p>
        </w:tc>
        <w:tc>
          <w:tcPr>
            <w:tcW w:type="dxa" w:w="2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0"/>
                <w:szCs w:val="20"/>
              </w:rPr>
              <w:t xml:space="preserve">2-5 sites</w:t>
            </w:r>
          </w:p>
        </w:tc>
        <w:tc>
          <w:tcPr>
            <w:tcW w:type="dxa" w:w="2726"/>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0"/>
                <w:szCs w:val="20"/>
              </w:rPr>
              <w:t xml:space="preserve">Tout Pro + Équipe illimitée + Tableau de bord multi-sites</w:t>
            </w:r>
          </w:p>
        </w:tc>
      </w:tr>
    </w:tbl>
    <w:p>
      <w:pPr>
        <w:spacing w:before="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FFF3E0" w:val="clear"/>
            <w:tcMar>
              <w:top w:type="dxa" w:w="160"/>
              <w:left w:type="dxa" w:w="280"/>
              <w:bottom w:type="dxa" w:w="160"/>
              <w:right w:type="dxa" w:w="280"/>
            </w:tcMar>
          </w:tcPr>
          <w:p>
            <w:r>
              <w:rPr>
                <w:rFonts w:ascii="Arial" w:cs="Arial" w:eastAsia="Arial" w:hAnsi="Arial"/>
                <w:color w:val="5D4037"/>
                <w:sz w:val="22"/>
                <w:szCs w:val="22"/>
              </w:rPr>
              <w:t xml:space="preserve">💡 Règle d'or : Le boulanger paie 59 €/mois → il récupère 5 à 20x en économies réelles dans le même mois. C'est le seul argument qui compte dans ce marché.</w:t>
            </w:r>
          </w:p>
        </w:tc>
      </w:tr>
    </w:tbl>
    <w:p>
      <w:pPr>
        <w:pStyle w:val="Heading2"/>
        <w:spacing w:before="280" w:after="120"/>
      </w:pPr>
      <w:r>
        <w:rPr>
          <w:rFonts w:ascii="Arial" w:cs="Arial" w:eastAsia="Arial" w:hAnsi="Arial"/>
          <w:b/>
          <w:bCs/>
          <w:color w:val="1A1A2E"/>
          <w:sz w:val="28"/>
          <w:szCs w:val="28"/>
        </w:rPr>
        <w:t xml:space="preserve">2.2 Psychologie du prix dans l'artisanat boulanger</w:t>
      </w:r>
    </w:p>
    <w:p>
      <w:pPr>
        <w:pStyle w:val="ListParagraph"/>
        <w:numPr>
          <w:ilvl w:val="0"/>
          <w:numId w:val="2"/>
        </w:numPr>
        <w:spacing w:before="40" w:after="40"/>
      </w:pPr>
      <w:r>
        <w:rPr>
          <w:rFonts w:ascii="Arial" w:cs="Arial" w:eastAsia="Arial" w:hAnsi="Arial"/>
          <w:sz w:val="22"/>
          <w:szCs w:val="22"/>
        </w:rPr>
        <w:t xml:space="preserve">Le boulanger compare avec son abonnement téléphonique (20-40 €) et son logiciel de caisse (50-80 €)</w:t>
      </w:r>
    </w:p>
    <w:p>
      <w:pPr>
        <w:pStyle w:val="ListParagraph"/>
        <w:numPr>
          <w:ilvl w:val="0"/>
          <w:numId w:val="2"/>
        </w:numPr>
        <w:spacing w:before="40" w:after="40"/>
      </w:pPr>
      <w:r>
        <w:rPr>
          <w:rFonts w:ascii="Arial" w:cs="Arial" w:eastAsia="Arial" w:hAnsi="Arial"/>
          <w:sz w:val="22"/>
          <w:szCs w:val="22"/>
        </w:rPr>
        <w:t xml:space="preserve">29 € = "prix psychologique" : moins d'un sac de farine. Barrière à l'entrée quasi nulle</w:t>
      </w:r>
    </w:p>
    <w:p>
      <w:pPr>
        <w:pStyle w:val="ListParagraph"/>
        <w:numPr>
          <w:ilvl w:val="0"/>
          <w:numId w:val="2"/>
        </w:numPr>
        <w:spacing w:before="40" w:after="40"/>
      </w:pPr>
      <w:r>
        <w:rPr>
          <w:rFonts w:ascii="Arial" w:cs="Arial" w:eastAsia="Arial" w:hAnsi="Arial"/>
          <w:sz w:val="22"/>
          <w:szCs w:val="22"/>
        </w:rPr>
        <w:t xml:space="preserve">59 € = prix crédible pour un outil pro, aligné avec ce que paie le plombier pour ses devis automatiques</w:t>
      </w:r>
    </w:p>
    <w:p>
      <w:pPr>
        <w:pStyle w:val="ListParagraph"/>
        <w:numPr>
          <w:ilvl w:val="0"/>
          <w:numId w:val="2"/>
        </w:numPr>
        <w:spacing w:before="40" w:after="40"/>
      </w:pPr>
      <w:r>
        <w:rPr>
          <w:rFonts w:ascii="Arial" w:cs="Arial" w:eastAsia="Arial" w:hAnsi="Arial"/>
          <w:sz w:val="22"/>
          <w:szCs w:val="22"/>
        </w:rPr>
        <w:t xml:space="preserve">119 € = acceptable uniquement si 2+ sites ou si le boulanger est comparé à ses concurrents directs</w:t>
      </w:r>
    </w:p>
    <w:p>
      <w:pPr>
        <w:pStyle w:val="ListParagraph"/>
        <w:numPr>
          <w:ilvl w:val="0"/>
          <w:numId w:val="2"/>
        </w:numPr>
        <w:spacing w:before="40" w:after="40"/>
      </w:pPr>
      <w:r>
        <w:rPr>
          <w:rFonts w:ascii="Arial" w:cs="Arial" w:eastAsia="Arial" w:hAnsi="Arial"/>
          <w:sz w:val="22"/>
          <w:szCs w:val="22"/>
        </w:rPr>
        <w:t xml:space="preserve">Facturation annuelle avec 2 mois offerts : augmente la LTV et réduit le churn de 40%</w:t>
      </w:r>
    </w:p>
    <w:p>
      <w:pPr>
        <w:pBdr>
          <w:bottom w:val="single" w:color="CCCCCC" w:sz="4" w:space="1"/>
        </w:pBdr>
        <w:spacing w:before="200" w:after="200"/>
      </w:pPr>
    </w:p>
    <w:p>
      <w:pPr>
        <w:pStyle w:val="Heading1"/>
        <w:spacing w:before="360" w:after="160"/>
      </w:pPr>
      <w:r>
        <w:rPr>
          <w:rFonts w:ascii="Arial" w:cs="Arial" w:eastAsia="Arial" w:hAnsi="Arial"/>
          <w:b/>
          <w:bCs/>
          <w:color w:val="1F4E79"/>
          <w:sz w:val="36"/>
          <w:szCs w:val="36"/>
        </w:rPr>
        <w:t xml:space="preserve">3. Estimation des économies mensuelles — 3 scénarios</w:t>
      </w:r>
    </w:p>
    <w:p>
      <w:pPr>
        <w:pStyle w:val="Heading2"/>
        <w:spacing w:before="280" w:after="120"/>
      </w:pPr>
      <w:r>
        <w:rPr>
          <w:rFonts w:ascii="Arial" w:cs="Arial" w:eastAsia="Arial" w:hAnsi="Arial"/>
          <w:b/>
          <w:bCs/>
          <w:color w:val="1A1A2E"/>
          <w:sz w:val="28"/>
          <w:szCs w:val="28"/>
        </w:rPr>
        <w:t xml:space="preserve">3.1 Base de calcul</w:t>
      </w:r>
    </w:p>
    <w:p>
      <w:pPr>
        <w:spacing w:before="60" w:after="80"/>
      </w:pPr>
      <w:r>
        <w:rPr>
          <w:rFonts w:ascii="Arial" w:cs="Arial" w:eastAsia="Arial" w:hAnsi="Arial"/>
          <w:sz w:val="22"/>
          <w:szCs w:val="22"/>
        </w:rPr>
        <w:t xml:space="preserve">Données de référence : boulangerie artisanale moyenne française (source : CNBPF / INSEE 2024).</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CA annuel moyen</w:t>
            </w:r>
          </w:p>
        </w:tc>
        <w:tc>
          <w:tcPr>
            <w:tcW w:type="dxa" w:w="5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300 000 € (25 000 €/mois)</w:t>
            </w:r>
          </w:p>
        </w:tc>
      </w:tr>
      <w:tr>
        <w:tc>
          <w:tcPr>
            <w:tcW w:type="dxa" w:w="4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Production journalière</w:t>
            </w:r>
          </w:p>
        </w:tc>
        <w:tc>
          <w:tcPr>
            <w:tcW w:type="dxa" w:w="5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200–400 pièces/jour</w:t>
            </w:r>
          </w:p>
        </w:tc>
      </w:tr>
      <w:tr>
        <w:tc>
          <w:tcPr>
            <w:tcW w:type="dxa" w:w="4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Taux d'invendu moyen (avant outil)</w:t>
            </w:r>
          </w:p>
        </w:tc>
        <w:tc>
          <w:tcPr>
            <w:tcW w:type="dxa" w:w="5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 à 15 % selon le profil</w:t>
            </w:r>
          </w:p>
        </w:tc>
      </w:tr>
      <w:tr>
        <w:tc>
          <w:tcPr>
            <w:tcW w:type="dxa" w:w="4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Valeur invendu/jour non valorisé</w:t>
            </w:r>
          </w:p>
        </w:tc>
        <w:tc>
          <w:tcPr>
            <w:tcW w:type="dxa" w:w="5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60 à 260 €/jour</w:t>
            </w:r>
          </w:p>
        </w:tc>
      </w:tr>
      <w:tr>
        <w:tc>
          <w:tcPr>
            <w:tcW w:type="dxa" w:w="4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Marge brute moyenne boulangerie</w:t>
            </w:r>
          </w:p>
        </w:tc>
        <w:tc>
          <w:tcPr>
            <w:tcW w:type="dxa" w:w="5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65 à 70 %</w:t>
            </w:r>
          </w:p>
        </w:tc>
      </w:tr>
      <w:tr>
        <w:tc>
          <w:tcPr>
            <w:tcW w:type="dxa" w:w="4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Jours d'ouverture/an</w:t>
            </w:r>
          </w:p>
        </w:tc>
        <w:tc>
          <w:tcPr>
            <w:tcW w:type="dxa" w:w="5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~310 jours</w:t>
            </w:r>
          </w:p>
        </w:tc>
      </w:tr>
    </w:tbl>
    <w:p>
      <w:pPr>
        <w:spacing w:before="160"/>
      </w:pPr>
    </w:p>
    <w:p>
      <w:pPr>
        <w:pStyle w:val="Heading2"/>
        <w:spacing w:before="280" w:after="120"/>
      </w:pPr>
      <w:r>
        <w:rPr>
          <w:rFonts w:ascii="Arial" w:cs="Arial" w:eastAsia="Arial" w:hAnsi="Arial"/>
          <w:b/>
          <w:bCs/>
          <w:color w:val="1A1A2E"/>
          <w:sz w:val="28"/>
          <w:szCs w:val="28"/>
        </w:rPr>
        <w:t xml:space="preserve">3.2 Scénario PESSIMISTE — Boulangerie réticente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FFEBEE" w:val="clear"/>
            <w:tcMar>
              <w:top w:type="dxa" w:w="160"/>
              <w:left w:type="dxa" w:w="280"/>
              <w:bottom w:type="dxa" w:w="160"/>
              <w:right w:type="dxa" w:w="280"/>
            </w:tcMar>
          </w:tcPr>
          <w:p>
            <w:r>
              <w:rPr>
                <w:rFonts w:ascii="Arial" w:cs="Arial" w:eastAsia="Arial" w:hAnsi="Arial"/>
                <w:color w:val="B71C1C"/>
                <w:sz w:val="22"/>
                <w:szCs w:val="22"/>
              </w:rPr>
              <w:t xml:space="preserve">Profil : artisan de 55 ans, utilise BakeryOS « à moitié », résistance au changement, 1 site.</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0"/>
        <w:gridCol w:w="5026"/>
      </w:tblGrid>
      <w:tr>
        <w:tc>
          <w:tcPr>
            <w:tcW w:type="dxa" w:w="4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Réduction taux invendu</w:t>
            </w:r>
          </w:p>
        </w:tc>
        <w:tc>
          <w:tcPr>
            <w:tcW w:type="dxa" w:w="5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 points (ex: 12% → 10%)</w:t>
            </w:r>
          </w:p>
        </w:tc>
      </w:tr>
      <w:tr>
        <w:tc>
          <w:tcPr>
            <w:tcW w:type="dxa" w:w="4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Économie/jour sur invendus</w:t>
            </w:r>
          </w:p>
        </w:tc>
        <w:tc>
          <w:tcPr>
            <w:tcW w:type="dxa" w:w="5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~25 €/jour</w:t>
            </w:r>
          </w:p>
        </w:tc>
      </w:tr>
      <w:tr>
        <w:tc>
          <w:tcPr>
            <w:tcW w:type="dxa" w:w="4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sz w:val="20"/>
                <w:szCs w:val="20"/>
              </w:rPr>
              <w:t xml:space="preserve">Économie mensuelle invendus</w:t>
            </w:r>
          </w:p>
        </w:tc>
        <w:tc>
          <w:tcPr>
            <w:tcW w:type="dxa" w:w="5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~750 €/mois</w:t>
            </w:r>
          </w:p>
        </w:tc>
      </w:tr>
      <w:tr>
        <w:tc>
          <w:tcPr>
            <w:tcW w:type="dxa" w:w="4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sz w:val="20"/>
                <w:szCs w:val="20"/>
              </w:rPr>
              <w:t xml:space="preserve">CA flash généré (nouveaux clients soir)</w:t>
            </w:r>
          </w:p>
        </w:tc>
        <w:tc>
          <w:tcPr>
            <w:tcW w:type="dxa" w:w="5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~200 €/mois</w:t>
            </w:r>
          </w:p>
        </w:tc>
      </w:tr>
      <w:tr>
        <w:tc>
          <w:tcPr>
            <w:tcW w:type="dxa" w:w="4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sz w:val="20"/>
                <w:szCs w:val="20"/>
              </w:rPr>
              <w:t xml:space="preserve">Gain via click &amp; collect</w:t>
            </w:r>
          </w:p>
        </w:tc>
        <w:tc>
          <w:tcPr>
            <w:tcW w:type="dxa" w:w="5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~150 €/mois (commandes captées)</w:t>
            </w:r>
          </w:p>
        </w:tc>
      </w:tr>
      <w:tr>
        <w:tc>
          <w:tcPr>
            <w:tcW w:type="dxa" w:w="40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b/>
                <w:bCs/>
                <w:sz w:val="20"/>
                <w:szCs w:val="20"/>
              </w:rPr>
              <w:t xml:space="preserve">TOTAL gain mensuel estimé</w:t>
            </w:r>
          </w:p>
        </w:tc>
        <w:tc>
          <w:tcPr>
            <w:tcW w:type="dxa" w:w="5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~1 100 €/mois</w:t>
            </w:r>
          </w:p>
        </w:tc>
      </w:tr>
      <w:tr>
        <w:tc>
          <w:tcPr>
            <w:tcW w:type="dxa" w:w="40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rFonts w:ascii="Arial" w:cs="Arial" w:eastAsia="Arial" w:hAnsi="Arial"/>
                <w:b/>
                <w:bCs/>
                <w:sz w:val="20"/>
                <w:szCs w:val="20"/>
              </w:rPr>
              <w:t xml:space="preserve">Coût BakeryOS (plan Pro)</w:t>
            </w:r>
          </w:p>
        </w:tc>
        <w:tc>
          <w:tcPr>
            <w:tcW w:type="dxa" w:w="5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59 €/mois</w:t>
            </w:r>
          </w:p>
        </w:tc>
      </w:tr>
      <w:tr>
        <w:tc>
          <w:tcPr>
            <w:tcW w:type="dxa" w:w="40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b/>
                <w:bCs/>
                <w:sz w:val="20"/>
                <w:szCs w:val="20"/>
              </w:rPr>
              <w:t xml:space="preserve">ROI NET mensuel</w:t>
            </w:r>
          </w:p>
        </w:tc>
        <w:tc>
          <w:tcPr>
            <w:tcW w:type="dxa" w:w="5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~1 041 €/mois — ratio 18x</w:t>
            </w:r>
          </w:p>
        </w:tc>
      </w:tr>
    </w:tbl>
    <w:p>
      <w:pPr>
        <w:spacing w:before="200"/>
      </w:pPr>
    </w:p>
    <w:p>
      <w:pPr>
        <w:pStyle w:val="Heading2"/>
        <w:spacing w:before="280" w:after="120"/>
      </w:pPr>
      <w:r>
        <w:rPr>
          <w:rFonts w:ascii="Arial" w:cs="Arial" w:eastAsia="Arial" w:hAnsi="Arial"/>
          <w:b/>
          <w:bCs/>
          <w:color w:val="1A1A2E"/>
          <w:sz w:val="28"/>
          <w:szCs w:val="28"/>
        </w:rPr>
        <w:t xml:space="preserve">3.3 Scénario RÉALISTE — Boulangerie engagée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FFF3E0" w:val="clear"/>
            <w:tcMar>
              <w:top w:type="dxa" w:w="160"/>
              <w:left w:type="dxa" w:w="280"/>
              <w:bottom w:type="dxa" w:w="160"/>
              <w:right w:type="dxa" w:w="280"/>
            </w:tcMar>
          </w:tcPr>
          <w:p>
            <w:r>
              <w:rPr>
                <w:rFonts w:ascii="Arial" w:cs="Arial" w:eastAsia="Arial" w:hAnsi="Arial"/>
                <w:color w:val="5D4037"/>
                <w:sz w:val="22"/>
                <w:szCs w:val="22"/>
              </w:rPr>
              <w:t xml:space="preserve">Profil : artisan de 40 ans, utilise quotidiennement, vendeuse formée, 1 site actif.</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0"/>
        <w:gridCol w:w="5026"/>
      </w:tblGrid>
      <w:tr>
        <w:tc>
          <w:tcPr>
            <w:tcW w:type="dxa" w:w="4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Réduction taux invendu</w:t>
            </w:r>
          </w:p>
        </w:tc>
        <w:tc>
          <w:tcPr>
            <w:tcW w:type="dxa" w:w="5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 points (ex: 12% → 7%)</w:t>
            </w:r>
          </w:p>
        </w:tc>
      </w:tr>
      <w:tr>
        <w:tc>
          <w:tcPr>
            <w:tcW w:type="dxa" w:w="4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Économie/jour sur invendus</w:t>
            </w:r>
          </w:p>
        </w:tc>
        <w:tc>
          <w:tcPr>
            <w:tcW w:type="dxa" w:w="5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~62 €/jour</w:t>
            </w:r>
          </w:p>
        </w:tc>
      </w:tr>
      <w:tr>
        <w:tc>
          <w:tcPr>
            <w:tcW w:type="dxa" w:w="4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sz w:val="20"/>
                <w:szCs w:val="20"/>
              </w:rPr>
              <w:t xml:space="preserve">Économie mensuelle invendus</w:t>
            </w:r>
          </w:p>
        </w:tc>
        <w:tc>
          <w:tcPr>
            <w:tcW w:type="dxa" w:w="5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~1 900 €/mois</w:t>
            </w:r>
          </w:p>
        </w:tc>
      </w:tr>
      <w:tr>
        <w:tc>
          <w:tcPr>
            <w:tcW w:type="dxa" w:w="4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sz w:val="20"/>
                <w:szCs w:val="20"/>
              </w:rPr>
              <w:t xml:space="preserve">CA flash généré</w:t>
            </w:r>
          </w:p>
        </w:tc>
        <w:tc>
          <w:tcPr>
            <w:tcW w:type="dxa" w:w="5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~500 €/mois (fidélisation clients flash)</w:t>
            </w:r>
          </w:p>
        </w:tc>
      </w:tr>
      <w:tr>
        <w:tc>
          <w:tcPr>
            <w:tcW w:type="dxa" w:w="4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sz w:val="20"/>
                <w:szCs w:val="20"/>
              </w:rPr>
              <w:t xml:space="preserve">Gain click &amp; collect</w:t>
            </w:r>
          </w:p>
        </w:tc>
        <w:tc>
          <w:tcPr>
            <w:tcW w:type="dxa" w:w="5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~400 €/mois</w:t>
            </w:r>
          </w:p>
        </w:tc>
      </w:tr>
      <w:tr>
        <w:tc>
          <w:tcPr>
            <w:tcW w:type="dxa" w:w="4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sz w:val="20"/>
                <w:szCs w:val="20"/>
              </w:rPr>
              <w:t xml:space="preserve">Optimisation production (moins de surproduction)</w:t>
            </w:r>
          </w:p>
        </w:tc>
        <w:tc>
          <w:tcPr>
            <w:tcW w:type="dxa" w:w="5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~300 €/mois</w:t>
            </w:r>
          </w:p>
        </w:tc>
      </w:tr>
      <w:tr>
        <w:tc>
          <w:tcPr>
            <w:tcW w:type="dxa" w:w="40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b/>
                <w:bCs/>
                <w:sz w:val="20"/>
                <w:szCs w:val="20"/>
              </w:rPr>
              <w:t xml:space="preserve">TOTAL gain mensuel estimé</w:t>
            </w:r>
          </w:p>
        </w:tc>
        <w:tc>
          <w:tcPr>
            <w:tcW w:type="dxa" w:w="5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~3 100 €/mois</w:t>
            </w:r>
          </w:p>
        </w:tc>
      </w:tr>
      <w:tr>
        <w:tc>
          <w:tcPr>
            <w:tcW w:type="dxa" w:w="40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rFonts w:ascii="Arial" w:cs="Arial" w:eastAsia="Arial" w:hAnsi="Arial"/>
                <w:b/>
                <w:bCs/>
                <w:sz w:val="20"/>
                <w:szCs w:val="20"/>
              </w:rPr>
              <w:t xml:space="preserve">Coût BakeryOS (plan Pro)</w:t>
            </w:r>
          </w:p>
        </w:tc>
        <w:tc>
          <w:tcPr>
            <w:tcW w:type="dxa" w:w="5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59 €/mois</w:t>
            </w:r>
          </w:p>
        </w:tc>
      </w:tr>
      <w:tr>
        <w:tc>
          <w:tcPr>
            <w:tcW w:type="dxa" w:w="40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b/>
                <w:bCs/>
                <w:sz w:val="20"/>
                <w:szCs w:val="20"/>
              </w:rPr>
              <w:t xml:space="preserve">ROI NET mensuel</w:t>
            </w:r>
          </w:p>
        </w:tc>
        <w:tc>
          <w:tcPr>
            <w:tcW w:type="dxa" w:w="5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~3 041 €/mois — ratio 52x</w:t>
            </w:r>
          </w:p>
        </w:tc>
      </w:tr>
    </w:tbl>
    <w:p>
      <w:pPr>
        <w:spacing w:before="200"/>
      </w:pPr>
    </w:p>
    <w:p>
      <w:pPr>
        <w:pStyle w:val="Heading2"/>
        <w:spacing w:before="280" w:after="120"/>
      </w:pPr>
      <w:r>
        <w:rPr>
          <w:rFonts w:ascii="Arial" w:cs="Arial" w:eastAsia="Arial" w:hAnsi="Arial"/>
          <w:b/>
          <w:bCs/>
          <w:color w:val="1A1A2E"/>
          <w:sz w:val="28"/>
          <w:szCs w:val="28"/>
        </w:rPr>
        <w:t xml:space="preserve">3.4 Scénario OPTIMISTE — Boulangerie ambassadrice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E8F5E9" w:val="clear"/>
            <w:tcMar>
              <w:top w:type="dxa" w:w="160"/>
              <w:left w:type="dxa" w:w="280"/>
              <w:bottom w:type="dxa" w:w="160"/>
              <w:right w:type="dxa" w:w="280"/>
            </w:tcMar>
          </w:tcPr>
          <w:p>
            <w:r>
              <w:rPr>
                <w:rFonts w:ascii="Arial" w:cs="Arial" w:eastAsia="Arial" w:hAnsi="Arial"/>
                <w:color w:val="1B5E20"/>
                <w:sz w:val="22"/>
                <w:szCs w:val="22"/>
              </w:rPr>
              <w:t xml:space="preserve">Profil : artisan jeune ou gérant digital-native, utilise toutes les fonctions, 2-3 sites.</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0"/>
        <w:gridCol w:w="5026"/>
      </w:tblGrid>
      <w:tr>
        <w:tc>
          <w:tcPr>
            <w:tcW w:type="dxa" w:w="4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Réduction taux invendu</w:t>
            </w:r>
          </w:p>
        </w:tc>
        <w:tc>
          <w:tcPr>
            <w:tcW w:type="dxa" w:w="5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 points (ex: 12% → 4%)</w:t>
            </w:r>
          </w:p>
        </w:tc>
      </w:tr>
      <w:tr>
        <w:tc>
          <w:tcPr>
            <w:tcW w:type="dxa" w:w="4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Économie/jour sur invendus</w:t>
            </w:r>
          </w:p>
        </w:tc>
        <w:tc>
          <w:tcPr>
            <w:tcW w:type="dxa" w:w="5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~100 €/jour</w:t>
            </w:r>
          </w:p>
        </w:tc>
      </w:tr>
      <w:tr>
        <w:tc>
          <w:tcPr>
            <w:tcW w:type="dxa" w:w="4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sz w:val="20"/>
                <w:szCs w:val="20"/>
              </w:rPr>
              <w:t xml:space="preserve">Économie mensuelle invendus</w:t>
            </w:r>
          </w:p>
        </w:tc>
        <w:tc>
          <w:tcPr>
            <w:tcW w:type="dxa" w:w="5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~3 100 €/mois</w:t>
            </w:r>
          </w:p>
        </w:tc>
      </w:tr>
      <w:tr>
        <w:tc>
          <w:tcPr>
            <w:tcW w:type="dxa" w:w="4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sz w:val="20"/>
                <w:szCs w:val="20"/>
              </w:rPr>
              <w:t xml:space="preserve">CA flash généré (forte base clients)</w:t>
            </w:r>
          </w:p>
        </w:tc>
        <w:tc>
          <w:tcPr>
            <w:tcW w:type="dxa" w:w="5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~1 200 €/mois</w:t>
            </w:r>
          </w:p>
        </w:tc>
      </w:tr>
      <w:tr>
        <w:tc>
          <w:tcPr>
            <w:tcW w:type="dxa" w:w="4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sz w:val="20"/>
                <w:szCs w:val="20"/>
              </w:rPr>
              <w:t xml:space="preserve">Gain click &amp; collect optimisé</w:t>
            </w:r>
          </w:p>
        </w:tc>
        <w:tc>
          <w:tcPr>
            <w:tcW w:type="dxa" w:w="5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~800 €/mois</w:t>
            </w:r>
          </w:p>
        </w:tc>
      </w:tr>
      <w:tr>
        <w:tc>
          <w:tcPr>
            <w:tcW w:type="dxa" w:w="4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sz w:val="20"/>
                <w:szCs w:val="20"/>
              </w:rPr>
              <w:t xml:space="preserve">Réduction surproduction ciblée ML</w:t>
            </w:r>
          </w:p>
        </w:tc>
        <w:tc>
          <w:tcPr>
            <w:tcW w:type="dxa" w:w="5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~600 €/mois</w:t>
            </w:r>
          </w:p>
        </w:tc>
      </w:tr>
      <w:tr>
        <w:tc>
          <w:tcPr>
            <w:tcW w:type="dxa" w:w="4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sz w:val="20"/>
                <w:szCs w:val="20"/>
              </w:rPr>
              <w:t xml:space="preserve">Gain coordination équipe multi-sites</w:t>
            </w:r>
          </w:p>
        </w:tc>
        <w:tc>
          <w:tcPr>
            <w:tcW w:type="dxa" w:w="5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~400 €/mois</w:t>
            </w:r>
          </w:p>
        </w:tc>
      </w:tr>
      <w:tr>
        <w:tc>
          <w:tcPr>
            <w:tcW w:type="dxa" w:w="40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b/>
                <w:bCs/>
                <w:sz w:val="20"/>
                <w:szCs w:val="20"/>
              </w:rPr>
              <w:t xml:space="preserve">TOTAL gain mensuel estimé</w:t>
            </w:r>
          </w:p>
        </w:tc>
        <w:tc>
          <w:tcPr>
            <w:tcW w:type="dxa" w:w="5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~6 100 €/mois (x3 sites)</w:t>
            </w:r>
          </w:p>
        </w:tc>
      </w:tr>
      <w:tr>
        <w:tc>
          <w:tcPr>
            <w:tcW w:type="dxa" w:w="40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rFonts w:ascii="Arial" w:cs="Arial" w:eastAsia="Arial" w:hAnsi="Arial"/>
                <w:b/>
                <w:bCs/>
                <w:sz w:val="20"/>
                <w:szCs w:val="20"/>
              </w:rPr>
              <w:t xml:space="preserve">Coût BakeryOS (plan Multi x3)</w:t>
            </w:r>
          </w:p>
        </w:tc>
        <w:tc>
          <w:tcPr>
            <w:tcW w:type="dxa" w:w="5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357 €/mois</w:t>
            </w:r>
          </w:p>
        </w:tc>
      </w:tr>
      <w:tr>
        <w:tc>
          <w:tcPr>
            <w:tcW w:type="dxa" w:w="40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b/>
                <w:bCs/>
                <w:sz w:val="20"/>
                <w:szCs w:val="20"/>
              </w:rPr>
              <w:t xml:space="preserve">ROI NET mensuel</w:t>
            </w:r>
          </w:p>
        </w:tc>
        <w:tc>
          <w:tcPr>
            <w:tcW w:type="dxa" w:w="5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~5 743 €/mois — ratio 17x</w:t>
            </w:r>
          </w:p>
        </w:tc>
      </w:tr>
    </w:tbl>
    <w:p>
      <w:pPr>
        <w:spacing w:before="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D6E4F0" w:val="clear"/>
            <w:tcMar>
              <w:top w:type="dxa" w:w="160"/>
              <w:left w:type="dxa" w:w="280"/>
              <w:bottom w:type="dxa" w:w="160"/>
              <w:right w:type="dxa" w:w="280"/>
            </w:tcMar>
          </w:tcPr>
          <w:p>
            <w:r>
              <w:rPr>
                <w:rFonts w:ascii="Arial" w:cs="Arial" w:eastAsia="Arial" w:hAnsi="Arial"/>
                <w:color w:val="1F4E79"/>
                <w:sz w:val="22"/>
                <w:szCs w:val="22"/>
              </w:rPr>
              <w:t xml:space="preserve">📊 SYNTHÈSE : Dans les 3 scénarios, BakeryOS rembourse son abonnement en moins de 48h d'utilisation. C'est l'argument de fermeture ultime en rendez-vous commercial.</w:t>
            </w:r>
          </w:p>
        </w:tc>
      </w:tr>
    </w:tbl>
    <w:p>
      <w:r>
        <w:br w:type="page"/>
      </w:r>
    </w:p>
    <w:p>
      <w:pPr>
        <w:pStyle w:val="Heading1"/>
        <w:spacing w:before="360" w:after="160"/>
      </w:pPr>
      <w:r>
        <w:rPr>
          <w:rFonts w:ascii="Arial" w:cs="Arial" w:eastAsia="Arial" w:hAnsi="Arial"/>
          <w:b/>
          <w:bCs/>
          <w:color w:val="1F4E79"/>
          <w:sz w:val="36"/>
          <w:szCs w:val="36"/>
        </w:rPr>
        <w:t xml:space="preserve">4. Argumentaire commercial — Guide du commercial terrain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1F4E79" w:val="clear"/>
            <w:tcMar>
              <w:top w:type="dxa" w:w="160"/>
              <w:left w:type="dxa" w:w="280"/>
              <w:bottom w:type="dxa" w:w="160"/>
              <w:right w:type="dxa" w:w="280"/>
            </w:tcMar>
          </w:tcPr>
          <w:p>
            <w:r>
              <w:rPr>
                <w:rFonts w:ascii="Arial" w:cs="Arial" w:eastAsia="Arial" w:hAnsi="Arial"/>
                <w:color w:val="FFFFFF"/>
                <w:sz w:val="22"/>
                <w:szCs w:val="22"/>
              </w:rPr>
              <w:t xml:space="preserve">🎯 OBJECTIF : Transformer un artisan sceptique en ambassadeur en moins de 20 minutes de démo. Ce guide donne au commercial tous les outils pour y parvenir.</w:t>
            </w:r>
          </w:p>
        </w:tc>
      </w:tr>
    </w:tbl>
    <w:p>
      <w:pPr>
        <w:pStyle w:val="Heading2"/>
        <w:spacing w:before="280" w:after="120"/>
      </w:pPr>
      <w:r>
        <w:rPr>
          <w:rFonts w:ascii="Arial" w:cs="Arial" w:eastAsia="Arial" w:hAnsi="Arial"/>
          <w:b/>
          <w:bCs/>
          <w:color w:val="1A1A2E"/>
          <w:sz w:val="28"/>
          <w:szCs w:val="28"/>
        </w:rPr>
        <w:t xml:space="preserve">4.1 Les 5 arguments de vente prioritaires</w:t>
      </w:r>
    </w:p>
    <w:p>
      <w:pPr>
        <w:pStyle w:val="Heading3"/>
        <w:spacing w:before="200" w:after="80"/>
      </w:pPr>
      <w:r>
        <w:rPr>
          <w:rFonts w:ascii="Arial" w:cs="Arial" w:eastAsia="Arial" w:hAnsi="Arial"/>
          <w:b/>
          <w:bCs/>
          <w:color w:val="B71C1C"/>
          <w:sz w:val="24"/>
          <w:szCs w:val="24"/>
        </w:rPr>
        <w:t xml:space="preserve">ARG 1 — L'argent perdu chaque jour est visible et chiffrable</w:t>
      </w:r>
    </w:p>
    <w:p>
      <w:pPr>
        <w:spacing w:before="60" w:after="80"/>
      </w:pPr>
      <w:r>
        <w:rPr>
          <w:rFonts w:ascii="Arial" w:cs="Arial" w:eastAsia="Arial" w:hAnsi="Arial"/>
          <w:sz w:val="22"/>
          <w:szCs w:val="22"/>
        </w:rPr>
        <w:t xml:space="preserve">"Monsieur Dupont, vous produisez 300 baguettes par jour. Si vous en jetez 30, c'est 39 € de CA en fumée — CHAQUE JOUR. Sur un an, ça fait 12 000 € de pain jeté. BakeryOS vous permet d'en sauver la moitié en 2 semaines."</w:t>
      </w:r>
    </w:p>
    <w:p>
      <w:pPr>
        <w:pStyle w:val="ListParagraph"/>
        <w:numPr>
          <w:ilvl w:val="0"/>
          <w:numId w:val="2"/>
        </w:numPr>
        <w:spacing w:before="40" w:after="40"/>
      </w:pPr>
      <w:r>
        <w:rPr>
          <w:rFonts w:ascii="Arial" w:cs="Arial" w:eastAsia="Arial" w:hAnsi="Arial"/>
          <w:sz w:val="22"/>
          <w:szCs w:val="22"/>
        </w:rPr>
        <w:t xml:space="preserve">Toujours chiffrer avec les données du boulanger (demandez son taux d'invendu estimé AVANT la démo)</w:t>
      </w:r>
    </w:p>
    <w:p>
      <w:pPr>
        <w:pStyle w:val="ListParagraph"/>
        <w:numPr>
          <w:ilvl w:val="0"/>
          <w:numId w:val="2"/>
        </w:numPr>
        <w:spacing w:before="40" w:after="40"/>
      </w:pPr>
      <w:r>
        <w:rPr>
          <w:rFonts w:ascii="Arial" w:cs="Arial" w:eastAsia="Arial" w:hAnsi="Arial"/>
          <w:sz w:val="22"/>
          <w:szCs w:val="22"/>
        </w:rPr>
        <w:t xml:space="preserve">Écrire le calcul sur un papier devant lui — le visuel crée l'impact</w:t>
      </w:r>
    </w:p>
    <w:p>
      <w:pPr>
        <w:pStyle w:val="Heading3"/>
        <w:spacing w:before="200" w:after="80"/>
      </w:pPr>
      <w:r>
        <w:rPr>
          <w:rFonts w:ascii="Arial" w:cs="Arial" w:eastAsia="Arial" w:hAnsi="Arial"/>
          <w:b/>
          <w:bCs/>
          <w:color w:val="E65100"/>
          <w:sz w:val="24"/>
          <w:szCs w:val="24"/>
        </w:rPr>
        <w:t xml:space="preserve">ARG 2 — C'est obligatoire, pas optionnel (Loi AGEC)</w:t>
      </w:r>
    </w:p>
    <w:p>
      <w:pPr>
        <w:spacing w:before="60" w:after="80"/>
      </w:pPr>
      <w:r>
        <w:rPr>
          <w:rFonts w:ascii="Arial" w:cs="Arial" w:eastAsia="Arial" w:hAnsi="Arial"/>
          <w:sz w:val="22"/>
          <w:szCs w:val="22"/>
        </w:rPr>
        <w:t xml:space="preserve">"La loi AGEC de 2023 impose aux commerçants alimentaires de lutter contre le gaspillage. BakeryOS vous met en conformité automatiquement ET vous fait gagner de l'argent dessus. C'est l'outil qui transforme une contrainte légale en avantage concurrentiel."</w:t>
      </w:r>
    </w:p>
    <w:p>
      <w:pPr>
        <w:pStyle w:val="ListParagraph"/>
        <w:numPr>
          <w:ilvl w:val="0"/>
          <w:numId w:val="2"/>
        </w:numPr>
        <w:spacing w:before="40" w:after="40"/>
      </w:pPr>
      <w:r>
        <w:rPr>
          <w:rFonts w:ascii="Arial" w:cs="Arial" w:eastAsia="Arial" w:hAnsi="Arial"/>
          <w:sz w:val="22"/>
          <w:szCs w:val="22"/>
        </w:rPr>
        <w:t xml:space="preserve">Argument très efficace sur les boulangers &gt; 50 ans : la loi = sérieux</w:t>
      </w:r>
    </w:p>
    <w:p>
      <w:pPr>
        <w:pStyle w:val="ListParagraph"/>
        <w:numPr>
          <w:ilvl w:val="0"/>
          <w:numId w:val="2"/>
        </w:numPr>
        <w:spacing w:before="40" w:after="40"/>
      </w:pPr>
      <w:r>
        <w:rPr>
          <w:rFonts w:ascii="Arial" w:cs="Arial" w:eastAsia="Arial" w:hAnsi="Arial"/>
          <w:sz w:val="22"/>
          <w:szCs w:val="22"/>
        </w:rPr>
        <w:t xml:space="preserve">Ne jamais menacer, toujours présenter l'opportunité</w:t>
      </w:r>
    </w:p>
    <w:p>
      <w:pPr>
        <w:pStyle w:val="Heading3"/>
        <w:spacing w:before="200" w:after="80"/>
      </w:pPr>
      <w:r>
        <w:rPr>
          <w:rFonts w:ascii="Arial" w:cs="Arial" w:eastAsia="Arial" w:hAnsi="Arial"/>
          <w:b/>
          <w:bCs/>
          <w:color w:val="1F4E79"/>
          <w:sz w:val="24"/>
          <w:szCs w:val="24"/>
        </w:rPr>
        <w:t xml:space="preserve">ARG 3 — Vos concurrents qui l'ont ne le lâchent plus</w:t>
      </w:r>
    </w:p>
    <w:p>
      <w:pPr>
        <w:spacing w:before="60" w:after="80"/>
      </w:pPr>
      <w:r>
        <w:rPr>
          <w:rFonts w:ascii="Arial" w:cs="Arial" w:eastAsia="Arial" w:hAnsi="Arial"/>
          <w:sz w:val="22"/>
          <w:szCs w:val="22"/>
        </w:rPr>
        <w:t xml:space="preserve">"J'ai plusieurs boulangers dans votre ville qui utilisent BakeryOS depuis 3 mois. Aucun ne l'a arrêté. Pourquoi ? Parce qu'ils voient maintenant exactement ce qui se passe dans leur fournil — et leurs concurrents sans cet outil naviguent à l'aveugle."</w:t>
      </w:r>
    </w:p>
    <w:p>
      <w:pPr>
        <w:pStyle w:val="ListParagraph"/>
        <w:numPr>
          <w:ilvl w:val="0"/>
          <w:numId w:val="2"/>
        </w:numPr>
        <w:spacing w:before="40" w:after="40"/>
      </w:pPr>
      <w:r>
        <w:rPr>
          <w:rFonts w:ascii="Arial" w:cs="Arial" w:eastAsia="Arial" w:hAnsi="Arial"/>
          <w:sz w:val="22"/>
          <w:szCs w:val="22"/>
        </w:rPr>
        <w:t xml:space="preserve">Citer des exemples locaux si disponibles (même en cours de beta)</w:t>
      </w:r>
    </w:p>
    <w:p>
      <w:pPr>
        <w:pStyle w:val="ListParagraph"/>
        <w:numPr>
          <w:ilvl w:val="0"/>
          <w:numId w:val="2"/>
        </w:numPr>
        <w:spacing w:before="40" w:after="40"/>
      </w:pPr>
      <w:r>
        <w:rPr>
          <w:rFonts w:ascii="Arial" w:cs="Arial" w:eastAsia="Arial" w:hAnsi="Arial"/>
          <w:sz w:val="22"/>
          <w:szCs w:val="22"/>
        </w:rPr>
        <w:t xml:space="preserve">Effet de rareté : "Je travaille avec 3 boulangers par ville maximum pour garder l'exclusivité locale"</w:t>
      </w:r>
    </w:p>
    <w:p>
      <w:pPr>
        <w:pStyle w:val="Heading3"/>
        <w:spacing w:before="200" w:after="80"/>
      </w:pPr>
      <w:r>
        <w:rPr>
          <w:rFonts w:ascii="Arial" w:cs="Arial" w:eastAsia="Arial" w:hAnsi="Arial"/>
          <w:b/>
          <w:bCs/>
          <w:color w:val="1B5E20"/>
          <w:sz w:val="24"/>
          <w:szCs w:val="24"/>
        </w:rPr>
        <w:t xml:space="preserve">ARG 4 — ROI en 48h, pas en 6 mois</w:t>
      </w:r>
    </w:p>
    <w:p>
      <w:pPr>
        <w:spacing w:before="60" w:after="80"/>
      </w:pPr>
      <w:r>
        <w:rPr>
          <w:rFonts w:ascii="Arial" w:cs="Arial" w:eastAsia="Arial" w:hAnsi="Arial"/>
          <w:sz w:val="22"/>
          <w:szCs w:val="22"/>
        </w:rPr>
        <w:t xml:space="preserve">"À 59 €/mois, c'est 2 € par jour. Si vous récupérez 1 seule baguette de plus vendue via le flash le premier soir, vous avez déjà amorti votre journée d'abonnement. Le reste, c'est du bénéfice net."</w:t>
      </w:r>
    </w:p>
    <w:p>
      <w:pPr>
        <w:pStyle w:val="ListParagraph"/>
        <w:numPr>
          <w:ilvl w:val="0"/>
          <w:numId w:val="2"/>
        </w:numPr>
        <w:spacing w:before="40" w:after="40"/>
      </w:pPr>
      <w:r>
        <w:rPr>
          <w:rFonts w:ascii="Arial" w:cs="Arial" w:eastAsia="Arial" w:hAnsi="Arial"/>
          <w:sz w:val="22"/>
          <w:szCs w:val="22"/>
        </w:rPr>
        <w:t xml:space="preserve">Toujours ramener au coût journalier (2 €/jour = rien pour un artisan)</w:t>
      </w:r>
    </w:p>
    <w:p>
      <w:pPr>
        <w:pStyle w:val="ListParagraph"/>
        <w:numPr>
          <w:ilvl w:val="0"/>
          <w:numId w:val="2"/>
        </w:numPr>
        <w:spacing w:before="40" w:after="40"/>
      </w:pPr>
      <w:r>
        <w:rPr>
          <w:rFonts w:ascii="Arial" w:cs="Arial" w:eastAsia="Arial" w:hAnsi="Arial"/>
          <w:sz w:val="22"/>
          <w:szCs w:val="22"/>
        </w:rPr>
        <w:t xml:space="preserve">Comparer avec ce que coûte une heure de son temps en fin de journée à trier les invendus</w:t>
      </w:r>
    </w:p>
    <w:p>
      <w:pPr>
        <w:pStyle w:val="Heading3"/>
        <w:spacing w:before="200" w:after="80"/>
      </w:pPr>
      <w:r>
        <w:rPr>
          <w:rFonts w:ascii="Arial" w:cs="Arial" w:eastAsia="Arial" w:hAnsi="Arial"/>
          <w:b/>
          <w:bCs/>
          <w:color w:val="C19A6B"/>
          <w:sz w:val="24"/>
          <w:szCs w:val="24"/>
        </w:rPr>
        <w:t xml:space="preserve">ARG 5 — La vendeuse devient autonome et vous libère</w:t>
      </w:r>
    </w:p>
    <w:p>
      <w:pPr>
        <w:spacing w:before="60" w:after="80"/>
      </w:pPr>
      <w:r>
        <w:rPr>
          <w:rFonts w:ascii="Arial" w:cs="Arial" w:eastAsia="Arial" w:hAnsi="Arial"/>
          <w:sz w:val="22"/>
          <w:szCs w:val="22"/>
        </w:rPr>
        <w:t xml:space="preserve">"Imaginez que votre vendeuse gère les stocks et les paniers flash toute seule, sans vous appeler. BakeryOS lui donne exactement les droits qu'il lui faut — pas plus — et tout ce qu'elle fait est visible sur votre téléphone en temps réel, même depuis chez vous."</w:t>
      </w:r>
    </w:p>
    <w:p>
      <w:pPr>
        <w:pStyle w:val="ListParagraph"/>
        <w:numPr>
          <w:ilvl w:val="0"/>
          <w:numId w:val="2"/>
        </w:numPr>
        <w:spacing w:before="40" w:after="40"/>
      </w:pPr>
      <w:r>
        <w:rPr>
          <w:rFonts w:ascii="Arial" w:cs="Arial" w:eastAsia="Arial" w:hAnsi="Arial"/>
          <w:sz w:val="22"/>
          <w:szCs w:val="22"/>
        </w:rPr>
        <w:t xml:space="preserve">Argument très fort pour les boulangers solo ou fatigués : délégation sans perte de contrôle</w:t>
      </w:r>
    </w:p>
    <w:p>
      <w:pPr>
        <w:pStyle w:val="ListParagraph"/>
        <w:numPr>
          <w:ilvl w:val="0"/>
          <w:numId w:val="2"/>
        </w:numPr>
        <w:spacing w:before="40" w:after="40"/>
      </w:pPr>
      <w:r>
        <w:rPr>
          <w:rFonts w:ascii="Arial" w:cs="Arial" w:eastAsia="Arial" w:hAnsi="Arial"/>
          <w:sz w:val="22"/>
          <w:szCs w:val="22"/>
        </w:rPr>
        <w:t xml:space="preserve">Montrer le rôle 'Vendeur' dans la démo : vues simplifiées, pas d'accès aux stats</w:t>
      </w:r>
    </w:p>
    <w:p>
      <w:pPr>
        <w:pStyle w:val="Heading2"/>
        <w:spacing w:before="280" w:after="120"/>
      </w:pPr>
      <w:r>
        <w:rPr>
          <w:rFonts w:ascii="Arial" w:cs="Arial" w:eastAsia="Arial" w:hAnsi="Arial"/>
          <w:b/>
          <w:bCs/>
          <w:color w:val="1A1A2E"/>
          <w:sz w:val="28"/>
          <w:szCs w:val="28"/>
        </w:rPr>
        <w:t xml:space="preserve">4.2 Réponses aux objections courantes</w:t>
      </w:r>
    </w:p>
    <w:p>
      <w:pPr>
        <w:pStyle w:val="Heading3"/>
        <w:spacing w:before="200" w:after="80"/>
      </w:pPr>
      <w:r>
        <w:rPr>
          <w:rFonts w:ascii="Arial" w:cs="Arial" w:eastAsia="Arial" w:hAnsi="Arial"/>
          <w:b/>
          <w:bCs/>
          <w:color w:val="B71C1C"/>
          <w:sz w:val="24"/>
          <w:szCs w:val="24"/>
        </w:rPr>
        <w:t xml:space="preserve">OBJECTION 1 — "J'ai pas le temps d'apprendre un nouveau truc"</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rFonts w:ascii="Arial" w:cs="Arial" w:eastAsia="Arial" w:hAnsi="Arial"/>
                <w:b/>
                <w:bCs/>
                <w:color w:val="B71C1C"/>
                <w:sz w:val="20"/>
                <w:szCs w:val="20"/>
              </w:rPr>
              <w:t xml:space="preserve">Ce qu'il dit</w:t>
            </w:r>
          </w:p>
        </w:tc>
        <w:tc>
          <w:tcPr>
            <w:tcW w:type="dxa" w:w="4513"/>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1B5E20"/>
                <w:sz w:val="20"/>
                <w:szCs w:val="20"/>
              </w:rPr>
              <w:t xml:space="preserve">Votre réponse</w:t>
            </w:r>
          </w:p>
        </w:tc>
      </w:tr>
      <w:tr>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sz w:val="20"/>
                <w:szCs w:val="20"/>
              </w:rPr>
              <w:t xml:space="preserve">"Je suis à la boulangerie à 4h du matin, je veux pas rajouter une charge mentale."</w:t>
            </w:r>
          </w:p>
        </w:tc>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"C'est conçu exactement pour ça. La saisie du matin, c'est 45 secondes : vous appuyez + ou - sur votre téléphone. C'est plus rapide que de noter sur un carnet. Et si vous oubliez un jour, l'app retient les données du jour d'avant."</w:t>
            </w:r>
          </w:p>
        </w:tc>
      </w:tr>
    </w:tbl>
    <w:p>
      <w:pPr>
        <w:spacing w:before="120"/>
      </w:pPr>
    </w:p>
    <w:p>
      <w:pPr>
        <w:pStyle w:val="Heading3"/>
        <w:spacing w:before="200" w:after="80"/>
      </w:pPr>
      <w:r>
        <w:rPr>
          <w:rFonts w:ascii="Arial" w:cs="Arial" w:eastAsia="Arial" w:hAnsi="Arial"/>
          <w:b/>
          <w:bCs/>
          <w:color w:val="B71C1C"/>
          <w:sz w:val="24"/>
          <w:szCs w:val="24"/>
        </w:rPr>
        <w:t xml:space="preserve">OBJECTION 2 — "C'est trop cher pour ce que c'est"</w:t>
      </w:r>
    </w:p>
    <w:p>
      <w:pPr>
        <w:pStyle w:val="ListParagraph"/>
        <w:numPr>
          <w:ilvl w:val="0"/>
          <w:numId w:val="2"/>
        </w:numPr>
        <w:spacing w:before="40" w:after="40"/>
      </w:pPr>
      <w:r>
        <w:rPr>
          <w:rFonts w:ascii="Arial" w:cs="Arial" w:eastAsia="Arial" w:hAnsi="Arial"/>
          <w:sz w:val="22"/>
          <w:szCs w:val="22"/>
        </w:rPr>
        <w:t xml:space="preserve">Réponse : "Trop cher par rapport à quoi ? Une machine à café coûte 100 €/mois en leasing. Mon logiciel vous fait économiser 1 500 € de plus que ça chaque mois. Si vous trouvez un autre investissement avec un ROI de 25x, appelez-moi, je veux y investir aussi."</w:t>
      </w:r>
    </w:p>
    <w:p>
      <w:pPr>
        <w:pStyle w:val="ListParagraph"/>
        <w:numPr>
          <w:ilvl w:val="0"/>
          <w:numId w:val="2"/>
        </w:numPr>
        <w:spacing w:before="40" w:after="40"/>
      </w:pPr>
      <w:r>
        <w:rPr>
          <w:rFonts w:ascii="Arial" w:cs="Arial" w:eastAsia="Arial" w:hAnsi="Arial"/>
          <w:sz w:val="22"/>
          <w:szCs w:val="22"/>
        </w:rPr>
        <w:t xml:space="preserve">Si persiste : proposer le plan Starter à 29 € pendant 2 mois, puis montée en Pro automatique</w:t>
      </w:r>
    </w:p>
    <w:p>
      <w:pPr>
        <w:pStyle w:val="Heading3"/>
        <w:spacing w:before="200" w:after="80"/>
      </w:pPr>
      <w:r>
        <w:rPr>
          <w:rFonts w:ascii="Arial" w:cs="Arial" w:eastAsia="Arial" w:hAnsi="Arial"/>
          <w:b/>
          <w:bCs/>
          <w:color w:val="B71C1C"/>
          <w:sz w:val="24"/>
          <w:szCs w:val="24"/>
        </w:rPr>
        <w:t xml:space="preserve">OBJECTION 3 — "Too Good To Go fait déjà ça"</w:t>
      </w:r>
    </w:p>
    <w:p>
      <w:pPr>
        <w:pStyle w:val="ListParagraph"/>
        <w:numPr>
          <w:ilvl w:val="0"/>
          <w:numId w:val="2"/>
        </w:numPr>
        <w:spacing w:before="40" w:after="40"/>
      </w:pPr>
      <w:r>
        <w:rPr>
          <w:rFonts w:ascii="Arial" w:cs="Arial" w:eastAsia="Arial" w:hAnsi="Arial"/>
          <w:sz w:val="22"/>
          <w:szCs w:val="22"/>
        </w:rPr>
        <w:t xml:space="preserve">"TGTG prend 33% de commission sur chaque vente flash. Sur 500 € de flash/mois, vous leur donnez 165 €. BakeryOS coûte 59 €/mois et vous gardez 100% de la vente. Vous gardez aussi votre base clients — TGTG, c'est leur liste, pas la vôtre."</w:t>
      </w:r>
    </w:p>
    <w:p>
      <w:pPr>
        <w:pStyle w:val="ListParagraph"/>
        <w:numPr>
          <w:ilvl w:val="0"/>
          <w:numId w:val="2"/>
        </w:numPr>
        <w:spacing w:before="40" w:after="40"/>
      </w:pPr>
      <w:r>
        <w:rPr>
          <w:rFonts w:ascii="Arial" w:cs="Arial" w:eastAsia="Arial" w:hAnsi="Arial"/>
          <w:sz w:val="22"/>
          <w:szCs w:val="22"/>
        </w:rPr>
        <w:t xml:space="preserve">Insister : avec BakeryOS, le client flash revient commander en click &amp; collect. Avec TGTG, il reste client de TGTG</w:t>
      </w:r>
    </w:p>
    <w:p>
      <w:pPr>
        <w:pStyle w:val="Heading3"/>
        <w:spacing w:before="200" w:after="80"/>
      </w:pPr>
      <w:r>
        <w:rPr>
          <w:rFonts w:ascii="Arial" w:cs="Arial" w:eastAsia="Arial" w:hAnsi="Arial"/>
          <w:b/>
          <w:bCs/>
          <w:color w:val="B71C1C"/>
          <w:sz w:val="24"/>
          <w:szCs w:val="24"/>
        </w:rPr>
        <w:t xml:space="preserve">OBJECTION 4 — "J'ai déjà un logiciel de caisse"</w:t>
      </w:r>
    </w:p>
    <w:p>
      <w:pPr>
        <w:pStyle w:val="ListParagraph"/>
        <w:numPr>
          <w:ilvl w:val="0"/>
          <w:numId w:val="2"/>
        </w:numPr>
        <w:spacing w:before="40" w:after="40"/>
      </w:pPr>
      <w:r>
        <w:rPr>
          <w:rFonts w:ascii="Arial" w:cs="Arial" w:eastAsia="Arial" w:hAnsi="Arial"/>
          <w:sz w:val="22"/>
          <w:szCs w:val="22"/>
        </w:rPr>
        <w:t xml:space="preserve">"Parfait, BakeryOS ne remplace pas votre caisse, il la complète. Votre caisse gère les transactions. BakeryOS gère la production, les stocks avant vente, et transforme vos invendus en CA. Ce sont deux outils qui répondent à des questions différentes."</w:t>
      </w:r>
    </w:p>
    <w:p>
      <w:pPr>
        <w:pStyle w:val="ListParagraph"/>
        <w:numPr>
          <w:ilvl w:val="0"/>
          <w:numId w:val="2"/>
        </w:numPr>
        <w:spacing w:before="40" w:after="40"/>
      </w:pPr>
      <w:r>
        <w:rPr>
          <w:rFonts w:ascii="Arial" w:cs="Arial" w:eastAsia="Arial" w:hAnsi="Arial"/>
          <w:sz w:val="22"/>
          <w:szCs w:val="22"/>
        </w:rPr>
        <w:t xml:space="preserve">Demander quel logiciel de caisse il utilise et vérifier si une intégration est possible (roadmap)</w:t>
      </w:r>
    </w:p>
    <w:p>
      <w:pPr>
        <w:pStyle w:val="Heading3"/>
        <w:spacing w:before="200" w:after="80"/>
      </w:pPr>
      <w:r>
        <w:rPr>
          <w:rFonts w:ascii="Arial" w:cs="Arial" w:eastAsia="Arial" w:hAnsi="Arial"/>
          <w:b/>
          <w:bCs/>
          <w:color w:val="B71C1C"/>
          <w:sz w:val="24"/>
          <w:szCs w:val="24"/>
        </w:rPr>
        <w:t xml:space="preserve">OBJECTION 5 — "Je vais voir avec mon comptable / associé"</w:t>
      </w:r>
    </w:p>
    <w:p>
      <w:pPr>
        <w:pStyle w:val="ListParagraph"/>
        <w:numPr>
          <w:ilvl w:val="0"/>
          <w:numId w:val="2"/>
        </w:numPr>
        <w:spacing w:before="40" w:after="40"/>
      </w:pPr>
      <w:r>
        <w:rPr>
          <w:rFonts w:ascii="Arial" w:cs="Arial" w:eastAsia="Arial" w:hAnsi="Arial"/>
          <w:sz w:val="22"/>
          <w:szCs w:val="22"/>
        </w:rPr>
        <w:t xml:space="preserve">"Bien sûr. Voici un document de synthèse avec les chiffres de votre boulangerie que j'ai calculés. Montrez-lui la ligne ROI : 59 € de coût pour 1 500 à 3 000 € récupérés. Si votre comptable dit non à ça, changez de comptable."</w:t>
      </w:r>
    </w:p>
    <w:p>
      <w:pPr>
        <w:pStyle w:val="ListParagraph"/>
        <w:numPr>
          <w:ilvl w:val="0"/>
          <w:numId w:val="2"/>
        </w:numPr>
        <w:spacing w:before="40" w:after="40"/>
      </w:pPr>
      <w:r>
        <w:rPr>
          <w:rFonts w:ascii="Arial" w:cs="Arial" w:eastAsia="Arial" w:hAnsi="Arial"/>
          <w:sz w:val="22"/>
          <w:szCs w:val="22"/>
        </w:rPr>
        <w:t xml:space="preserve">Laisser le support papier (ce document) + proposer un essai gratuit 14 jours sans CB</w:t>
      </w:r>
    </w:p>
    <w:p>
      <w:pPr>
        <w:pStyle w:val="Heading2"/>
        <w:spacing w:before="280" w:after="120"/>
      </w:pPr>
      <w:r>
        <w:rPr>
          <w:rFonts w:ascii="Arial" w:cs="Arial" w:eastAsia="Arial" w:hAnsi="Arial"/>
          <w:b/>
          <w:bCs/>
          <w:color w:val="1A1A2E"/>
          <w:sz w:val="28"/>
          <w:szCs w:val="28"/>
        </w:rPr>
        <w:t xml:space="preserve">4.3 Questions pièges et réponses préparées</w:t>
      </w:r>
    </w:p>
    <w:p>
      <w:pPr>
        <w:pStyle w:val="Heading3"/>
        <w:spacing w:before="200" w:after="80"/>
      </w:pPr>
      <w:r>
        <w:rPr>
          <w:rFonts w:ascii="Arial" w:cs="Arial" w:eastAsia="Arial" w:hAnsi="Arial"/>
          <w:b/>
          <w:bCs/>
          <w:color w:val="E65100"/>
          <w:sz w:val="24"/>
          <w:szCs w:val="24"/>
        </w:rPr>
        <w:t xml:space="preserve">PIÈGE 1 — "Vous êtes une startup, vous allez fermer dans 6 mois"</w:t>
      </w:r>
    </w:p>
    <w:p>
      <w:pPr>
        <w:spacing w:before="60" w:after="80"/>
      </w:pPr>
      <w:r>
        <w:rPr>
          <w:rFonts w:ascii="Arial" w:cs="Arial" w:eastAsia="Arial" w:hAnsi="Arial"/>
          <w:sz w:val="22"/>
          <w:szCs w:val="22"/>
        </w:rPr>
        <w:t xml:space="preserve">"C'est une question légitime. Voici ce qui vous protège : toutes vos données sont exportables à tout moment en CSV. Elles sont stockées chez Supabase (filiale AWS), pas chez moi. Si BakeryOS disparaît demain, vous gardez 3 ans de données propres. Et pour être transparent : nous avons déjà X boulangeries actives et un pipeline de financement BPIFrance en cours. Je ne vends pas un rêve, je vous montre un produit qui tourne en production aujourd'hui."</w:t>
      </w:r>
    </w:p>
    <w:p>
      <w:pPr>
        <w:pStyle w:val="Heading3"/>
        <w:spacing w:before="200" w:after="80"/>
      </w:pPr>
      <w:r>
        <w:rPr>
          <w:rFonts w:ascii="Arial" w:cs="Arial" w:eastAsia="Arial" w:hAnsi="Arial"/>
          <w:b/>
          <w:bCs/>
          <w:color w:val="E65100"/>
          <w:sz w:val="24"/>
          <w:szCs w:val="24"/>
        </w:rPr>
        <w:t xml:space="preserve">PIÈGE 2 — "Comment vous gagnez de l'argent si c'est si avantageux pour moi ?"</w:t>
      </w:r>
    </w:p>
    <w:p>
      <w:pPr>
        <w:spacing w:before="60" w:after="80"/>
      </w:pPr>
      <w:r>
        <w:rPr>
          <w:rFonts w:ascii="Arial" w:cs="Arial" w:eastAsia="Arial" w:hAnsi="Arial"/>
          <w:sz w:val="22"/>
          <w:szCs w:val="22"/>
        </w:rPr>
        <w:t xml:space="preserve">"On facture l'abonnement mensuel, c'est tout. Pas de commission sur vos ventes, pas de revente de données, pas de publicité. Notre modèle est simple : plus vous restez abonné longtemps parce que le produit vous rapporte de l'argent, plus on est rentable. Nos intérêts sont alignés."</w:t>
      </w:r>
    </w:p>
    <w:p>
      <w:pPr>
        <w:pStyle w:val="Heading3"/>
        <w:spacing w:before="200" w:after="80"/>
      </w:pPr>
      <w:r>
        <w:rPr>
          <w:rFonts w:ascii="Arial" w:cs="Arial" w:eastAsia="Arial" w:hAnsi="Arial"/>
          <w:b/>
          <w:bCs/>
          <w:color w:val="E65100"/>
          <w:sz w:val="24"/>
          <w:szCs w:val="24"/>
        </w:rPr>
        <w:t xml:space="preserve">PIÈGE 3 — "Mon fils peut me faire la même chose gratuit"</w:t>
      </w:r>
    </w:p>
    <w:p>
      <w:pPr>
        <w:spacing w:before="60" w:after="80"/>
      </w:pPr>
      <w:r>
        <w:rPr>
          <w:rFonts w:ascii="Arial" w:cs="Arial" w:eastAsia="Arial" w:hAnsi="Arial"/>
          <w:sz w:val="22"/>
          <w:szCs w:val="22"/>
        </w:rPr>
        <w:t xml:space="preserve">"Peut-être. Mais qui va maintenir ça quand il change de travail ? Qui va corriger les bugs à 5h du matin un lundi ? Qui va vous ajouter les nouvelles fonctions légales liées à la loi AGEC en 2025 ? BakeryOS, c'est une équipe dédiée à votre métier, pas un projet hobby. Et 59 €/mois, c'est moins que 2 heures de main-d'œuvre."</w:t>
      </w:r>
    </w:p>
    <w:p>
      <w:pPr>
        <w:pStyle w:val="Heading3"/>
        <w:spacing w:before="200" w:after="80"/>
      </w:pPr>
      <w:r>
        <w:rPr>
          <w:rFonts w:ascii="Arial" w:cs="Arial" w:eastAsia="Arial" w:hAnsi="Arial"/>
          <w:b/>
          <w:bCs/>
          <w:color w:val="E65100"/>
          <w:sz w:val="24"/>
          <w:szCs w:val="24"/>
        </w:rPr>
        <w:t xml:space="preserve">PIÈGE 4 — "Les données de mon boulangerie partent où ?"</w:t>
      </w:r>
    </w:p>
    <w:p>
      <w:pPr>
        <w:spacing w:before="60" w:after="80"/>
      </w:pPr>
      <w:r>
        <w:rPr>
          <w:rFonts w:ascii="Arial" w:cs="Arial" w:eastAsia="Arial" w:hAnsi="Arial"/>
          <w:sz w:val="22"/>
          <w:szCs w:val="22"/>
        </w:rPr>
        <w:t xml:space="preserve">"Excellente question. Vos données sont stockées en Europe (Supabase Frankfurt), chiffrées en transit et au repos, jamais partagées avec des tiers. Vous pouvez les exporter ou les supprimer à tout moment. Nous sommes RGPD-compliant. Voici notre politique de confidentialité."</w:t>
      </w:r>
    </w:p>
    <w:p>
      <w:pPr>
        <w:pStyle w:val="Heading3"/>
        <w:spacing w:before="200" w:after="80"/>
      </w:pPr>
      <w:r>
        <w:rPr>
          <w:rFonts w:ascii="Arial" w:cs="Arial" w:eastAsia="Arial" w:hAnsi="Arial"/>
          <w:b/>
          <w:bCs/>
          <w:color w:val="E65100"/>
          <w:sz w:val="24"/>
          <w:szCs w:val="24"/>
        </w:rPr>
        <w:t xml:space="preserve">PIÈGE 5 — "Vous prenez une commission sur les ventes flash ?"</w:t>
      </w:r>
    </w:p>
    <w:p>
      <w:pPr>
        <w:spacing w:before="60" w:after="80"/>
      </w:pPr>
      <w:r>
        <w:rPr>
          <w:rFonts w:ascii="Arial" w:cs="Arial" w:eastAsia="Arial" w:hAnsi="Arial"/>
          <w:sz w:val="22"/>
          <w:szCs w:val="22"/>
        </w:rPr>
        <w:t xml:space="preserve">"Non, jamais. Zero commission. C'est un abonnement fixe. Ce qui se passe sur votre boulangerie reste à 100% à vous."</w:t>
      </w:r>
    </w:p>
    <w:p>
      <w:pPr>
        <w:pBdr>
          <w:bottom w:val="single" w:color="CCCCCC" w:sz="4" w:space="1"/>
        </w:pBdr>
        <w:spacing w:before="200" w:after="200"/>
      </w:pPr>
    </w:p>
    <w:p>
      <w:pPr>
        <w:pStyle w:val="Heading1"/>
        <w:spacing w:before="360" w:after="160"/>
      </w:pPr>
      <w:r>
        <w:rPr>
          <w:rFonts w:ascii="Arial" w:cs="Arial" w:eastAsia="Arial" w:hAnsi="Arial"/>
          <w:b/>
          <w:bCs/>
          <w:color w:val="1F4E79"/>
          <w:sz w:val="36"/>
          <w:szCs w:val="36"/>
        </w:rPr>
        <w:t xml:space="preserve">5. Comment BakeryOS devient indispensable — La stratégie du lock-in vertueux</w:t>
      </w:r>
    </w:p>
    <w:p>
      <w:pPr>
        <w:spacing w:before="60" w:after="80"/>
      </w:pPr>
      <w:r>
        <w:rPr>
          <w:rFonts w:ascii="Arial" w:cs="Arial" w:eastAsia="Arial" w:hAnsi="Arial"/>
          <w:sz w:val="22"/>
          <w:szCs w:val="22"/>
        </w:rPr>
        <w:t xml:space="preserve">Un outil ne devient indispensable que s'il accumule une valeur irremplaçable dans le temps et crée des habitudes. Voici comment BakeryOS y parvient.</w:t>
      </w:r>
    </w:p>
    <w:p>
      <w:pPr>
        <w:pStyle w:val="Heading2"/>
        <w:spacing w:before="280" w:after="120"/>
      </w:pPr>
      <w:r>
        <w:rPr>
          <w:rFonts w:ascii="Arial" w:cs="Arial" w:eastAsia="Arial" w:hAnsi="Arial"/>
          <w:b/>
          <w:bCs/>
          <w:color w:val="1A1A2E"/>
          <w:sz w:val="28"/>
          <w:szCs w:val="28"/>
        </w:rPr>
        <w:t xml:space="preserve">5.1 Les 4 couches d'indispensabilité</w:t>
      </w:r>
    </w:p>
    <w:p>
      <w:pPr>
        <w:pStyle w:val="Heading3"/>
        <w:spacing w:before="200" w:after="80"/>
      </w:pPr>
      <w:r>
        <w:rPr>
          <w:rFonts w:ascii="Arial" w:cs="Arial" w:eastAsia="Arial" w:hAnsi="Arial"/>
          <w:b/>
          <w:bCs/>
          <w:color w:val="1F4E79"/>
          <w:sz w:val="24"/>
          <w:szCs w:val="24"/>
        </w:rPr>
        <w:t xml:space="preserve">Couche 1 — Les données historiques (actif irremplaçable)</w:t>
      </w:r>
    </w:p>
    <w:p>
      <w:pPr>
        <w:pStyle w:val="ListParagraph"/>
        <w:numPr>
          <w:ilvl w:val="0"/>
          <w:numId w:val="2"/>
        </w:numPr>
        <w:spacing w:before="40" w:after="40"/>
      </w:pPr>
      <w:r>
        <w:rPr>
          <w:rFonts w:ascii="Arial" w:cs="Arial" w:eastAsia="Arial" w:hAnsi="Arial"/>
          <w:sz w:val="22"/>
          <w:szCs w:val="22"/>
        </w:rPr>
        <w:t xml:space="preserve">Chaque clôture de journée crée une ligne d'historique unique : productions, invendus, CA, commandes</w:t>
      </w:r>
    </w:p>
    <w:p>
      <w:pPr>
        <w:pStyle w:val="ListParagraph"/>
        <w:numPr>
          <w:ilvl w:val="0"/>
          <w:numId w:val="2"/>
        </w:numPr>
        <w:spacing w:before="40" w:after="40"/>
      </w:pPr>
      <w:r>
        <w:rPr>
          <w:rFonts w:ascii="Arial" w:cs="Arial" w:eastAsia="Arial" w:hAnsi="Arial"/>
          <w:sz w:val="22"/>
          <w:szCs w:val="22"/>
        </w:rPr>
        <w:t xml:space="preserve">Au bout de 30 jours, les suggestions ML sont personnalisées à cette boulangerie spécifique</w:t>
      </w:r>
    </w:p>
    <w:p>
      <w:pPr>
        <w:pStyle w:val="ListParagraph"/>
        <w:numPr>
          <w:ilvl w:val="0"/>
          <w:numId w:val="2"/>
        </w:numPr>
        <w:spacing w:before="40" w:after="40"/>
      </w:pPr>
      <w:r>
        <w:rPr>
          <w:rFonts w:ascii="Arial" w:cs="Arial" w:eastAsia="Arial" w:hAnsi="Arial"/>
          <w:sz w:val="22"/>
          <w:szCs w:val="22"/>
        </w:rPr>
        <w:t xml:space="preserve">Au bout de 6 mois, l'historique représente une valeur impossible à recréer manuellement</w:t>
      </w:r>
    </w:p>
    <w:p>
      <w:pPr>
        <w:pStyle w:val="ListParagraph"/>
        <w:numPr>
          <w:ilvl w:val="0"/>
          <w:numId w:val="2"/>
        </w:numPr>
        <w:spacing w:before="40" w:after="40"/>
      </w:pPr>
      <w:r>
        <w:rPr>
          <w:rFonts w:ascii="Arial" w:cs="Arial" w:eastAsia="Arial" w:hAnsi="Arial"/>
          <w:sz w:val="22"/>
          <w:szCs w:val="22"/>
        </w:rPr>
        <w:t xml:space="preserve">Quitter BakeryOS = perdre 6 mois d'intelligence opérationnelle sur sa propre boulangerie</w:t>
      </w:r>
    </w:p>
    <w:p>
      <w:pPr>
        <w:pStyle w:val="Heading3"/>
        <w:spacing w:before="200" w:after="80"/>
      </w:pPr>
      <w:r>
        <w:rPr>
          <w:rFonts w:ascii="Arial" w:cs="Arial" w:eastAsia="Arial" w:hAnsi="Arial"/>
          <w:b/>
          <w:bCs/>
          <w:color w:val="1B5E20"/>
          <w:sz w:val="24"/>
          <w:szCs w:val="24"/>
        </w:rPr>
        <w:t xml:space="preserve">Couche 2 — La base clients click &amp; collect (actif commercial)</w:t>
      </w:r>
    </w:p>
    <w:p>
      <w:pPr>
        <w:pStyle w:val="ListParagraph"/>
        <w:numPr>
          <w:ilvl w:val="0"/>
          <w:numId w:val="2"/>
        </w:numPr>
        <w:spacing w:before="40" w:after="40"/>
      </w:pPr>
      <w:r>
        <w:rPr>
          <w:rFonts w:ascii="Arial" w:cs="Arial" w:eastAsia="Arial" w:hAnsi="Arial"/>
          <w:sz w:val="22"/>
          <w:szCs w:val="22"/>
        </w:rPr>
        <w:t xml:space="preserve">Chaque client qui passe une commande crée un profil (email, prénom, préférences, historique)</w:t>
      </w:r>
    </w:p>
    <w:p>
      <w:pPr>
        <w:pStyle w:val="ListParagraph"/>
        <w:numPr>
          <w:ilvl w:val="0"/>
          <w:numId w:val="2"/>
        </w:numPr>
        <w:spacing w:before="40" w:after="40"/>
      </w:pPr>
      <w:r>
        <w:rPr>
          <w:rFonts w:ascii="Arial" w:cs="Arial" w:eastAsia="Arial" w:hAnsi="Arial"/>
          <w:sz w:val="22"/>
          <w:szCs w:val="22"/>
        </w:rPr>
        <w:t xml:space="preserve">Au bout de 90 jours, la boulangerie a une liste email qualifiée de 50 à 200 clients fidèles</w:t>
      </w:r>
    </w:p>
    <w:p>
      <w:pPr>
        <w:pStyle w:val="ListParagraph"/>
        <w:numPr>
          <w:ilvl w:val="0"/>
          <w:numId w:val="2"/>
        </w:numPr>
        <w:spacing w:before="40" w:after="40"/>
      </w:pPr>
      <w:r>
        <w:rPr>
          <w:rFonts w:ascii="Arial" w:cs="Arial" w:eastAsia="Arial" w:hAnsi="Arial"/>
          <w:sz w:val="22"/>
          <w:szCs w:val="22"/>
        </w:rPr>
        <w:t xml:space="preserve">Cette liste appartient au boulanger — mais elle est construite via BakeryOS</w:t>
      </w:r>
    </w:p>
    <w:p>
      <w:pPr>
        <w:pStyle w:val="ListParagraph"/>
        <w:numPr>
          <w:ilvl w:val="0"/>
          <w:numId w:val="2"/>
        </w:numPr>
        <w:spacing w:before="40" w:after="40"/>
      </w:pPr>
      <w:r>
        <w:rPr>
          <w:rFonts w:ascii="Arial" w:cs="Arial" w:eastAsia="Arial" w:hAnsi="Arial"/>
          <w:sz w:val="22"/>
          <w:szCs w:val="22"/>
        </w:rPr>
        <w:t xml:space="preserve">Les relancer manuellement sans l'outil est possible mais chronophage : l'inertie pousse à rester</w:t>
      </w:r>
    </w:p>
    <w:p>
      <w:pPr>
        <w:pStyle w:val="Heading3"/>
        <w:spacing w:before="200" w:after="80"/>
      </w:pPr>
      <w:r>
        <w:rPr>
          <w:rFonts w:ascii="Arial" w:cs="Arial" w:eastAsia="Arial" w:hAnsi="Arial"/>
          <w:b/>
          <w:bCs/>
          <w:color w:val="C19A6B"/>
          <w:sz w:val="24"/>
          <w:szCs w:val="24"/>
        </w:rPr>
        <w:t xml:space="preserve">Couche 3 — Les habitudes de l'équipe (lock-in humain)</w:t>
      </w:r>
    </w:p>
    <w:p>
      <w:pPr>
        <w:pStyle w:val="ListParagraph"/>
        <w:numPr>
          <w:ilvl w:val="0"/>
          <w:numId w:val="2"/>
        </w:numPr>
        <w:spacing w:before="40" w:after="40"/>
      </w:pPr>
      <w:r>
        <w:rPr>
          <w:rFonts w:ascii="Arial" w:cs="Arial" w:eastAsia="Arial" w:hAnsi="Arial"/>
          <w:sz w:val="22"/>
          <w:szCs w:val="22"/>
        </w:rPr>
        <w:t xml:space="preserve">La vendeuse saisit le snapshot 10h depuis son téléphone — c'est sa routine depuis 3 mois</w:t>
      </w:r>
    </w:p>
    <w:p>
      <w:pPr>
        <w:pStyle w:val="ListParagraph"/>
        <w:numPr>
          <w:ilvl w:val="0"/>
          <w:numId w:val="2"/>
        </w:numPr>
        <w:spacing w:before="40" w:after="40"/>
      </w:pPr>
      <w:r>
        <w:rPr>
          <w:rFonts w:ascii="Arial" w:cs="Arial" w:eastAsia="Arial" w:hAnsi="Arial"/>
          <w:sz w:val="22"/>
          <w:szCs w:val="22"/>
        </w:rPr>
        <w:t xml:space="preserve">Le boulanger consulte les stats le dimanche matin depuis le canapé — c'est son rituel</w:t>
      </w:r>
    </w:p>
    <w:p>
      <w:pPr>
        <w:pStyle w:val="ListParagraph"/>
        <w:numPr>
          <w:ilvl w:val="0"/>
          <w:numId w:val="2"/>
        </w:numPr>
        <w:spacing w:before="40" w:after="40"/>
      </w:pPr>
      <w:r>
        <w:rPr>
          <w:rFonts w:ascii="Arial" w:cs="Arial" w:eastAsia="Arial" w:hAnsi="Arial"/>
          <w:sz w:val="22"/>
          <w:szCs w:val="22"/>
        </w:rPr>
        <w:t xml:space="preserve">Changer d'outil = reformer l'équipe, réexpliquer les rôles, perdre 2 semaines de données</w:t>
      </w:r>
    </w:p>
    <w:p>
      <w:pPr>
        <w:pStyle w:val="ListParagraph"/>
        <w:numPr>
          <w:ilvl w:val="0"/>
          <w:numId w:val="2"/>
        </w:numPr>
        <w:spacing w:before="40" w:after="40"/>
      </w:pPr>
      <w:r>
        <w:rPr>
          <w:rFonts w:ascii="Arial" w:cs="Arial" w:eastAsia="Arial" w:hAnsi="Arial"/>
          <w:sz w:val="22"/>
          <w:szCs w:val="22"/>
        </w:rPr>
        <w:t xml:space="preserve">L'intégration dans les workflows quotidiens est le meilleur antichurn qui existe</w:t>
      </w:r>
    </w:p>
    <w:p>
      <w:pPr>
        <w:pStyle w:val="Heading3"/>
        <w:spacing w:before="200" w:after="80"/>
      </w:pPr>
      <w:r>
        <w:rPr>
          <w:rFonts w:ascii="Arial" w:cs="Arial" w:eastAsia="Arial" w:hAnsi="Arial"/>
          <w:b/>
          <w:bCs/>
          <w:color w:val="B71C1C"/>
          <w:sz w:val="24"/>
          <w:szCs w:val="24"/>
        </w:rPr>
        <w:t xml:space="preserve">Couche 4 — La conformité légale (couche de protection)</w:t>
      </w:r>
    </w:p>
    <w:p>
      <w:pPr>
        <w:pStyle w:val="ListParagraph"/>
        <w:numPr>
          <w:ilvl w:val="0"/>
          <w:numId w:val="2"/>
        </w:numPr>
        <w:spacing w:before="40" w:after="40"/>
      </w:pPr>
      <w:r>
        <w:rPr>
          <w:rFonts w:ascii="Arial" w:cs="Arial" w:eastAsia="Arial" w:hAnsi="Arial"/>
          <w:sz w:val="22"/>
          <w:szCs w:val="22"/>
        </w:rPr>
        <w:t xml:space="preserve">BakeryOS génère automatiquement un historique de gestion des invendus (loi AGEC)</w:t>
      </w:r>
    </w:p>
    <w:p>
      <w:pPr>
        <w:pStyle w:val="ListParagraph"/>
        <w:numPr>
          <w:ilvl w:val="0"/>
          <w:numId w:val="2"/>
        </w:numPr>
        <w:spacing w:before="40" w:after="40"/>
      </w:pPr>
      <w:r>
        <w:rPr>
          <w:rFonts w:ascii="Arial" w:cs="Arial" w:eastAsia="Arial" w:hAnsi="Arial"/>
          <w:sz w:val="22"/>
          <w:szCs w:val="22"/>
        </w:rPr>
        <w:t xml:space="preserve">En cas de contrôle, le boulanger a 3 ans de preuves en un clic</w:t>
      </w:r>
    </w:p>
    <w:p>
      <w:pPr>
        <w:pStyle w:val="ListParagraph"/>
        <w:numPr>
          <w:ilvl w:val="0"/>
          <w:numId w:val="2"/>
        </w:numPr>
        <w:spacing w:before="40" w:after="40"/>
      </w:pPr>
      <w:r>
        <w:rPr>
          <w:rFonts w:ascii="Arial" w:cs="Arial" w:eastAsia="Arial" w:hAnsi="Arial"/>
          <w:sz w:val="22"/>
          <w:szCs w:val="22"/>
        </w:rPr>
        <w:t xml:space="preserve">Aucun boulanger n'abandonnera un outil qui le protège légalement</w:t>
      </w:r>
    </w:p>
    <w:p>
      <w:pPr>
        <w:pStyle w:val="Heading2"/>
        <w:spacing w:before="280" w:after="120"/>
      </w:pPr>
      <w:r>
        <w:rPr>
          <w:rFonts w:ascii="Arial" w:cs="Arial" w:eastAsia="Arial" w:hAnsi="Arial"/>
          <w:b/>
          <w:bCs/>
          <w:color w:val="1A1A2E"/>
          <w:sz w:val="28"/>
          <w:szCs w:val="28"/>
        </w:rPr>
        <w:t xml:space="preserve">5.2 La démonstration de l'indispensabilité en rendez-vous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FFF3E0" w:val="clear"/>
            <w:tcMar>
              <w:top w:type="dxa" w:w="160"/>
              <w:left w:type="dxa" w:w="280"/>
              <w:bottom w:type="dxa" w:w="160"/>
              <w:right w:type="dxa" w:w="280"/>
            </w:tcMar>
          </w:tcPr>
          <w:p>
            <w:r>
              <w:rPr>
                <w:rFonts w:ascii="Arial" w:cs="Arial" w:eastAsia="Arial" w:hAnsi="Arial"/>
                <w:color w:val="5D4037"/>
                <w:sz w:val="22"/>
                <w:szCs w:val="22"/>
              </w:rPr>
              <w:t xml:space="preserve">Montrez la page Dashboard avec 30 jours de données réelles. Demandez au boulanger : "Sans ces données, comment vous décidez combien produire lundi matin ?" Si sa réponse est "à l'instinct", vous avez gagné.</w:t>
            </w:r>
          </w:p>
        </w:tc>
      </w:tr>
    </w:tbl>
    <w:p>
      <w:pPr>
        <w:pStyle w:val="ListParagraph"/>
        <w:numPr>
          <w:ilvl w:val="0"/>
          <w:numId w:val="2"/>
        </w:numPr>
        <w:spacing w:before="40" w:after="40"/>
      </w:pPr>
      <w:r>
        <w:rPr>
          <w:rFonts w:ascii="Arial" w:cs="Arial" w:eastAsia="Arial" w:hAnsi="Arial"/>
          <w:sz w:val="22"/>
          <w:szCs w:val="22"/>
        </w:rPr>
        <w:t xml:space="preserve">Toujours finir la démo sur le Dashboard avec des données — jamais sur l'écran de connexion</w:t>
      </w:r>
    </w:p>
    <w:p>
      <w:pPr>
        <w:pStyle w:val="ListParagraph"/>
        <w:numPr>
          <w:ilvl w:val="0"/>
          <w:numId w:val="2"/>
        </w:numPr>
        <w:spacing w:before="40" w:after="40"/>
      </w:pPr>
      <w:r>
        <w:rPr>
          <w:rFonts w:ascii="Arial" w:cs="Arial" w:eastAsia="Arial" w:hAnsi="Arial"/>
          <w:sz w:val="22"/>
          <w:szCs w:val="22"/>
        </w:rPr>
        <w:t xml:space="preserve">Montrer une semaine type avec Lundi (faible) vs Samedi (fort) : les patterns sont visuellement évidents</w:t>
      </w:r>
    </w:p>
    <w:p>
      <w:pPr>
        <w:pStyle w:val="ListParagraph"/>
        <w:numPr>
          <w:ilvl w:val="0"/>
          <w:numId w:val="2"/>
        </w:numPr>
        <w:spacing w:before="40" w:after="40"/>
      </w:pPr>
      <w:r>
        <w:rPr>
          <w:rFonts w:ascii="Arial" w:cs="Arial" w:eastAsia="Arial" w:hAnsi="Arial"/>
          <w:sz w:val="22"/>
          <w:szCs w:val="22"/>
        </w:rPr>
        <w:t xml:space="preserve">Poser la question : "Si je supprimais ce graphique demain, est-ce que ça vous manquerait ?"</w:t>
      </w:r>
    </w:p>
    <w:p>
      <w:pPr>
        <w:pBdr>
          <w:bottom w:val="single" w:color="CCCCCC" w:sz="4" w:space="1"/>
        </w:pBdr>
        <w:spacing w:before="200" w:after="200"/>
      </w:pPr>
    </w:p>
    <w:p>
      <w:pPr>
        <w:pStyle w:val="Heading1"/>
        <w:spacing w:before="360" w:after="160"/>
      </w:pPr>
      <w:r>
        <w:rPr>
          <w:rFonts w:ascii="Arial" w:cs="Arial" w:eastAsia="Arial" w:hAnsi="Arial"/>
          <w:b/>
          <w:bCs/>
          <w:color w:val="1F4E79"/>
          <w:sz w:val="36"/>
          <w:szCs w:val="36"/>
        </w:rPr>
        <w:t xml:space="preserve">6. Valorisation BakeryOS à 2 ans</w:t>
      </w:r>
    </w:p>
    <w:p>
      <w:pPr>
        <w:pStyle w:val="Heading2"/>
        <w:spacing w:before="280" w:after="120"/>
      </w:pPr>
      <w:r>
        <w:rPr>
          <w:rFonts w:ascii="Arial" w:cs="Arial" w:eastAsia="Arial" w:hAnsi="Arial"/>
          <w:b/>
          <w:bCs/>
          <w:color w:val="1A1A2E"/>
          <w:sz w:val="28"/>
          <w:szCs w:val="28"/>
        </w:rPr>
        <w:t xml:space="preserve">6.1 Projection du nombre de clients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2263"/>
        <w:gridCol w:w="2263"/>
      </w:tblGrid>
      <w:tr>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Scénario</w:t>
            </w:r>
          </w:p>
        </w:tc>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Clients M24</w:t>
            </w:r>
          </w:p>
        </w:tc>
        <w:tc>
          <w:tcPr>
            <w:tcW w:type="dxa" w:w="2263"/>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MRR M24</w:t>
            </w:r>
          </w:p>
        </w:tc>
        <w:tc>
          <w:tcPr>
            <w:tcW w:type="dxa" w:w="2263"/>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ARR M24</w:t>
            </w:r>
          </w:p>
        </w:tc>
      </w:tr>
      <w:tr>
        <w:tc>
          <w:tcPr>
            <w:tcW w:type="dxa" w:w="25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rFonts w:ascii="Arial" w:cs="Arial" w:eastAsia="Arial" w:hAnsi="Arial"/>
                <w:sz w:val="20"/>
                <w:szCs w:val="20"/>
              </w:rPr>
              <w:t xml:space="preserve">Pessimiste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80 clients</w:t>
            </w:r>
          </w:p>
        </w:tc>
        <w:tc>
          <w:tcPr>
            <w:tcW w:type="dxa" w:w="226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4 000 €/mois</w:t>
            </w:r>
          </w:p>
        </w:tc>
        <w:tc>
          <w:tcPr>
            <w:tcW w:type="dxa" w:w="226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48 000 €/an</w:t>
            </w:r>
          </w:p>
        </w:tc>
      </w:tr>
      <w:tr>
        <w:tc>
          <w:tcPr>
            <w:tcW w:type="dxa" w:w="25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b/>
                <w:bCs/>
                <w:sz w:val="20"/>
                <w:szCs w:val="20"/>
              </w:rPr>
              <w:t xml:space="preserve">Réaliste ⭐</w:t>
            </w:r>
          </w:p>
        </w:tc>
        <w:tc>
          <w:tcPr>
            <w:tcW w:type="dxa" w:w="20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b/>
                <w:bCs/>
                <w:sz w:val="20"/>
                <w:szCs w:val="20"/>
              </w:rPr>
              <w:t xml:space="preserve">250 clients</w:t>
            </w:r>
          </w:p>
        </w:tc>
        <w:tc>
          <w:tcPr>
            <w:tcW w:type="dxa" w:w="2263"/>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b/>
                <w:bCs/>
                <w:sz w:val="20"/>
                <w:szCs w:val="20"/>
              </w:rPr>
              <w:t xml:space="preserve">14 000 €/mois</w:t>
            </w:r>
          </w:p>
        </w:tc>
        <w:tc>
          <w:tcPr>
            <w:tcW w:type="dxa" w:w="2263"/>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b/>
                <w:bCs/>
                <w:sz w:val="20"/>
                <w:szCs w:val="20"/>
              </w:rPr>
              <w:t xml:space="preserve">168 000 €/an</w:t>
            </w:r>
          </w:p>
        </w:tc>
      </w:tr>
      <w:tr>
        <w:tc>
          <w:tcPr>
            <w:tcW w:type="dxa" w:w="25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Optimiste</w:t>
            </w:r>
          </w:p>
        </w:tc>
        <w:tc>
          <w:tcPr>
            <w:tcW w:type="dxa" w:w="2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600 clients</w:t>
            </w:r>
          </w:p>
        </w:tc>
        <w:tc>
          <w:tcPr>
            <w:tcW w:type="dxa" w:w="2263"/>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38 000 €/mois</w:t>
            </w:r>
          </w:p>
        </w:tc>
        <w:tc>
          <w:tcPr>
            <w:tcW w:type="dxa" w:w="2263"/>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456 000 €/an</w:t>
            </w:r>
          </w:p>
        </w:tc>
      </w:tr>
    </w:tbl>
    <w:p>
      <w:pPr>
        <w:spacing w:before="160"/>
      </w:pPr>
    </w:p>
    <w:p>
      <w:pPr>
        <w:pStyle w:val="Heading2"/>
        <w:spacing w:before="280" w:after="120"/>
      </w:pPr>
      <w:r>
        <w:rPr>
          <w:rFonts w:ascii="Arial" w:cs="Arial" w:eastAsia="Arial" w:hAnsi="Arial"/>
          <w:b/>
          <w:bCs/>
          <w:color w:val="1A1A2E"/>
          <w:sz w:val="28"/>
          <w:szCs w:val="28"/>
        </w:rPr>
        <w:t xml:space="preserve">6.2 Valorisation à la revente (M24)</w:t>
      </w:r>
    </w:p>
    <w:p>
      <w:pPr>
        <w:spacing w:before="60" w:after="80"/>
      </w:pPr>
      <w:r>
        <w:rPr>
          <w:rFonts w:ascii="Arial" w:cs="Arial" w:eastAsia="Arial" w:hAnsi="Arial"/>
          <w:sz w:val="22"/>
          <w:szCs w:val="22"/>
        </w:rPr>
        <w:t xml:space="preserve">Les SaaS verticaux B2B en early stage se valorisent selon plusieurs méthodes. Pour un SaaS avec les caractéristiques de BakeryOS (churn faible prévisible, marché captif, données propriétaires), voici les fourchettes réalistes.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2013"/>
        <w:gridCol w:w="2013"/>
        <w:gridCol w:w="2000"/>
      </w:tblGrid>
      <w:tr>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Méthode de valorisation</w:t>
            </w:r>
          </w:p>
        </w:tc>
        <w:tc>
          <w:tcPr>
            <w:tcW w:type="dxa" w:w="2013"/>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pPr>
              <w:jc w:val="center"/>
            </w:pPr>
            <w:r>
              <w:rPr>
                <w:rFonts w:ascii="Arial" w:cs="Arial" w:eastAsia="Arial" w:hAnsi="Arial"/>
                <w:b/>
                <w:bCs/>
                <w:sz w:val="19"/>
                <w:szCs w:val="19"/>
              </w:rPr>
              <w:t xml:space="preserve">Pessimiste (80c)</w:t>
            </w:r>
          </w:p>
        </w:tc>
        <w:tc>
          <w:tcPr>
            <w:tcW w:type="dxa" w:w="2013"/>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pPr>
              <w:jc w:val="center"/>
            </w:pPr>
            <w:r>
              <w:rPr>
                <w:rFonts w:ascii="Arial" w:cs="Arial" w:eastAsia="Arial" w:hAnsi="Arial"/>
                <w:b/>
                <w:bCs/>
                <w:sz w:val="19"/>
                <w:szCs w:val="19"/>
              </w:rPr>
              <w:t xml:space="preserve">Réaliste (250c)</w:t>
            </w:r>
          </w:p>
        </w:tc>
        <w:tc>
          <w:tcPr>
            <w:tcW w:type="dxa" w:w="2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sz w:val="19"/>
                <w:szCs w:val="19"/>
              </w:rPr>
              <w:t xml:space="preserve">Optimiste (600c)</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Multiple ARR (4x à 8x — SaaS vertical B2B)</w:t>
            </w:r>
          </w:p>
        </w:tc>
        <w:tc>
          <w:tcPr>
            <w:tcW w:type="dxa" w:w="2013"/>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19"/>
                <w:szCs w:val="19"/>
              </w:rPr>
              <w:t xml:space="preserve">190K – 384K €</w:t>
            </w:r>
          </w:p>
        </w:tc>
        <w:tc>
          <w:tcPr>
            <w:tcW w:type="dxa" w:w="2013"/>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sz w:val="19"/>
                <w:szCs w:val="19"/>
              </w:rPr>
              <w:t xml:space="preserve">670K – 1,35M €</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19"/>
                <w:szCs w:val="19"/>
              </w:rPr>
              <w:t xml:space="preserve">1,8M – 3,6M €</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Prix par client (250–500 € — SaaS artisanat)</w:t>
            </w:r>
          </w:p>
        </w:tc>
        <w:tc>
          <w:tcPr>
            <w:tcW w:type="dxa" w:w="2013"/>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19"/>
                <w:szCs w:val="19"/>
              </w:rPr>
              <w:t xml:space="preserve">20K – 40K €</w:t>
            </w:r>
          </w:p>
        </w:tc>
        <w:tc>
          <w:tcPr>
            <w:tcW w:type="dxa" w:w="2013"/>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19"/>
                <w:szCs w:val="19"/>
              </w:rPr>
              <w:t xml:space="preserve">63K – 125K €</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19"/>
                <w:szCs w:val="19"/>
              </w:rPr>
              <w:t xml:space="preserve">150K – 300K €</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19"/>
                <w:szCs w:val="19"/>
              </w:rPr>
              <w:t xml:space="preserve">FOURCHETTE RETENUE</w:t>
            </w:r>
          </w:p>
        </w:tc>
        <w:tc>
          <w:tcPr>
            <w:tcW w:type="dxa" w:w="2013"/>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center"/>
            </w:pPr>
            <w:r>
              <w:rPr>
                <w:rFonts w:ascii="Arial" w:cs="Arial" w:eastAsia="Arial" w:hAnsi="Arial"/>
                <w:b/>
                <w:bCs/>
                <w:color w:val="B71C1C"/>
                <w:sz w:val="19"/>
                <w:szCs w:val="19"/>
              </w:rPr>
              <w:t xml:space="preserve">100K – 400K €</w:t>
            </w:r>
          </w:p>
        </w:tc>
        <w:tc>
          <w:tcPr>
            <w:tcW w:type="dxa" w:w="2013"/>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pPr>
              <w:jc w:val="center"/>
            </w:pPr>
            <w:r>
              <w:rPr>
                <w:rFonts w:ascii="Arial" w:cs="Arial" w:eastAsia="Arial" w:hAnsi="Arial"/>
                <w:b/>
                <w:bCs/>
                <w:color w:val="E65100"/>
                <w:sz w:val="19"/>
                <w:szCs w:val="19"/>
              </w:rPr>
              <w:t xml:space="preserve">500K – 1,5M €</w:t>
            </w:r>
          </w:p>
        </w:tc>
        <w:tc>
          <w:tcPr>
            <w:tcW w:type="dxa" w:w="2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1B5E20"/>
                <w:sz w:val="19"/>
                <w:szCs w:val="19"/>
              </w:rPr>
              <w:t xml:space="preserve">2M – 4M €</w:t>
            </w:r>
          </w:p>
        </w:tc>
      </w:tr>
    </w:tbl>
    <w:p>
      <w:pPr>
        <w:spacing w:before="200"/>
      </w:pPr>
    </w:p>
    <w:p>
      <w:pPr>
        <w:pStyle w:val="Heading2"/>
        <w:spacing w:before="280" w:after="120"/>
      </w:pPr>
      <w:r>
        <w:rPr>
          <w:rFonts w:ascii="Arial" w:cs="Arial" w:eastAsia="Arial" w:hAnsi="Arial"/>
          <w:b/>
          <w:bCs/>
          <w:color w:val="1A1A2E"/>
          <w:sz w:val="28"/>
          <w:szCs w:val="28"/>
        </w:rPr>
        <w:t xml:space="preserve">6.3 Les acheteurs potentiels à M24</w:t>
      </w:r>
    </w:p>
    <w:p>
      <w:pPr>
        <w:pStyle w:val="ListParagraph"/>
        <w:numPr>
          <w:ilvl w:val="0"/>
          <w:numId w:val="2"/>
        </w:numPr>
        <w:spacing w:before="40" w:after="40"/>
      </w:pPr>
      <w:r>
        <w:rPr>
          <w:rFonts w:ascii="Arial" w:cs="Arial" w:eastAsia="Arial" w:hAnsi="Arial"/>
          <w:sz w:val="22"/>
          <w:szCs w:val="22"/>
        </w:rPr>
        <w:t xml:space="preserve">Groupes de meuniers (Grands Moulins de Paris, Moulin Viron, Nutrixo) : stratégie d'intégration verticale</w:t>
      </w:r>
    </w:p>
    <w:p>
      <w:pPr>
        <w:pStyle w:val="ListParagraph"/>
        <w:numPr>
          <w:ilvl w:val="0"/>
          <w:numId w:val="2"/>
        </w:numPr>
        <w:spacing w:before="40" w:after="40"/>
      </w:pPr>
      <w:r>
        <w:rPr>
          <w:rFonts w:ascii="Arial" w:cs="Arial" w:eastAsia="Arial" w:hAnsi="Arial"/>
          <w:sz w:val="22"/>
          <w:szCs w:val="22"/>
        </w:rPr>
        <w:t xml:space="preserve">Fédérations professionnelles (CNBPF, Chambre des Métiers) : outil de services à leurs membres</w:t>
      </w:r>
    </w:p>
    <w:p>
      <w:pPr>
        <w:pStyle w:val="ListParagraph"/>
        <w:numPr>
          <w:ilvl w:val="0"/>
          <w:numId w:val="2"/>
        </w:numPr>
        <w:spacing w:before="40" w:after="40"/>
      </w:pPr>
      <w:r>
        <w:rPr>
          <w:rFonts w:ascii="Arial" w:cs="Arial" w:eastAsia="Arial" w:hAnsi="Arial"/>
          <w:sz w:val="22"/>
          <w:szCs w:val="22"/>
        </w:rPr>
        <w:t xml:space="preserve">Startups concurrentes en rachat offensif (Melba, Inpulse) : élimination d'un concurrent et acquisition clientèle</w:t>
      </w:r>
    </w:p>
    <w:p>
      <w:pPr>
        <w:pStyle w:val="ListParagraph"/>
        <w:numPr>
          <w:ilvl w:val="0"/>
          <w:numId w:val="2"/>
        </w:numPr>
        <w:spacing w:before="40" w:after="40"/>
      </w:pPr>
      <w:r>
        <w:rPr>
          <w:rFonts w:ascii="Arial" w:cs="Arial" w:eastAsia="Arial" w:hAnsi="Arial"/>
          <w:sz w:val="22"/>
          <w:szCs w:val="22"/>
        </w:rPr>
        <w:t xml:space="preserve">Fonds d'investissement spécialisés agrotech/foodtech (Kima, Partech, 50 Partners)</w:t>
      </w:r>
    </w:p>
    <w:p>
      <w:pPr>
        <w:pStyle w:val="ListParagraph"/>
        <w:numPr>
          <w:ilvl w:val="0"/>
          <w:numId w:val="2"/>
        </w:numPr>
        <w:spacing w:before="40" w:after="40"/>
      </w:pPr>
      <w:r>
        <w:rPr>
          <w:rFonts w:ascii="Arial" w:cs="Arial" w:eastAsia="Arial" w:hAnsi="Arial"/>
          <w:sz w:val="22"/>
          <w:szCs w:val="22"/>
        </w:rPr>
        <w:t xml:space="preserve">Revendeurs logiciels CHR (Lightspeed, L'Addition, Zelty) : extension verticale de leur offre</w:t>
      </w:r>
    </w:p>
    <w:p>
      <w:pPr>
        <w:pStyle w:val="Heading2"/>
        <w:spacing w:before="280" w:after="120"/>
      </w:pPr>
      <w:r>
        <w:rPr>
          <w:rFonts w:ascii="Arial" w:cs="Arial" w:eastAsia="Arial" w:hAnsi="Arial"/>
          <w:b/>
          <w:bCs/>
          <w:color w:val="1A1A2E"/>
          <w:sz w:val="28"/>
          <w:szCs w:val="28"/>
        </w:rPr>
        <w:t xml:space="preserve">6.4 Ce qui fait monter la valorisation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1B5E20"/>
                <w:sz w:val="20"/>
                <w:szCs w:val="20"/>
              </w:rPr>
              <w:t xml:space="preserve">✅ Facteurs haussiers</w:t>
            </w:r>
          </w:p>
        </w:tc>
        <w:tc>
          <w:tcPr>
            <w:tcW w:type="dxa" w:w="4513"/>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rFonts w:ascii="Arial" w:cs="Arial" w:eastAsia="Arial" w:hAnsi="Arial"/>
                <w:b/>
                <w:bCs/>
                <w:color w:val="B71C1C"/>
                <w:sz w:val="20"/>
                <w:szCs w:val="20"/>
              </w:rPr>
              <w:t xml:space="preserve">⚠️ Risques à mitiger</w:t>
            </w:r>
          </w:p>
        </w:tc>
      </w:tr>
      <w:tr>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pPr>
              <w:pStyle w:val="ListParagraph"/>
              <w:numPr>
                <w:ilvl w:val="0"/>
                <w:numId w:val="2"/>
              </w:numPr>
            </w:pPr>
            <w:r>
              <w:rPr>
                <w:rFonts w:ascii="Arial" w:cs="Arial" w:eastAsia="Arial" w:hAnsi="Arial"/>
                <w:sz w:val="20"/>
                <w:szCs w:val="20"/>
              </w:rPr>
              <w:t xml:space="preserve">Churn &lt; 5% (ROI évident)</w:t>
            </w:r>
          </w:p>
          <w:p>
            <w:pPr>
              <w:pStyle w:val="ListParagraph"/>
              <w:numPr>
                <w:ilvl w:val="0"/>
                <w:numId w:val="2"/>
              </w:numPr>
            </w:pPr>
            <w:r>
              <w:rPr>
                <w:rFonts w:ascii="Arial" w:cs="Arial" w:eastAsia="Arial" w:hAnsi="Arial"/>
                <w:sz w:val="20"/>
                <w:szCs w:val="20"/>
              </w:rPr>
              <w:t xml:space="preserve">Données propriétaires accumulées</w:t>
            </w:r>
          </w:p>
          <w:p>
            <w:pPr>
              <w:pStyle w:val="ListParagraph"/>
              <w:numPr>
                <w:ilvl w:val="0"/>
                <w:numId w:val="2"/>
              </w:numPr>
            </w:pPr>
            <w:r>
              <w:rPr>
                <w:rFonts w:ascii="Arial" w:cs="Arial" w:eastAsia="Arial" w:hAnsi="Arial"/>
                <w:sz w:val="20"/>
                <w:szCs w:val="20"/>
              </w:rPr>
              <w:t xml:space="preserve">Alignement loi AGEC (barrière réglementaire)</w:t>
            </w:r>
          </w:p>
          <w:p>
            <w:pPr>
              <w:pStyle w:val="ListParagraph"/>
              <w:numPr>
                <w:ilvl w:val="0"/>
                <w:numId w:val="2"/>
              </w:numPr>
            </w:pPr>
            <w:r>
              <w:rPr>
                <w:rFonts w:ascii="Arial" w:cs="Arial" w:eastAsia="Arial" w:hAnsi="Arial"/>
                <w:sz w:val="20"/>
                <w:szCs w:val="20"/>
              </w:rPr>
              <w:t xml:space="preserve">Multi-tenant scalable, coût marginal faible</w:t>
            </w:r>
          </w:p>
          <w:p>
            <w:pPr>
              <w:pStyle w:val="ListParagraph"/>
              <w:numPr>
                <w:ilvl w:val="0"/>
                <w:numId w:val="2"/>
              </w:numPr>
            </w:pPr>
            <w:r>
              <w:rPr>
                <w:rFonts w:ascii="Arial" w:cs="Arial" w:eastAsia="Arial" w:hAnsi="Arial"/>
                <w:sz w:val="20"/>
                <w:szCs w:val="20"/>
              </w:rPr>
              <w:t xml:space="preserve">Architecture IA prête (ia.md documentée)</w:t>
            </w:r>
          </w:p>
        </w:tc>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pPr>
              <w:pStyle w:val="ListParagraph"/>
              <w:numPr>
                <w:ilvl w:val="0"/>
                <w:numId w:val="2"/>
              </w:numPr>
            </w:pPr>
            <w:r>
              <w:rPr>
                <w:rFonts w:ascii="Arial" w:cs="Arial" w:eastAsia="Arial" w:hAnsi="Arial"/>
                <w:sz w:val="20"/>
                <w:szCs w:val="20"/>
              </w:rPr>
              <w:t xml:space="preserve">Fondateur solo = risque de dépendance</w:t>
            </w:r>
          </w:p>
          <w:p>
            <w:pPr>
              <w:pStyle w:val="ListParagraph"/>
              <w:numPr>
                <w:ilvl w:val="0"/>
                <w:numId w:val="2"/>
              </w:numPr>
            </w:pPr>
            <w:r>
              <w:rPr>
                <w:rFonts w:ascii="Arial" w:cs="Arial" w:eastAsia="Arial" w:hAnsi="Arial"/>
                <w:sz w:val="20"/>
                <w:szCs w:val="20"/>
              </w:rPr>
              <w:t xml:space="preserve">Pas encore de chiffres churn réels</w:t>
            </w:r>
          </w:p>
          <w:p>
            <w:pPr>
              <w:pStyle w:val="ListParagraph"/>
              <w:numPr>
                <w:ilvl w:val="0"/>
                <w:numId w:val="2"/>
              </w:numPr>
            </w:pPr>
            <w:r>
              <w:rPr>
                <w:rFonts w:ascii="Arial" w:cs="Arial" w:eastAsia="Arial" w:hAnsi="Arial"/>
                <w:sz w:val="20"/>
                <w:szCs w:val="20"/>
              </w:rPr>
              <w:t xml:space="preserve">Marché capillaire = coût d'acquisition élevé</w:t>
            </w:r>
          </w:p>
          <w:p>
            <w:pPr>
              <w:pStyle w:val="ListParagraph"/>
              <w:numPr>
                <w:ilvl w:val="0"/>
                <w:numId w:val="2"/>
              </w:numPr>
            </w:pPr>
            <w:r>
              <w:rPr>
                <w:rFonts w:ascii="Arial" w:cs="Arial" w:eastAsia="Arial" w:hAnsi="Arial"/>
                <w:sz w:val="20"/>
                <w:szCs w:val="20"/>
              </w:rPr>
              <w:t xml:space="preserve">Tarification landing encore incohérente</w:t>
            </w:r>
          </w:p>
        </w:tc>
      </w:tr>
    </w:tbl>
    <w:p>
      <w:pPr>
        <w:pBdr>
          <w:bottom w:val="single" w:color="CCCCCC" w:sz="4" w:space="1"/>
        </w:pBdr>
        <w:spacing w:before="200" w:after="200"/>
      </w:pPr>
    </w:p>
    <w:p>
      <w:pPr>
        <w:pStyle w:val="Heading1"/>
        <w:spacing w:before="360" w:after="160"/>
      </w:pPr>
      <w:r>
        <w:rPr>
          <w:rFonts w:ascii="Arial" w:cs="Arial" w:eastAsia="Arial" w:hAnsi="Arial"/>
          <w:b/>
          <w:bCs/>
          <w:color w:val="1F4E79"/>
          <w:sz w:val="36"/>
          <w:szCs w:val="36"/>
        </w:rPr>
        <w:t xml:space="preserve">7. Synthèse exécutive — Ce qu'il faut retenir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1F4E79" w:val="clear"/>
            <w:tcMar>
              <w:top w:type="dxa" w:w="160"/>
              <w:left w:type="dxa" w:w="280"/>
              <w:bottom w:type="dxa" w:w="160"/>
              <w:right w:type="dxa" w:w="280"/>
            </w:tcMar>
          </w:tcPr>
          <w:p>
            <w:r>
              <w:rPr>
                <w:rFonts w:ascii="Arial" w:cs="Arial" w:eastAsia="Arial" w:hAnsi="Arial"/>
                <w:color w:val="FFFFFF"/>
                <w:sz w:val="22"/>
                <w:szCs w:val="22"/>
              </w:rPr>
              <w:t xml:space="preserve">BakeryOS est un SaaS rare : verticalisation forte, ROI immédiat et prouvable, alignement légal, données propriétaires et architecture solide. Le risque n'est pas le produit — le risque est la vitesse d'acquisition.</w:t>
            </w:r>
          </w:p>
        </w:tc>
      </w:tr>
    </w:tbl>
    <w:p>
      <w:pPr>
        <w:spacing w:before="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none" w:color="FFFFFF" w:sz="0"/>
              <w:left w:val="none" w:color="FFFFFF" w:sz="0"/>
              <w:bottom w:val="none" w:color="FFFFFF" w:sz="0"/>
              <w:right w:val="none" w:color="FFFFFF" w:sz="0"/>
            </w:tcBorders>
            <w:shd w:fill="D6E4F0" w:val="clear"/>
            <w:tcMar>
              <w:top w:type="dxa" w:w="160"/>
              <w:left w:type="dxa" w:w="200"/>
              <w:bottom w:type="dxa" w:w="160"/>
              <w:right w:type="dxa" w:w="200"/>
            </w:tcMar>
          </w:tcPr>
          <w:p>
            <w:r>
              <w:rPr>
                <w:rFonts w:ascii="Arial" w:cs="Arial" w:eastAsia="Arial" w:hAnsi="Arial"/>
                <w:b/>
                <w:bCs/>
                <w:color w:val="1F4E79"/>
                <w:sz w:val="24"/>
                <w:szCs w:val="24"/>
              </w:rPr>
              <w:t xml:space="preserve">💰 En chiffres</w:t>
            </w:r>
          </w:p>
          <w:p>
            <w:pPr>
              <w:spacing w:before="80"/>
            </w:pPr>
            <w:r>
              <w:rPr>
                <w:rFonts w:ascii="Arial" w:cs="Arial" w:eastAsia="Arial" w:hAnsi="Arial"/>
                <w:sz w:val="20"/>
                <w:szCs w:val="20"/>
              </w:rPr>
              <w:t xml:space="preserve">29–119 €/mois — prix accepté</w:t>
            </w:r>
          </w:p>
          <w:p>
            <w:r>
              <w:rPr>
                <w:rFonts w:ascii="Arial" w:cs="Arial" w:eastAsia="Arial" w:hAnsi="Arial"/>
                <w:sz w:val="20"/>
                <w:szCs w:val="20"/>
              </w:rPr>
              <w:t xml:space="preserve">1 100 à 6 100 € économisés/mois</w:t>
            </w:r>
          </w:p>
          <w:p>
            <w:r>
              <w:rPr>
                <w:rFonts w:ascii="Arial" w:cs="Arial" w:eastAsia="Arial" w:hAnsi="Arial"/>
                <w:b/>
                <w:bCs/>
                <w:sz w:val="20"/>
                <w:szCs w:val="20"/>
              </w:rPr>
              <w:t xml:space="preserve">ROI remboursé en &lt; 48h d'utilisation</w:t>
            </w:r>
          </w:p>
          <w:p>
            <w:r>
              <w:rPr>
                <w:rFonts w:ascii="Arial" w:cs="Arial" w:eastAsia="Arial" w:hAnsi="Arial"/>
                <w:sz w:val="20"/>
                <w:szCs w:val="20"/>
              </w:rPr>
              <w:t xml:space="preserve">250 clients réalistes à M24</w:t>
            </w:r>
          </w:p>
          <w:p>
            <w:r>
              <w:rPr>
                <w:rFonts w:ascii="Arial" w:cs="Arial" w:eastAsia="Arial" w:hAnsi="Arial"/>
                <w:b/>
                <w:bCs/>
                <w:color w:val="E65100"/>
                <w:sz w:val="20"/>
                <w:szCs w:val="20"/>
              </w:rPr>
              <w:t xml:space="preserve">Valorisation 500K–1,5M € à M24</w:t>
            </w:r>
          </w:p>
        </w:tc>
        <w:tc>
          <w:tcPr>
            <w:tcW w:type="dxa" w:w="4513"/>
            <w:tcBorders>
              <w:top w:val="none" w:color="FFFFFF" w:sz="0"/>
              <w:left w:val="none" w:color="FFFFFF" w:sz="0"/>
              <w:bottom w:val="none" w:color="FFFFFF" w:sz="0"/>
              <w:right w:val="none" w:color="FFFFFF" w:sz="0"/>
            </w:tcBorders>
            <w:shd w:fill="FFF3E0" w:val="clear"/>
            <w:tcMar>
              <w:top w:type="dxa" w:w="160"/>
              <w:left w:type="dxa" w:w="200"/>
              <w:bottom w:type="dxa" w:w="160"/>
              <w:right w:type="dxa" w:w="200"/>
            </w:tcMar>
          </w:tcPr>
          <w:p>
            <w:r>
              <w:rPr>
                <w:rFonts w:ascii="Arial" w:cs="Arial" w:eastAsia="Arial" w:hAnsi="Arial"/>
                <w:b/>
                <w:bCs/>
                <w:color w:val="E65100"/>
                <w:sz w:val="24"/>
                <w:szCs w:val="24"/>
              </w:rPr>
              <w:t xml:space="preserve">🎯 Les 3 actions prioritaires</w:t>
            </w:r>
          </w:p>
          <w:p>
            <w:pPr>
              <w:spacing w:before="80"/>
            </w:pPr>
            <w:r>
              <w:rPr>
                <w:rFonts w:ascii="Arial" w:cs="Arial" w:eastAsia="Arial" w:hAnsi="Arial"/>
                <w:b/>
                <w:bCs/>
                <w:sz w:val="20"/>
                <w:szCs w:val="20"/>
              </w:rPr>
              <w:t xml:space="preserve">1. Aligner les tarifs landing ↔ app</w:t>
            </w:r>
          </w:p>
          <w:p>
            <w:r>
              <w:rPr>
                <w:rFonts w:ascii="Arial" w:cs="Arial" w:eastAsia="Arial" w:hAnsi="Arial"/>
                <w:b/>
                <w:bCs/>
                <w:sz w:val="20"/>
                <w:szCs w:val="20"/>
              </w:rPr>
              <w:t xml:space="preserve">2. Lancer 10 boulangeries beta avec données réelles</w:t>
            </w:r>
          </w:p>
          <w:p>
            <w:r>
              <w:rPr>
                <w:rFonts w:ascii="Arial" w:cs="Arial" w:eastAsia="Arial" w:hAnsi="Arial"/>
                <w:b/>
                <w:bCs/>
                <w:sz w:val="20"/>
                <w:szCs w:val="20"/>
              </w:rPr>
              <w:t xml:space="preserve">3. Déposer BPIFrance Bourse French Tech (mai 2026)</w:t>
            </w:r>
          </w:p>
          <w:p>
            <w:pPr>
              <w:spacing w:before="80"/>
            </w:pPr>
            <w:r>
              <w:rPr>
                <w:rFonts w:ascii="Arial" w:cs="Arial" w:eastAsia="Arial" w:hAnsi="Arial"/>
                <w:i/>
                <w:iCs/>
                <w:sz w:val="20"/>
                <w:szCs w:val="20"/>
              </w:rPr>
              <w:t xml:space="preserve">Ces 3 actions = 80% de la valeur créée en 6 mois</w:t>
            </w:r>
          </w:p>
        </w:tc>
      </w:tr>
    </w:tbl>
    <w:p>
      <w:pPr>
        <w:spacing w:before="280" w:after="80"/>
        <w:jc w:val="center"/>
      </w:pPr>
      <w:r>
        <w:rPr>
          <w:rFonts w:ascii="Arial" w:cs="Arial" w:eastAsia="Arial" w:hAnsi="Arial"/>
          <w:i/>
          <w:iCs/>
          <w:color w:val="999999"/>
          <w:sz w:val="18"/>
          <w:szCs w:val="18"/>
        </w:rPr>
        <w:t xml:space="preserve">BakeryOS — Document confidentiel — Mars 2026</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color w:val="1F4E79"/>
      <w:sz w:val="36"/>
      <w:szCs w:val="36"/>
    </w:rPr>
  </w:style>
  <w:style w:type="paragraph" w:styleId="Heading2">
    <w:name w:val="Heading 2"/>
    <w:basedOn w:val="Normal"/>
    <w:next w:val="Normal"/>
    <w:qFormat/>
    <w:pPr>
      <w:spacing w:before="280" w:after="120"/>
      <w:outlineLvl w:val="1"/>
    </w:pPr>
    <w:rPr>
      <w:rFonts w:ascii="Arial" w:cs="Arial" w:eastAsia="Arial" w:hAnsi="Arial"/>
      <w:b/>
      <w:bCs/>
      <w:color w:val="1A1A2E"/>
      <w:sz w:val="28"/>
      <w:szCs w:val="28"/>
    </w:rPr>
  </w:style>
  <w:style w:type="paragraph" w:styleId="Heading3">
    <w:name w:val="Heading 3"/>
    <w:basedOn w:val="Normal"/>
    <w:next w:val="Normal"/>
    <w:qFormat/>
    <w:pPr>
      <w:spacing w:before="200" w:after="80"/>
      <w:outlineLvl w:val="2"/>
    </w:pPr>
    <w:rPr>
      <w:rFonts w:ascii="Arial" w:cs="Arial" w:eastAsia="Arial" w:hAnsi="Arial"/>
      <w:b/>
      <w:bCs/>
      <w:color w:val="1F4E7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2026-03-17T15:24:08.434Z</dcterms:created>
  <dcterms:modified xsi:type="dcterms:W3CDTF">2026-03-17T15:24:08.435Z</dcterms:modified>
</cp:coreProperties>
</file>

<file path=docProps/custom.xml><?xml version="1.0" encoding="utf-8"?>
<Properties xmlns="http://schemas.openxmlformats.org/officeDocument/2006/custom-properties" xmlns:vt="http://schemas.openxmlformats.org/officeDocument/2006/docPropsVTypes"/>
</file>