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SPECIFICATION</w:t>
      </w:r>
      <w:r/>
    </w:p>
    <w:p>
      <w:pPr>
        <w:pStyle w:val="Heading2"/>
      </w:pPr>
      <w:r>
        <w:t>Parking Building Management System (PBMS)</w:t>
      </w:r>
      <w:r/>
    </w:p>
    <w:p>
      <w:pPr>
        <w:pBdr>
          <w:bottom w:val="single" w:sz="6" w:space="1" w:color="auto"/>
        </w:pBd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Information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Project Code</w:t>
            </w:r>
          </w:p>
        </w:tc>
        <w:tc>
          <w:tcPr>
            <w:tcW w:type="dxa" w:w="4320"/>
          </w:tcPr>
          <w:p>
            <w:r>
              <w:t>SU26SWP08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Software Design Specification (SDS)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SU26SWP08 Development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July 2026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Introduction</w:t>
      </w:r>
      <w:r/>
    </w:p>
    <w:p>
      <w:r/>
      <w:r>
        <w:t>This Specification defines the target architecture, database schema, and interface contracts for the PBMS application. It aligns directly with the requirements outlined in the SRS.</w:t>
      </w:r>
      <w:r/>
    </w:p>
    <w:p>
      <w:pPr>
        <w:pStyle w:val="Heading3"/>
      </w:pPr>
      <w:r>
        <w:t>1.1 Design Principles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Separation of Concerns</w:t>
      </w:r>
      <w:r>
        <w:t>: Decoupled Controllers, Services, and Repositories.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Dependency Injection</w:t>
      </w:r>
      <w:r>
        <w:t>: Interfaces used for component resolution, enabling stubbing and testing.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Transaction Safety</w:t>
      </w:r>
      <w:r>
        <w:t>: Serializable isolation applied to multiphase commits (e.g., wallet deduct + checkout).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Fail-Closed Security</w:t>
      </w:r>
      <w:r>
        <w:t>: Unhandled exceptions default to generic 500 status without exposing stack traces.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System Architecture</w:t>
      </w:r>
      <w:r/>
    </w:p>
    <w:p>
      <w:r/>
      <w:r>
        <w:t>PBMS relies on a standard Layered client-server topology.</w:t>
      </w:r>
      <w:r/>
    </w:p>
    <w:p>
      <w:r/>
      <w:r>
        <w:rPr>
          <w:rFonts w:ascii="Courier" w:hAnsi="Courier"/>
        </w:rPr>
        <w:t>text CLIENT TIER API TIER DATA TIER ─────────── ──────── ───────── React SPA ──────────────► API Controllers ────────────────► PostgreSQL (Vite / Tailwind) (Auth, Session, Wallet) (Npgsql) │ ▼ Services (Business Logic) │ ▼ External Integrations (PayOS, Google, OCR)</w:t>
      </w:r>
      <w:r/>
    </w:p>
    <w:p>
      <w:r/>
      <w:r>
        <w:t>The repository structure follows a standard monorepo design, dividing frontend source from backend API implementations and infrastructure automation.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Technology Stack</w:t>
      </w:r>
      <w:r/>
    </w:p>
    <w:p>
      <w:pPr>
        <w:pStyle w:val="Heading3"/>
      </w:pPr>
      <w:r>
        <w:t>3.1 Backend environment</w:t>
      </w:r>
      <w:r/>
      <w:r/>
    </w:p>
    <w:p>
      <w:pPr>
        <w:pStyle w:val="ListBullet"/>
        <w:spacing w:line="240" w:lineRule="auto"/>
        <w:ind w:left="720"/>
      </w:pPr>
      <w:r/>
      <w:r>
        <w:t>ASP.NET Core Web API (.NET 10)</w:t>
      </w:r>
      <w:r/>
    </w:p>
    <w:p>
      <w:pPr>
        <w:pStyle w:val="ListBullet"/>
        <w:spacing w:line="240" w:lineRule="auto"/>
        <w:ind w:left="720"/>
      </w:pPr>
      <w:r/>
      <w:r>
        <w:t>Entity Framework Core 10</w:t>
      </w:r>
      <w:r/>
    </w:p>
    <w:p>
      <w:pPr>
        <w:pStyle w:val="ListBullet"/>
        <w:spacing w:line="240" w:lineRule="auto"/>
        <w:ind w:left="720"/>
      </w:pPr>
      <w:r/>
      <w:r>
        <w:t>PostgreSQL 14 via Npgsql</w:t>
      </w:r>
      <w:r/>
    </w:p>
    <w:p>
      <w:pPr>
        <w:pStyle w:val="ListBullet"/>
        <w:spacing w:line="240" w:lineRule="auto"/>
        <w:ind w:left="720"/>
      </w:pPr>
      <w:r/>
      <w:r>
        <w:t>SignalR for WebSockets</w:t>
      </w:r>
      <w:r/>
    </w:p>
    <w:p>
      <w:pPr>
        <w:pStyle w:val="ListBullet"/>
        <w:spacing w:line="240" w:lineRule="auto"/>
        <w:ind w:left="720"/>
      </w:pPr>
      <w:r/>
      <w:r>
        <w:t>JWT Authentication</w:t>
      </w:r>
      <w:r/>
      <w:r/>
    </w:p>
    <w:p>
      <w:pPr>
        <w:pStyle w:val="Heading3"/>
      </w:pPr>
      <w:r>
        <w:t>3.2 Frontend environment</w:t>
      </w:r>
      <w:r/>
      <w:r/>
    </w:p>
    <w:p>
      <w:pPr>
        <w:pStyle w:val="ListBullet"/>
        <w:spacing w:line="240" w:lineRule="auto"/>
        <w:ind w:left="720"/>
      </w:pPr>
      <w:r/>
      <w:r>
        <w:t>React 18, Vite build</w:t>
      </w:r>
      <w:r/>
    </w:p>
    <w:p>
      <w:pPr>
        <w:pStyle w:val="ListBullet"/>
        <w:spacing w:line="240" w:lineRule="auto"/>
        <w:ind w:left="720"/>
      </w:pPr>
      <w:r/>
      <w:r>
        <w:t>Tailwind CSS</w:t>
      </w:r>
      <w:r/>
    </w:p>
    <w:p>
      <w:pPr>
        <w:pStyle w:val="ListBullet"/>
        <w:spacing w:line="240" w:lineRule="auto"/>
        <w:ind w:left="720"/>
      </w:pPr>
      <w:r/>
      <w:r>
        <w:t>Axios for HTTP calls</w:t>
      </w:r>
      <w:r/>
      <w:r/>
    </w:p>
    <w:p>
      <w:pPr>
        <w:pStyle w:val="Heading3"/>
      </w:pPr>
      <w:r>
        <w:t>3.3 Hosted Infrastructure</w:t>
      </w:r>
      <w:r/>
      <w:r/>
    </w:p>
    <w:p>
      <w:pPr>
        <w:pStyle w:val="ListBullet"/>
        <w:spacing w:line="240" w:lineRule="auto"/>
        <w:ind w:left="720"/>
      </w:pPr>
      <w:r/>
      <w:r>
        <w:t>Containerized API on Railway.app</w:t>
      </w:r>
      <w:r/>
    </w:p>
    <w:p>
      <w:pPr>
        <w:pStyle w:val="ListBullet"/>
        <w:spacing w:line="240" w:lineRule="auto"/>
        <w:ind w:left="720"/>
      </w:pPr>
      <w:r/>
      <w:r>
        <w:t>Static assets on Firebase Hosting</w:t>
      </w:r>
      <w:r/>
    </w:p>
    <w:p>
      <w:pPr>
        <w:pStyle w:val="ListBullet"/>
        <w:spacing w:line="240" w:lineRule="auto"/>
        <w:ind w:left="720"/>
      </w:pPr>
      <w:r/>
      <w:r>
        <w:t>GitHub Actions for CI/CD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Backend Design</w:t>
      </w:r>
      <w:r/>
    </w:p>
    <w:p>
      <w:r/>
      <w:r>
        <w:t>Controllers are strictly bound to HTTP routing, payload validation, and role assignment. Business logic delegates to scoped services.</w:t>
      </w:r>
      <w:r/>
    </w:p>
    <w:p>
      <w:r/>
      <w:r>
        <w:rPr>
          <w:b/>
        </w:rPr>
        <w:t>Key Services</w:t>
      </w:r>
      <w:r>
        <w:t xml:space="preserve">: - </w:t>
      </w:r>
      <w:r>
        <w:rPr>
          <w:rFonts w:ascii="Courier" w:hAnsi="Courier"/>
        </w:rPr>
        <w:t>ParkingSessionService</w:t>
      </w:r>
      <w:r>
        <w:t xml:space="preserve">: Orchestrates check-in and check-out workflows. Requires database transactions. - </w:t>
      </w:r>
      <w:r>
        <w:rPr>
          <w:rFonts w:ascii="Courier" w:hAnsi="Courier"/>
        </w:rPr>
        <w:t>PricingService</w:t>
      </w:r>
      <w:r>
        <w:t xml:space="preserve">: Evaluates time deltas against active policies. - </w:t>
      </w:r>
      <w:r>
        <w:rPr>
          <w:rFonts w:ascii="Courier" w:hAnsi="Courier"/>
        </w:rPr>
        <w:t>SlotAllocationService</w:t>
      </w:r>
      <w:r>
        <w:t xml:space="preserve">: Determines optimal slot placement by floor load. - </w:t>
      </w:r>
      <w:r>
        <w:rPr>
          <w:rFonts w:ascii="Courier" w:hAnsi="Courier"/>
        </w:rPr>
        <w:t>WalletService</w:t>
      </w:r>
      <w:r>
        <w:t>: Coordinates with PayOS webhooks.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Database Schema</w:t>
      </w:r>
      <w:r/>
    </w:p>
    <w:p>
      <w:r/>
      <w:r>
        <w:t>The database consists of 17 core tables.</w:t>
      </w:r>
      <w:r/>
    </w:p>
    <w:p>
      <w:pPr>
        <w:pStyle w:val="Heading3"/>
      </w:pPr>
      <w:r>
        <w:t>5.1 Auth and Identity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Roles</w:t>
      </w:r>
      <w:r>
        <w:t>: Admin, Manager, Staff, Driver.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Users</w:t>
      </w:r>
      <w:r>
        <w:t>: Credentials, balances, OAuth references.</w:t>
      </w:r>
      <w:r/>
      <w:r/>
    </w:p>
    <w:p>
      <w:pPr>
        <w:pStyle w:val="Heading3"/>
      </w:pPr>
      <w:r>
        <w:t>5.2 Facility Organization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VehicleTypes</w:t>
      </w:r>
      <w:r>
        <w:t xml:space="preserve">: Master configurations.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ParkingZones</w:t>
      </w:r>
      <w:r>
        <w:t>: Grouping abstraction within floors.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ParkingSlots</w:t>
      </w:r>
      <w:r>
        <w:t>: Discrete parking units mapped per zone.</w:t>
      </w:r>
      <w:r/>
      <w:r/>
    </w:p>
    <w:p>
      <w:pPr>
        <w:pStyle w:val="Heading3"/>
      </w:pPr>
      <w:r>
        <w:t>5.3 Operational Core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ParkingSessions</w:t>
      </w:r>
      <w:r>
        <w:t>: Primary ledger for physical presence.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Reservations</w:t>
      </w:r>
      <w:r>
        <w:t>: Advance allocations.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Payments</w:t>
      </w:r>
      <w:r>
        <w:t>: Audit records for final transactions.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WalletTopUps</w:t>
      </w:r>
      <w:r>
        <w:t>: Track PayOS ledger states.</w:t>
      </w:r>
      <w:r/>
      <w:r/>
    </w:p>
    <w:p>
      <w:pPr>
        <w:pStyle w:val="Heading3"/>
      </w:pPr>
      <w:r>
        <w:t>5.4 Management Extensions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PricingPolicies</w:t>
      </w:r>
      <w:r>
        <w:t>: Active and historical rule structures.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Incidents</w:t>
      </w:r>
      <w:r>
        <w:t>: Manual intervention tickets.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Subscriptions</w:t>
      </w:r>
      <w:r>
        <w:t>: Term-based access logic.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API Guidelines</w:t>
      </w:r>
      <w:r/>
    </w:p>
    <w:p>
      <w:r/>
      <w:r>
        <w:t>Endpoints adhere to REST constraints where applicable, using standard HTTP verbs and status codes. Auth headers (</w:t>
      </w:r>
      <w:r>
        <w:rPr>
          <w:rFonts w:ascii="Courier" w:hAnsi="Courier"/>
        </w:rPr>
        <w:t>Authorization: Bearer &lt;token&gt;</w:t>
      </w:r>
      <w:r>
        <w:t>) are required globally.</w:t>
      </w:r>
      <w:r/>
    </w:p>
    <w:p>
      <w:r/>
      <w:r>
        <w:rPr>
          <w:b/>
        </w:rPr>
        <w:t>Selected Endpoints</w:t>
      </w:r>
      <w:r>
        <w:t xml:space="preserve">: - </w:t>
      </w:r>
      <w:r>
        <w:rPr>
          <w:rFonts w:ascii="Courier" w:hAnsi="Courier"/>
        </w:rPr>
        <w:t>POST /api/auth/login</w:t>
      </w:r>
      <w:r>
        <w:t xml:space="preserve">- </w:t>
      </w:r>
      <w:r>
        <w:rPr>
          <w:rFonts w:ascii="Courier" w:hAnsi="Courier"/>
        </w:rPr>
        <w:t>POST /api/parking-sessions/check-in</w:t>
      </w:r>
      <w:r>
        <w:t xml:space="preserve">- </w:t>
      </w:r>
      <w:r>
        <w:rPr>
          <w:rFonts w:ascii="Courier" w:hAnsi="Courier"/>
        </w:rPr>
        <w:t>POST /api/parking-sessions/{id}/check-out</w:t>
      </w:r>
      <w:r>
        <w:t xml:space="preserve">- </w:t>
      </w:r>
      <w:r>
        <w:rPr>
          <w:rFonts w:ascii="Courier" w:hAnsi="Courier"/>
        </w:rPr>
        <w:t>GET /api/reports/dashboard</w:t>
      </w:r>
      <w:r>
        <w:t xml:space="preserve">- </w:t>
      </w:r>
      <w:r>
        <w:rPr>
          <w:rFonts w:ascii="Courier" w:hAnsi="Courier"/>
        </w:rPr>
        <w:t>POST /api/portal/driver/{id}/wallet/top-up</w:t>
      </w:r>
      <w:r/>
    </w:p>
    <w:p>
      <w:r/>
      <w:r>
        <w:t>API error responses standard structure:</w:t>
      </w:r>
      <w:r>
        <w:rPr>
          <w:rFonts w:ascii="Courier" w:hAnsi="Courier"/>
        </w:rPr>
        <w:t>json { "error": "Error description text", "status": 400 }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Real-Time Interactions (SignalR)</w:t>
      </w:r>
      <w:r/>
    </w:p>
    <w:p>
      <w:r/>
      <w:r>
        <w:t>SignalR hubs route messages to segmented groups to minimize unnecessary UI repaints.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Group </w:t>
      </w:r>
      <w:r>
        <w:rPr>
          <w:rFonts w:ascii="Courier" w:hAnsi="Courier"/>
          <w:b/>
        </w:rPr>
        <w:t>all</w:t>
      </w:r>
      <w:r>
        <w:t>: Slot state transitions (</w:t>
      </w:r>
      <w:r>
        <w:rPr>
          <w:rFonts w:ascii="Courier" w:hAnsi="Courier"/>
        </w:rPr>
        <w:t>slotUpdated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Group </w:t>
      </w:r>
      <w:r>
        <w:rPr>
          <w:rFonts w:ascii="Courier" w:hAnsi="Courier"/>
          <w:b/>
        </w:rPr>
        <w:t>operations</w:t>
      </w:r>
      <w:r>
        <w:t>: Incident alerts, management metrics (</w:t>
      </w:r>
      <w:r>
        <w:rPr>
          <w:rFonts w:ascii="Courier" w:hAnsi="Courier"/>
        </w:rPr>
        <w:t>dashboardRefresh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Group </w:t>
      </w:r>
      <w:r>
        <w:rPr>
          <w:rFonts w:ascii="Courier" w:hAnsi="Courier"/>
          <w:b/>
        </w:rPr>
        <w:t>driver:{id}</w:t>
      </w:r>
      <w:r>
        <w:t>: Target notifications (session end, wallet change).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Deployment Strategy</w:t>
      </w:r>
      <w:r/>
    </w:p>
    <w:p>
      <w:r/>
      <w:r>
        <w:t>Code merged into the main branch triggers GitHub Actions jobs: 1. Lint and Test 2. Multi-stage Docker build targeting Railway deployment (API) 3. Node build targeting Firebase (SPA)</w:t>
      </w:r>
      <w:r/>
    </w:p>
    <w:p>
      <w:r/>
      <w:r>
        <w:t>Environment secrets (database connection strings, API keys) remain injected at runtime via the hosting platform control panel.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