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97E535" w14:textId="5E4D9F50" w:rsidR="00FA3EE6" w:rsidRDefault="00FA3EE6" w:rsidP="00A329D8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A1A1A"/>
          <w:sz w:val="28"/>
          <w:szCs w:val="28"/>
        </w:rPr>
        <w:t>МАТЕМАТИЧНА ЛІНГВІСТИКА</w:t>
      </w:r>
    </w:p>
    <w:p w14:paraId="1E2B6E8E" w14:textId="77777777" w:rsidR="00FA3EE6" w:rsidRDefault="00FA3EE6" w:rsidP="00A329D8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</w:rPr>
      </w:pPr>
    </w:p>
    <w:p w14:paraId="3340F6ED" w14:textId="6CC799F3" w:rsidR="00FA3EE6" w:rsidRDefault="00FA3EE6" w:rsidP="00A329D8">
      <w:pPr>
        <w:spacing w:after="0" w:line="360" w:lineRule="auto"/>
        <w:ind w:firstLine="567"/>
        <w:jc w:val="right"/>
        <w:rPr>
          <w:rFonts w:ascii="Times New Roman" w:eastAsia="Times New Roman" w:hAnsi="Times New Roman" w:cs="Times New Roman"/>
          <w:b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A1A1A"/>
          <w:sz w:val="28"/>
          <w:szCs w:val="28"/>
        </w:rPr>
        <w:t>Глоба Єлизавета Юріївна</w:t>
      </w:r>
    </w:p>
    <w:p w14:paraId="5BE7F5A5" w14:textId="3ABEC669" w:rsidR="00FA3EE6" w:rsidRDefault="00FA3EE6" w:rsidP="00A329D8">
      <w:pPr>
        <w:spacing w:after="0" w:line="360" w:lineRule="auto"/>
        <w:ind w:firstLine="567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студентка Машинобудівного коледжу Донбаської державної машинобудівної академії</w:t>
      </w:r>
    </w:p>
    <w:p w14:paraId="43CE840F" w14:textId="46277835" w:rsidR="00FA3EE6" w:rsidRDefault="00FA3EE6" w:rsidP="00A329D8">
      <w:pPr>
        <w:spacing w:after="0" w:line="360" w:lineRule="auto"/>
        <w:ind w:firstLine="567"/>
        <w:jc w:val="right"/>
        <w:rPr>
          <w:rFonts w:ascii="Times New Roman" w:eastAsia="Times New Roman" w:hAnsi="Times New Roman" w:cs="Times New Roman"/>
          <w:b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A1A1A"/>
          <w:sz w:val="28"/>
          <w:szCs w:val="28"/>
        </w:rPr>
        <w:t>Науковий керівник: Новікова Наталія Володимирівна</w:t>
      </w:r>
    </w:p>
    <w:p w14:paraId="1EC3C70D" w14:textId="77777777" w:rsidR="00FA3EE6" w:rsidRDefault="00FA3EE6" w:rsidP="00A329D8">
      <w:pPr>
        <w:spacing w:after="0" w:line="360" w:lineRule="auto"/>
        <w:ind w:firstLine="567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в</w:t>
      </w:r>
      <w:r w:rsidRPr="00FA3EE6">
        <w:rPr>
          <w:rFonts w:ascii="Times New Roman" w:eastAsia="Times New Roman" w:hAnsi="Times New Roman" w:cs="Times New Roman"/>
          <w:color w:val="1A1A1A"/>
          <w:sz w:val="28"/>
          <w:szCs w:val="28"/>
        </w:rPr>
        <w:t>икладач-методист</w:t>
      </w: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Машинобудівного коледжу Донбаської державної машинобудівної академії</w:t>
      </w:r>
    </w:p>
    <w:p w14:paraId="57B80DAC" w14:textId="5784D6A5" w:rsidR="00FA3EE6" w:rsidRDefault="00FA3EE6" w:rsidP="00A329D8">
      <w:pPr>
        <w:spacing w:after="0" w:line="360" w:lineRule="auto"/>
        <w:ind w:firstLine="567"/>
        <w:jc w:val="right"/>
        <w:rPr>
          <w:rFonts w:ascii="Times New Roman" w:eastAsia="Times New Roman" w:hAnsi="Times New Roman" w:cs="Times New Roman"/>
          <w:i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1A1A1A"/>
          <w:sz w:val="28"/>
          <w:szCs w:val="28"/>
        </w:rPr>
        <w:t>Україна</w:t>
      </w:r>
    </w:p>
    <w:p w14:paraId="37294ACD" w14:textId="4AF1520E" w:rsidR="00FA3EE6" w:rsidRPr="00FA3EE6" w:rsidRDefault="00FA3EE6" w:rsidP="00A329D8">
      <w:pPr>
        <w:spacing w:after="0" w:line="360" w:lineRule="auto"/>
        <w:ind w:firstLine="567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</w:t>
      </w:r>
    </w:p>
    <w:p w14:paraId="5DFA2A75" w14:textId="71D498CB" w:rsidR="00772BF0" w:rsidRDefault="003255AA" w:rsidP="00A329D8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0013252A">
        <w:rPr>
          <w:rFonts w:ascii="Times New Roman" w:hAnsi="Times New Roman" w:cs="Times New Roman"/>
          <w:sz w:val="28"/>
          <w:szCs w:val="28"/>
        </w:rPr>
        <w:t>Стрімка еволюція технологій веде до того,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72BF0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ми можемо </w:t>
      </w:r>
      <w:proofErr w:type="spellStart"/>
      <w:r w:rsidR="00772BF0">
        <w:rPr>
          <w:rFonts w:ascii="Times New Roman" w:eastAsia="Times New Roman" w:hAnsi="Times New Roman" w:cs="Times New Roman"/>
          <w:color w:val="1A1A1A"/>
          <w:sz w:val="28"/>
          <w:szCs w:val="28"/>
        </w:rPr>
        <w:t>прос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тежи</w:t>
      </w:r>
      <w:proofErr w:type="spellEnd"/>
      <w:r w:rsidR="00772BF0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ти </w:t>
      </w:r>
      <w:proofErr w:type="spellStart"/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прискорення</w:t>
      </w:r>
      <w:proofErr w:type="spellEnd"/>
      <w:r w:rsidR="00772BF0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злиття математики з іншими науками. І хоч як це парадоксально не звучить, навіть з лінгвістикою.</w:t>
      </w:r>
    </w:p>
    <w:p w14:paraId="00000001" w14:textId="4C561E9B" w:rsidR="00C62FF2" w:rsidRDefault="003255AA" w:rsidP="00A329D8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В</w:t>
      </w: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минулі часи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н</w:t>
      </w:r>
      <w:proofErr w:type="spellStart"/>
      <w:r w:rsidR="00E50811">
        <w:rPr>
          <w:rFonts w:ascii="Times New Roman" w:eastAsia="Times New Roman" w:hAnsi="Times New Roman" w:cs="Times New Roman"/>
          <w:color w:val="1A1A1A"/>
          <w:sz w:val="28"/>
          <w:szCs w:val="28"/>
        </w:rPr>
        <w:t>аявність</w:t>
      </w:r>
      <w:proofErr w:type="spellEnd"/>
      <w:r w:rsidR="00E50811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тісного зв'язку між природною мовою та математикою зовсім не </w:t>
      </w:r>
      <w:proofErr w:type="spellStart"/>
      <w:r w:rsidR="00E50811">
        <w:rPr>
          <w:rFonts w:ascii="Times New Roman" w:eastAsia="Times New Roman" w:hAnsi="Times New Roman" w:cs="Times New Roman"/>
          <w:color w:val="1A1A1A"/>
          <w:sz w:val="28"/>
          <w:szCs w:val="28"/>
        </w:rPr>
        <w:t>бул</w:t>
      </w:r>
      <w:proofErr w:type="spellEnd"/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а</w:t>
      </w:r>
      <w:r w:rsidR="00E50811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новим відкриттям. Л. С. Виготський писав в опублікованій в 1934 році книзі «Мислення і мова»: «Першим, хто побачив в математиці мислення, що відбувається з мови, але долає його, був, мабуть, Декарт» і продовжував:« Наша звичайна розмовна мова через властиві її коливання і невідповідності граматичного і психологічного знаходиться в стані рухомої рівноваги між ідеалами математичної і фантастичної гармонії і в невпинному русі, яке ми називаємо еволюцією ».</w:t>
      </w:r>
    </w:p>
    <w:p w14:paraId="00000002" w14:textId="732A6E96" w:rsidR="00C62FF2" w:rsidRDefault="003255AA" w:rsidP="00A329D8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Наука</w:t>
      </w: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про граматичні категорії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, яка</w:t>
      </w: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в</w:t>
      </w:r>
      <w:proofErr w:type="spellStart"/>
      <w:r w:rsidR="00E50811">
        <w:rPr>
          <w:rFonts w:ascii="Times New Roman" w:eastAsia="Times New Roman" w:hAnsi="Times New Roman" w:cs="Times New Roman"/>
          <w:color w:val="1A1A1A"/>
          <w:sz w:val="28"/>
          <w:szCs w:val="28"/>
        </w:rPr>
        <w:t>иник</w:t>
      </w:r>
      <w:proofErr w:type="spellEnd"/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ла</w:t>
      </w: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в Стародавній Греції, </w:t>
      </w:r>
      <w:r w:rsidR="00E50811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вже </w:t>
      </w:r>
      <w:proofErr w:type="spellStart"/>
      <w:r w:rsidR="00E50811">
        <w:rPr>
          <w:rFonts w:ascii="Times New Roman" w:eastAsia="Times New Roman" w:hAnsi="Times New Roman" w:cs="Times New Roman"/>
          <w:color w:val="1A1A1A"/>
          <w:sz w:val="28"/>
          <w:szCs w:val="28"/>
        </w:rPr>
        <w:t>являл</w:t>
      </w:r>
      <w:proofErr w:type="spellEnd"/>
      <w:r w:rsidR="00A63288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а</w:t>
      </w:r>
      <w:r w:rsidR="00E50811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собою опис ряду найважливіших аспектів будови мови за допомогою абстрактних моделей, близьких за стилем до тих моделей, які були створені давньогрецькими математиками для опису просторових форм.</w:t>
      </w:r>
    </w:p>
    <w:p w14:paraId="00000003" w14:textId="2BCDC489" w:rsidR="00C62FF2" w:rsidRDefault="00E50811" w:rsidP="00A329D8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В деяких напрямках мовознавства </w:t>
      </w:r>
      <w:r w:rsidR="00A63288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 xml:space="preserve">до </w:t>
      </w: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першої половини 20 ст. було зосередження тільки на вивченні мови як «предмета в самому собі», а з середини 20 ст. слідує зближення мовознавства з фізико-математичними науками, зокрема з математикою. Згодом виникає особлива область математики - математична лінгвістика, що включає математичну формальну (алгебраїчну) теорію граматик </w:t>
      </w: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lastRenderedPageBreak/>
        <w:t xml:space="preserve">і статистичну теорію мови (що використовує методи математичної статистики, теорії ймовірностей і теорії інформації). Методи математичної логіки застосовуються для формального опису категорій природних мов. </w:t>
      </w:r>
    </w:p>
    <w:p w14:paraId="00000004" w14:textId="76FAE3F5" w:rsidR="00C62FF2" w:rsidRDefault="00CE300A" w:rsidP="00A329D8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Математична лінгвістика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softHyphen/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softHyphen/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softHyphen/>
        <w:t xml:space="preserve">- </w:t>
      </w:r>
      <w:r w:rsidR="00E50811">
        <w:rPr>
          <w:rFonts w:ascii="Times New Roman" w:eastAsia="Times New Roman" w:hAnsi="Times New Roman" w:cs="Times New Roman"/>
          <w:color w:val="1A1A1A"/>
          <w:sz w:val="28"/>
          <w:szCs w:val="28"/>
        </w:rPr>
        <w:t>математична дисципліна, предметом якої є розробка формального апарату для опису будови природних і деяких штучних мов, а також лінгвістичних досліджень</w:t>
      </w:r>
      <w:r w:rsidR="00A63288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 xml:space="preserve"> </w:t>
      </w:r>
      <w:r w:rsidR="00A63288" w:rsidRPr="00A63288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[1]</w:t>
      </w:r>
      <w:r w:rsidR="00E50811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. Вона доставляє формальні методи опису правильних мовних одиниць різних рівнів, а також формальні методи опису перетворень мовних одиниць - як на одному рівні, так і </w:t>
      </w:r>
      <w:proofErr w:type="spellStart"/>
      <w:r w:rsidR="00E50811">
        <w:rPr>
          <w:rFonts w:ascii="Times New Roman" w:eastAsia="Times New Roman" w:hAnsi="Times New Roman" w:cs="Times New Roman"/>
          <w:color w:val="1A1A1A"/>
          <w:sz w:val="28"/>
          <w:szCs w:val="28"/>
        </w:rPr>
        <w:t>міжрівневих</w:t>
      </w:r>
      <w:proofErr w:type="spellEnd"/>
      <w:r w:rsidR="00E50811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. </w:t>
      </w:r>
    </w:p>
    <w:p w14:paraId="00000007" w14:textId="2C5C4D56" w:rsidR="00C62FF2" w:rsidRPr="003255AA" w:rsidRDefault="00E50811" w:rsidP="00A329D8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Однією з головних стимулів появи </w:t>
      </w:r>
      <w:r w:rsidR="00CE300A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м</w:t>
      </w:r>
      <w:proofErr w:type="spellStart"/>
      <w:r w:rsidR="00CE300A">
        <w:rPr>
          <w:rFonts w:ascii="Times New Roman" w:eastAsia="Times New Roman" w:hAnsi="Times New Roman" w:cs="Times New Roman"/>
          <w:color w:val="1A1A1A"/>
          <w:sz w:val="28"/>
          <w:szCs w:val="28"/>
        </w:rPr>
        <w:t>атематичн</w:t>
      </w:r>
      <w:proofErr w:type="spellEnd"/>
      <w:r w:rsidR="00CE300A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о</w:t>
      </w:r>
      <w:r w:rsidR="00CE300A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ї </w:t>
      </w:r>
      <w:proofErr w:type="spellStart"/>
      <w:r w:rsidR="00CE300A">
        <w:rPr>
          <w:rFonts w:ascii="Times New Roman" w:eastAsia="Times New Roman" w:hAnsi="Times New Roman" w:cs="Times New Roman"/>
          <w:color w:val="1A1A1A"/>
          <w:sz w:val="28"/>
          <w:szCs w:val="28"/>
        </w:rPr>
        <w:t>лінгвістик</w:t>
      </w:r>
      <w:proofErr w:type="spellEnd"/>
      <w:r w:rsidR="00CE300A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и</w:t>
      </w: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послужила потреба уточнення основних понять в мовознавстві. Методи </w:t>
      </w:r>
      <w:r w:rsidR="00CE300A" w:rsidRPr="00CE300A">
        <w:rPr>
          <w:rFonts w:ascii="Times New Roman" w:eastAsia="Times New Roman" w:hAnsi="Times New Roman" w:cs="Times New Roman"/>
          <w:color w:val="1A1A1A"/>
          <w:sz w:val="28"/>
          <w:szCs w:val="28"/>
        </w:rPr>
        <w:t>м</w:t>
      </w:r>
      <w:r w:rsidR="00CE300A">
        <w:rPr>
          <w:rFonts w:ascii="Times New Roman" w:eastAsia="Times New Roman" w:hAnsi="Times New Roman" w:cs="Times New Roman"/>
          <w:color w:val="1A1A1A"/>
          <w:sz w:val="28"/>
          <w:szCs w:val="28"/>
        </w:rPr>
        <w:t>атематичн</w:t>
      </w:r>
      <w:r w:rsidR="00CE300A" w:rsidRPr="00CE300A">
        <w:rPr>
          <w:rFonts w:ascii="Times New Roman" w:eastAsia="Times New Roman" w:hAnsi="Times New Roman" w:cs="Times New Roman"/>
          <w:color w:val="1A1A1A"/>
          <w:sz w:val="28"/>
          <w:szCs w:val="28"/>
        </w:rPr>
        <w:t>о</w:t>
      </w:r>
      <w:r w:rsidR="00CE300A">
        <w:rPr>
          <w:rFonts w:ascii="Times New Roman" w:eastAsia="Times New Roman" w:hAnsi="Times New Roman" w:cs="Times New Roman"/>
          <w:color w:val="1A1A1A"/>
          <w:sz w:val="28"/>
          <w:szCs w:val="28"/>
        </w:rPr>
        <w:t>ї лінгвістик</w:t>
      </w:r>
      <w:r w:rsidR="00CE300A" w:rsidRPr="00CE300A">
        <w:rPr>
          <w:rFonts w:ascii="Times New Roman" w:eastAsia="Times New Roman" w:hAnsi="Times New Roman" w:cs="Times New Roman"/>
          <w:color w:val="1A1A1A"/>
          <w:sz w:val="28"/>
          <w:szCs w:val="28"/>
        </w:rPr>
        <w:t>и</w:t>
      </w:r>
      <w:r w:rsidR="00CE300A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мають багато спільного з методами математичної логіки - математичної дисципліни, що займається вивченням будови математичних міркувань, - і особливо таких її розділів, як теорія алгоритмів і теорія автоматів. </w:t>
      </w:r>
    </w:p>
    <w:p w14:paraId="00000008" w14:textId="5FAA24CA" w:rsidR="00C62FF2" w:rsidRDefault="00465DC3" w:rsidP="00A329D8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Наприклад, с</w:t>
      </w:r>
      <w:r w:rsidR="00E50811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истема складових - це безліч відрізків речень, </w:t>
      </w: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які володіють</w:t>
      </w:r>
      <w:r w:rsidR="00E50811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тією властивістю, що кожні два відрізка що входять до речення або не перетинаються, або один з них міститься в іншому.</w:t>
      </w:r>
    </w:p>
    <w:p w14:paraId="0000000B" w14:textId="652DDCEF" w:rsidR="00C62FF2" w:rsidRPr="00465DC3" w:rsidRDefault="00E50811" w:rsidP="00A329D8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Дерево синтаксичного підпорядкування - це дерево, безліччю вузлів </w:t>
      </w:r>
      <w:r>
        <w:rPr>
          <w:rFonts w:ascii="Times New Roman" w:eastAsia="Times New Roman" w:hAnsi="Times New Roman" w:cs="Times New Roman"/>
          <w:sz w:val="28"/>
          <w:szCs w:val="28"/>
        </w:rPr>
        <w:t>якого є безліч входжень слів у речення.</w:t>
      </w:r>
      <w:r w:rsidR="00465D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Дерево - безліч, між елементами (вузлами) якої встановлено бінарне відношення - його називають відношенням підпорядкування і графічно зображують стрілками, що йдуть від під</w:t>
      </w:r>
      <w:r w:rsidR="00465DC3">
        <w:rPr>
          <w:rFonts w:ascii="Times New Roman" w:eastAsia="Times New Roman" w:hAnsi="Times New Roman" w:cs="Times New Roman"/>
          <w:sz w:val="28"/>
          <w:szCs w:val="28"/>
        </w:rPr>
        <w:t>по</w:t>
      </w:r>
      <w:r>
        <w:rPr>
          <w:rFonts w:ascii="Times New Roman" w:eastAsia="Times New Roman" w:hAnsi="Times New Roman" w:cs="Times New Roman"/>
          <w:sz w:val="28"/>
          <w:szCs w:val="28"/>
        </w:rPr>
        <w:t>рядкованих вузлів до підлеглих. Вузли дерева підпорядкування - це входження слів в речення. Побудоване для речення дерево підпорядкування або систему складових часто називають його синтаксичною структурою. Системи складових використовуються переважно в описах мов з жорстким порядком слів (англійська мова), дерева підпорядкування - в описах мов з вільним порядком слів (зокрема, української), формально для кожного (не дуже короткого) речення можна побудувати багато різних синтаксичних структур будь-яких з дво</w:t>
      </w:r>
      <w:r w:rsidR="00465DC3">
        <w:rPr>
          <w:rFonts w:ascii="Times New Roman" w:eastAsia="Times New Roman" w:hAnsi="Times New Roman" w:cs="Times New Roman"/>
          <w:sz w:val="28"/>
          <w:szCs w:val="28"/>
        </w:rPr>
        <w:t>х видів, але серед них лише одне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або декілька є правильними. </w:t>
      </w:r>
    </w:p>
    <w:p w14:paraId="0000000C" w14:textId="49706711" w:rsidR="00C62FF2" w:rsidRDefault="00465DC3" w:rsidP="00A329D8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Ще один</w:t>
      </w:r>
      <w:r w:rsidR="00E50811">
        <w:rPr>
          <w:rFonts w:ascii="Times New Roman" w:eastAsia="Times New Roman" w:hAnsi="Times New Roman" w:cs="Times New Roman"/>
          <w:sz w:val="28"/>
          <w:szCs w:val="28"/>
        </w:rPr>
        <w:t xml:space="preserve"> розділ </w:t>
      </w:r>
      <w:r w:rsidR="00772BF0">
        <w:rPr>
          <w:rFonts w:ascii="Times New Roman" w:eastAsia="Times New Roman" w:hAnsi="Times New Roman" w:cs="Times New Roman"/>
          <w:color w:val="1A1A1A"/>
          <w:sz w:val="28"/>
          <w:szCs w:val="28"/>
        </w:rPr>
        <w:t>математичної лінгвістики</w:t>
      </w:r>
      <w:r w:rsidR="00E5081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772BF0">
        <w:rPr>
          <w:rFonts w:ascii="Times New Roman" w:eastAsia="Times New Roman" w:hAnsi="Times New Roman" w:cs="Times New Roman"/>
          <w:sz w:val="28"/>
          <w:szCs w:val="28"/>
        </w:rPr>
        <w:t>щ</w:t>
      </w:r>
      <w:r w:rsidR="00E50811">
        <w:rPr>
          <w:rFonts w:ascii="Times New Roman" w:eastAsia="Times New Roman" w:hAnsi="Times New Roman" w:cs="Times New Roman"/>
          <w:sz w:val="28"/>
          <w:szCs w:val="28"/>
        </w:rPr>
        <w:t xml:space="preserve">о займає в ній центральне місце, - теорія формальних граматик, початок якої було покладено роботами Н. </w:t>
      </w:r>
      <w:r w:rsidR="00E50811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Хомського. Вона вивчає способи опису закономірностей, що характеризують вже не окремий текст, а всю сукупність правильних текстів тієї чи іншої мови. </w:t>
      </w:r>
    </w:p>
    <w:p w14:paraId="0000000D" w14:textId="42B8254F" w:rsidR="00C62FF2" w:rsidRDefault="00E50811" w:rsidP="00A329D8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 найбільш звичайній лінгвістичній інтерпретації основні символи представляють собою слова, допоміжні - символи граматичних категорій, початковий символ - символ категорії «речення»; при цьому мова, що породжується граматикою, інтерпретується як безліч всіх граматично правильних речень даної природної мови. У складовій граматиці висновок речення має вигляд дерева складових, в якому кожна складова складається з слів, «що відходять» від одного допоміжного символу, так що для кожної складової вказується її граматична категорія. Можливі й інші інтерпретації: У реальних описах мов використовуються зазвичай «багаторівневі» граматики, які містять послідовно працюючі синтаксичні, морфологічні та морфологічно-фонологічні правила</w:t>
      </w:r>
      <w:r w:rsidR="00A63288" w:rsidRPr="00A63288">
        <w:rPr>
          <w:rFonts w:ascii="Times New Roman" w:eastAsia="Times New Roman" w:hAnsi="Times New Roman" w:cs="Times New Roman"/>
          <w:sz w:val="28"/>
          <w:szCs w:val="28"/>
        </w:rPr>
        <w:t xml:space="preserve"> [3]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0E" w14:textId="77777777" w:rsidR="00C62FF2" w:rsidRDefault="00E50811" w:rsidP="00A329D8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Формальні граматики знаходять застосування для опису не тільки природних, але і штучних мов, особливо мов програмування.</w:t>
      </w:r>
    </w:p>
    <w:p w14:paraId="00000011" w14:textId="1DBF90B4" w:rsidR="00C62FF2" w:rsidRDefault="00E50811" w:rsidP="00A329D8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 своїм призначенням </w:t>
      </w:r>
      <w:r w:rsidR="00772BF0">
        <w:rPr>
          <w:rFonts w:ascii="Times New Roman" w:eastAsia="Times New Roman" w:hAnsi="Times New Roman" w:cs="Times New Roman"/>
          <w:color w:val="1A1A1A"/>
          <w:sz w:val="28"/>
          <w:szCs w:val="28"/>
        </w:rPr>
        <w:t>математична лінгвістика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є перш за все інструментом теоретичного мовознавства. У той же час її методи знаходять широке застосування в прикладних лінгвістичних дослідженнях - автоматичній обробці тексту, автоматичному перекладі і розробках, пов'язаних з так званим спілкуванням між людиною і ЕОМ.</w:t>
      </w:r>
    </w:p>
    <w:p w14:paraId="00000012" w14:textId="77777777" w:rsidR="00C62FF2" w:rsidRDefault="00E50811" w:rsidP="00A329D8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Технічні завдання, пов'язані зі збільшенням ефективного використання каналів передачі мовної інформації і з усним спілкуванням з ЕОМ і роботами, являють собою практично найбільш важливі галузі прикладного мовознавства, де проводиться дослідження мови і обчислення її статистичних характеристик методами математичної теорії інформації, розробленої академіком А. Н.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Колмогоровим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 американським математиком К.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Шенноном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00000013" w14:textId="71C44B85" w:rsidR="00C62FF2" w:rsidRDefault="00E50811" w:rsidP="00A329D8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Швидко розвивається обчислювальна лінгвістика, мета якої - створення складних систем обслуговування ЕОМ за допомогою мови, що роблять можливим пряму розмову людини з ЕОМ, автоматичну переробку, запам'ятовування, пошук і висновок інформації в мовній формі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т.п</w:t>
      </w:r>
      <w:proofErr w:type="spellEnd"/>
      <w:r w:rsidR="00A63288" w:rsidRPr="00A63288">
        <w:rPr>
          <w:rFonts w:ascii="Times New Roman" w:eastAsia="Times New Roman" w:hAnsi="Times New Roman" w:cs="Times New Roman"/>
          <w:sz w:val="28"/>
          <w:szCs w:val="28"/>
        </w:rPr>
        <w:t xml:space="preserve"> [4]</w:t>
      </w:r>
      <w:bookmarkStart w:id="1" w:name="_GoBack"/>
      <w:bookmarkEnd w:id="1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14" w14:textId="7F502941" w:rsidR="00C62FF2" w:rsidRDefault="00E50811" w:rsidP="00A329D8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Істотною є роль мови і мовознавства для комп'ютерної революції, що призводить до подальшого стимулювання зростання саме тих областей мовознавства, які особливо важливі для цих новітніх практичних додатків. Багато традиційних облас</w:t>
      </w:r>
      <w:r w:rsidR="00465DC3">
        <w:rPr>
          <w:rFonts w:ascii="Times New Roman" w:eastAsia="Times New Roman" w:hAnsi="Times New Roman" w:cs="Times New Roman"/>
          <w:sz w:val="28"/>
          <w:szCs w:val="28"/>
        </w:rPr>
        <w:t>тей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мовознавства суттєво змінюють методику дослідження завдяки можливості використовувати в них ЕОМ: стає можливим побудова програм, складання машинних словників для великих корпусів давніх писемних текстів і проведення на ЕОМ допоміжних робіт для дешифрування древніх писемностей, запис в пам'яті машини повного граматичного словника конкретної мови і т. п. Характер застосування цих обчислювальних методів зближує обчислювальн</w:t>
      </w:r>
      <w:r w:rsidR="00465DC3">
        <w:rPr>
          <w:rFonts w:ascii="Times New Roman" w:eastAsia="Times New Roman" w:hAnsi="Times New Roman" w:cs="Times New Roman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мовознавство з такими науками, як експериментальна </w:t>
      </w:r>
      <w:r w:rsidR="00465DC3">
        <w:rPr>
          <w:rFonts w:ascii="Times New Roman" w:eastAsia="Times New Roman" w:hAnsi="Times New Roman" w:cs="Times New Roman"/>
          <w:sz w:val="28"/>
          <w:szCs w:val="28"/>
        </w:rPr>
        <w:t>математика</w:t>
      </w:r>
      <w:r>
        <w:rPr>
          <w:rFonts w:ascii="Times New Roman" w:eastAsia="Times New Roman" w:hAnsi="Times New Roman" w:cs="Times New Roman"/>
          <w:sz w:val="28"/>
          <w:szCs w:val="28"/>
        </w:rPr>
        <w:t>, де перевірка певних математичних моделей здійснюється шляхом обробки на ЕОМ відповідного експериментального матеріалу.</w:t>
      </w:r>
    </w:p>
    <w:p w14:paraId="68F6AD0A" w14:textId="414BB207" w:rsidR="00465DC3" w:rsidRDefault="00465DC3" w:rsidP="00A329D8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A1A1A"/>
          <w:sz w:val="28"/>
          <w:szCs w:val="28"/>
        </w:rPr>
        <w:t xml:space="preserve">Висновки. </w:t>
      </w: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Мовознавство виявилося тією гуманітарною наукою, яка, не пориваючи </w:t>
      </w:r>
      <w:proofErr w:type="spellStart"/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зв'язків</w:t>
      </w:r>
      <w:proofErr w:type="spellEnd"/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з іншими науками про людину і його культуру, першої рішуче стала використовувати не тільки інструментальні методи спостереження (у фонетиці) та експериментальні прийоми (в психолінгвістиці), але і систематично застосовувати математичні методи (в т . ч. і ЕОМ) для отримання і записи своїх висновків.</w:t>
      </w:r>
    </w:p>
    <w:p w14:paraId="0FF9837F" w14:textId="72366784" w:rsidR="00465DC3" w:rsidRDefault="00465DC3" w:rsidP="00A329D8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</w:rPr>
      </w:pPr>
      <w:r w:rsidRPr="00465DC3">
        <w:rPr>
          <w:rFonts w:ascii="Times New Roman" w:eastAsia="Times New Roman" w:hAnsi="Times New Roman" w:cs="Times New Roman"/>
          <w:b/>
          <w:color w:val="1A1A1A"/>
          <w:sz w:val="28"/>
          <w:szCs w:val="28"/>
        </w:rPr>
        <w:t>Список використаних джерел:</w:t>
      </w:r>
    </w:p>
    <w:p w14:paraId="3E076415" w14:textId="16A2B003" w:rsidR="00C82C47" w:rsidRPr="00C82C47" w:rsidRDefault="00A329D8" w:rsidP="002F348A">
      <w:pPr>
        <w:pStyle w:val="a9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329D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Гладкий А. Ст. </w:t>
      </w:r>
      <w:proofErr w:type="spellStart"/>
      <w:r w:rsidRPr="00A329D8">
        <w:rPr>
          <w:rFonts w:ascii="Times New Roman" w:hAnsi="Times New Roman" w:cs="Times New Roman"/>
          <w:sz w:val="28"/>
          <w:szCs w:val="28"/>
          <w:shd w:val="clear" w:color="auto" w:fill="FFFFFF"/>
        </w:rPr>
        <w:t>Мельчук</w:t>
      </w:r>
      <w:proofErr w:type="spellEnd"/>
      <w:r w:rsidRPr="00A329D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І. А., Елементи математичної лінгвістики, М., 1969; </w:t>
      </w:r>
    </w:p>
    <w:p w14:paraId="14A371AF" w14:textId="4B97477A" w:rsidR="00C82C47" w:rsidRPr="00C82C47" w:rsidRDefault="002F348A" w:rsidP="002F348A">
      <w:pPr>
        <w:pStyle w:val="a9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Маркус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С.,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Теорет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ко-множ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ин</w:t>
      </w:r>
      <w:r w:rsidR="00A329D8" w:rsidRPr="00A329D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ні моделі мов, переклад з англійського, М., 1970; </w:t>
      </w:r>
    </w:p>
    <w:p w14:paraId="1891E009" w14:textId="7B72320E" w:rsidR="00A329D8" w:rsidRPr="00C82C47" w:rsidRDefault="00A329D8" w:rsidP="002F348A">
      <w:pPr>
        <w:pStyle w:val="a9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329D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Гладкий А. </w:t>
      </w:r>
      <w:proofErr w:type="spellStart"/>
      <w:r w:rsidRPr="00A329D8">
        <w:rPr>
          <w:rFonts w:ascii="Times New Roman" w:hAnsi="Times New Roman" w:cs="Times New Roman"/>
          <w:sz w:val="28"/>
          <w:szCs w:val="28"/>
          <w:shd w:val="clear" w:color="auto" w:fill="FFFFFF"/>
        </w:rPr>
        <w:t>Ст</w:t>
      </w:r>
      <w:proofErr w:type="spellEnd"/>
      <w:r w:rsidR="002F348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  <w:r w:rsidRPr="00A329D8">
        <w:rPr>
          <w:rFonts w:ascii="Times New Roman" w:hAnsi="Times New Roman" w:cs="Times New Roman"/>
          <w:sz w:val="28"/>
          <w:szCs w:val="28"/>
          <w:shd w:val="clear" w:color="auto" w:fill="FFFFFF"/>
        </w:rPr>
        <w:t>, Формальні граматики і мови, М., 1973</w:t>
      </w:r>
      <w:r w:rsidR="002F348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;</w:t>
      </w:r>
    </w:p>
    <w:p w14:paraId="6C35E0FF" w14:textId="3BA9138B" w:rsidR="00C82C47" w:rsidRPr="00A63288" w:rsidRDefault="002F348A" w:rsidP="002F348A">
      <w:pPr>
        <w:pStyle w:val="a9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329D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Гладкий А. </w:t>
      </w:r>
      <w:proofErr w:type="spellStart"/>
      <w:r w:rsidRPr="00A329D8">
        <w:rPr>
          <w:rFonts w:ascii="Times New Roman" w:hAnsi="Times New Roman" w:cs="Times New Roman"/>
          <w:sz w:val="28"/>
          <w:szCs w:val="28"/>
          <w:shd w:val="clear" w:color="auto" w:fill="FFFFFF"/>
        </w:rPr>
        <w:t>Ст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., </w:t>
      </w:r>
      <w:r w:rsidR="00C82C47" w:rsidRPr="00C82C47">
        <w:rPr>
          <w:rFonts w:ascii="Times New Roman" w:eastAsia="Times New Roman" w:hAnsi="Times New Roman" w:cs="Times New Roman"/>
          <w:sz w:val="28"/>
          <w:szCs w:val="28"/>
        </w:rPr>
        <w:t>Синтаксичні структури природної мови в автоматизованих системах спілкування, М., 1985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605FA225" w14:textId="3691E8F4" w:rsidR="00A63288" w:rsidRPr="00A63288" w:rsidRDefault="00A63288" w:rsidP="00A63288">
      <w:pPr>
        <w:pStyle w:val="a9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63288">
        <w:rPr>
          <w:rFonts w:ascii="Times New Roman" w:eastAsia="Times New Roman" w:hAnsi="Times New Roman" w:cs="Times New Roman"/>
          <w:sz w:val="28"/>
          <w:szCs w:val="28"/>
        </w:rPr>
        <w:t>http://www.poznavayka.org/uk/matematika-uk/matematichna-lingvistika/</w:t>
      </w:r>
    </w:p>
    <w:p w14:paraId="2C2E1EA0" w14:textId="739462DC" w:rsidR="00465DC3" w:rsidRPr="00A63288" w:rsidRDefault="00465DC3" w:rsidP="00465DC3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465DC3" w:rsidRPr="00A63288" w:rsidSect="00FA3EE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28F80E" w14:textId="77777777" w:rsidR="00DA2A7D" w:rsidRDefault="00DA2A7D">
      <w:pPr>
        <w:spacing w:after="0" w:line="240" w:lineRule="auto"/>
      </w:pPr>
      <w:r>
        <w:separator/>
      </w:r>
    </w:p>
  </w:endnote>
  <w:endnote w:type="continuationSeparator" w:id="0">
    <w:p w14:paraId="065F65AB" w14:textId="77777777" w:rsidR="00DA2A7D" w:rsidRDefault="00DA2A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19" w14:textId="77777777" w:rsidR="00C62FF2" w:rsidRDefault="00C62FF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eastAsia="Calibri"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18" w14:textId="77777777" w:rsidR="00C62FF2" w:rsidRDefault="00C62FF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eastAsia="Calibri"/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1A" w14:textId="77777777" w:rsidR="00C62FF2" w:rsidRDefault="00C62FF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eastAsia="Calibri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112DEA" w14:textId="77777777" w:rsidR="00DA2A7D" w:rsidRDefault="00DA2A7D">
      <w:pPr>
        <w:spacing w:after="0" w:line="240" w:lineRule="auto"/>
      </w:pPr>
      <w:r>
        <w:separator/>
      </w:r>
    </w:p>
  </w:footnote>
  <w:footnote w:type="continuationSeparator" w:id="0">
    <w:p w14:paraId="6E8B9598" w14:textId="77777777" w:rsidR="00DA2A7D" w:rsidRDefault="00DA2A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17" w14:textId="77777777" w:rsidR="00C62FF2" w:rsidRDefault="00C62FF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eastAsia="Calibri"/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E9F850" w14:textId="77777777" w:rsidR="00FA3EE6" w:rsidRDefault="00FA3EE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eastAsia="Calibri"/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15" w14:textId="77777777" w:rsidR="00C62FF2" w:rsidRDefault="00C62FF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eastAsia="Calibri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6031F4"/>
    <w:multiLevelType w:val="hybridMultilevel"/>
    <w:tmpl w:val="5086A78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FF2"/>
    <w:rsid w:val="00185DEA"/>
    <w:rsid w:val="002F348A"/>
    <w:rsid w:val="003255AA"/>
    <w:rsid w:val="00465DC3"/>
    <w:rsid w:val="005E70C2"/>
    <w:rsid w:val="00772BF0"/>
    <w:rsid w:val="008469FA"/>
    <w:rsid w:val="00A329D8"/>
    <w:rsid w:val="00A63288"/>
    <w:rsid w:val="00C62FF2"/>
    <w:rsid w:val="00C82C47"/>
    <w:rsid w:val="00CE300A"/>
    <w:rsid w:val="00DA2A7D"/>
    <w:rsid w:val="00E50811"/>
    <w:rsid w:val="00FA3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EE20B"/>
  <w15:docId w15:val="{0738D600-DDC7-4902-B563-53F1F50DB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675B"/>
    <w:rPr>
      <w:rFonts w:eastAsiaTheme="minorEastAsia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link w:val="a5"/>
    <w:uiPriority w:val="99"/>
    <w:unhideWhenUsed/>
    <w:rsid w:val="001F67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F675B"/>
    <w:rPr>
      <w:rFonts w:eastAsiaTheme="minorEastAsia"/>
      <w:lang w:eastAsia="ru-RU"/>
    </w:rPr>
  </w:style>
  <w:style w:type="paragraph" w:styleId="a6">
    <w:name w:val="footer"/>
    <w:basedOn w:val="a"/>
    <w:link w:val="a7"/>
    <w:uiPriority w:val="99"/>
    <w:unhideWhenUsed/>
    <w:rsid w:val="001F67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F675B"/>
    <w:rPr>
      <w:rFonts w:eastAsiaTheme="minorEastAsia"/>
      <w:lang w:eastAsia="ru-RU"/>
    </w:rPr>
  </w:style>
  <w:style w:type="paragraph" w:styleId="a8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9">
    <w:name w:val="List Paragraph"/>
    <w:basedOn w:val="a"/>
    <w:uiPriority w:val="34"/>
    <w:qFormat/>
    <w:rsid w:val="00A329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1C99E6-6E6C-4C4C-9817-C02B6DEC57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1105</Words>
  <Characters>6302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lizagloba2@gmail.com</dc:creator>
  <cp:lastModifiedBy>Наташа</cp:lastModifiedBy>
  <cp:revision>3</cp:revision>
  <dcterms:created xsi:type="dcterms:W3CDTF">2019-10-01T18:28:00Z</dcterms:created>
  <dcterms:modified xsi:type="dcterms:W3CDTF">2019-10-01T20:48:00Z</dcterms:modified>
</cp:coreProperties>
</file>