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rial" w:hAnsi="Arial"/>
          <w:b/>
          <w:sz w:val="38"/>
        </w:rPr>
        <w:t>WEEK 2 INTERNSHIP REPORT</w:t>
      </w:r>
    </w:p>
    <w:p>
      <w:pPr>
        <w:spacing w:before="500"/>
        <w:jc w:val="center"/>
      </w:pPr>
      <w:r>
        <w:rPr>
          <w:rFonts w:ascii="Arial" w:hAnsi="Arial"/>
          <w:b/>
          <w:sz w:val="30"/>
        </w:rPr>
        <w:t>DATA CLEANING AND PREPROCESSING STRATEGY</w:t>
      </w:r>
    </w:p>
    <w:p>
      <w:pPr>
        <w:spacing w:before="400"/>
        <w:jc w:val="center"/>
      </w:pPr>
      <w:r>
        <w:t>Project Focus: Developing a Data Cleaning Strategy for Agricultural Production,</w:t>
        <w:br/>
        <w:t>Market Prices and Arrivals in India</w:t>
      </w:r>
    </w:p>
    <w:p>
      <w:pPr>
        <w:jc w:val="center"/>
      </w:pPr>
      <w:r>
        <w:t>Submitted by: Kalla Kushwanth</w:t>
      </w:r>
    </w:p>
    <w:p>
      <w:pPr>
        <w:jc w:val="center"/>
      </w:pPr>
      <w:r>
        <w:t>Internship: Junior Data Scientist Internship — YuvaIntern</w:t>
      </w:r>
    </w:p>
    <w:p>
      <w:pPr>
        <w:jc w:val="center"/>
      </w:pPr>
      <w:r>
        <w:t>Reporting Period: Week 2</w:t>
      </w:r>
    </w:p>
    <w:p>
      <w:pPr>
        <w:jc w:val="center"/>
      </w:pPr>
      <w:r>
        <w:t>Date: 30 October 2026</w:t>
      </w:r>
    </w:p>
    <w:p>
      <w:r>
        <w:br w:type="page"/>
      </w:r>
    </w:p>
    <w:p>
      <w:pPr>
        <w:pStyle w:val="Heading1"/>
      </w:pPr>
      <w:r>
        <w:t>1. Introduction</w:t>
      </w:r>
    </w:p>
    <w:p>
      <w:r>
        <w:t>Data cleaning and preprocessing are important steps in data analysis because raw data may contain missing values, duplicate records, inconsistent formats and incorrect entries. If these problems are not handled properly, they can affect calculations and lead to misleading results.</w:t>
      </w:r>
    </w:p>
    <w:p>
      <w:r>
        <w:t>This report focuses on a proposed cleaning strategy for agricultural data in India, particularly wheat and soybean production, market prices and market arrivals. Such information may come from different sources and reporting periods, so the data needs to be checked and organised before analysis.</w:t>
      </w:r>
    </w:p>
    <w:p>
      <w:r>
        <w:t>The purpose of this report is to explain common data quality issues and describe how they can be identified and handled. It also presents a step-by-step cleaning plan, a preprocessing workflow and methods for keeping the process consistent and reproducible. The example dataset in this report is hypothetical and is used only to demonstrate the proposed methods.</w:t>
      </w:r>
    </w:p>
    <w:p>
      <w:pPr>
        <w:pStyle w:val="Heading1"/>
      </w:pPr>
      <w:r>
        <w:t>2. Common Data Quality Issues in Agribusiness Datasets</w:t>
      </w:r>
    </w:p>
    <w:p>
      <w:pPr>
        <w:pStyle w:val="Heading2"/>
      </w:pPr>
      <w:r>
        <w:t>2.1 Missing values</w:t>
      </w:r>
    </w:p>
    <w:p>
      <w:r>
        <w:t>A record may not contain a modal price, arrival quantity or production value. This can happen when a market does not report information for a particular day or when a field is not available in the source. Missing values should be identified and counted before deciding how to handle them.</w:t>
      </w:r>
    </w:p>
    <w:p>
      <w:pPr>
        <w:pStyle w:val="Heading2"/>
      </w:pPr>
      <w:r>
        <w:t>2.2 Duplicate records</w:t>
      </w:r>
    </w:p>
    <w:p>
      <w:r>
        <w:t>The same market record may appear more than once after downloading or combining files. Duplicate records can increase totals and affect averages. Before removing a record, compare relevant fields such as date, market, commodity, variety and grade.</w:t>
      </w:r>
    </w:p>
    <w:p>
      <w:pPr>
        <w:pStyle w:val="Heading2"/>
      </w:pPr>
      <w:r>
        <w:t>2.3 Inconsistent formats and names</w:t>
      </w:r>
    </w:p>
    <w:p>
      <w:r>
        <w:t>Dates may be written in different formats, such as 28-10-2026 and 2026/10/28. Crop names may also have different capitalisation, such as 'Soybean' and 'soybean'. These differences can prevent records from being grouped correctly.</w:t>
      </w:r>
    </w:p>
    <w:p>
      <w:pPr>
        <w:pStyle w:val="Heading2"/>
      </w:pPr>
      <w:r>
        <w:t>2.4 Incorrect data types and units</w:t>
      </w:r>
    </w:p>
    <w:p>
      <w:r>
        <w:t>A price field may contain text or currency symbols instead of a numeric value. Production and arrival quantities may use different units. Units should be checked and documented before values are compared or combined.</w:t>
      </w:r>
    </w:p>
    <w:p>
      <w:pPr>
        <w:pStyle w:val="Heading2"/>
      </w:pPr>
      <w:r>
        <w:t>2.5 Outliers and unusual values</w:t>
      </w:r>
    </w:p>
    <w:p>
      <w:r>
        <w:t>Some prices or arrival quantities may be much higher or lower than most records. An unusual value may be a typing error, but it may also reflect a genuine market event. It should be investigated rather than automatically deleted.</w:t>
      </w:r>
    </w:p>
    <w:p>
      <w:pPr>
        <w:pStyle w:val="Heading2"/>
      </w:pPr>
      <w:r>
        <w:t>2.6 Inconsistent reporting periods</w:t>
      </w:r>
    </w:p>
    <w:p>
      <w:r>
        <w:t>Production data is often organised by agricultural year, while market prices and arrivals may be recorded daily. These time periods are not directly interchangeable. The reporting period and unit for each dataset must be recorded before comparison.</w:t>
      </w:r>
    </w:p>
    <w:p>
      <w:pPr>
        <w:pStyle w:val="Heading1"/>
      </w:pPr>
      <w:r>
        <w:t>3. Step-by-Step Data Cleaning Plan</w:t>
      </w:r>
    </w:p>
    <w:p>
      <w:pPr>
        <w:pStyle w:val="Heading2"/>
      </w:pPr>
      <w:r>
        <w:t>Step 1: Keep an unchanged raw copy</w:t>
      </w:r>
    </w:p>
    <w:p>
      <w:r>
        <w:t>Save the original downloaded files in a separate raw-data folder. Do not edit these originals. Create working copies for cleaning so that the starting data can always be checked again.</w:t>
      </w:r>
    </w:p>
    <w:p>
      <w:pPr>
        <w:pStyle w:val="Heading2"/>
      </w:pPr>
      <w:r>
        <w:t>Step 2: Inspect the dataset</w:t>
      </w:r>
    </w:p>
    <w:p>
      <w:r>
        <w:t>Check the number of rows and columns, column names, data types, date range and unique crop and market names. Review a sample of records and calculate how many values are missing in each important column.</w:t>
      </w:r>
    </w:p>
    <w:p>
      <w:pPr>
        <w:pStyle w:val="Heading2"/>
      </w:pPr>
      <w:r>
        <w:t>Step 3: Standardise column names and categories</w:t>
      </w:r>
    </w:p>
    <w:p>
      <w:r>
        <w:t>Use clear column names such as arrival_date, commodity, market and modal_price. Remove unnecessary spaces and standardise crop-name spelling and capitalisation. Keep the original value in a separate column if a category mapping changes its meaning.</w:t>
      </w:r>
    </w:p>
    <w:p>
      <w:pPr>
        <w:pStyle w:val="Heading2"/>
      </w:pPr>
      <w:r>
        <w:t>Step 4: Correct date formats and data types</w:t>
      </w:r>
    </w:p>
    <w:p>
      <w:r>
        <w:t>Convert valid dates into one consistent date format. Convert price, production and arrival fields into numeric types after removing formatting characters where appropriate. Values that cannot be converted should be flagged for review, not silently changed to zero.</w:t>
      </w:r>
    </w:p>
    <w:p>
      <w:pPr>
        <w:pStyle w:val="Heading2"/>
      </w:pPr>
      <w:r>
        <w:t>Step 5: Identify and handle duplicates</w:t>
      </w:r>
    </w:p>
    <w:p>
      <w:r>
        <w:t>Check exact duplicate rows first. For market data, also examine possible duplicate keys such as date, market, commodity, variety and grade. Remove a duplicate only when records represent the same observation. If two records differ, investigate the source before deciding what to retain.</w:t>
      </w:r>
    </w:p>
    <w:p>
      <w:pPr>
        <w:pStyle w:val="Heading2"/>
      </w:pPr>
      <w:r>
        <w:t>Step 6: Handle missing values</w:t>
      </w:r>
    </w:p>
    <w:p>
      <w:r>
        <w:t>Measure missingness by column and inspect why values are absent. If a required value is unavailable, keep it as missing and report the gap. For suitable numeric fields, median or mean imputation may be considered only when the reason for missingness and analysis purpose support it. Do not fill missing prices or arrivals with zero unless zero is a valid recorded value.</w:t>
      </w:r>
    </w:p>
    <w:p>
      <w:pPr>
        <w:pStyle w:val="Heading2"/>
      </w:pPr>
      <w:r>
        <w:t>Step 7: Investigate outliers</w:t>
      </w:r>
    </w:p>
    <w:p>
      <w:r>
        <w:t>Use summary statistics, range checks and charts to identify unusual values. Compare flagged records with the original source or nearby dates. Correct confirmed typing errors using source evidence. Retain plausible extreme values and add a note explaining why they were kept.</w:t>
      </w:r>
    </w:p>
    <w:p>
      <w:pPr>
        <w:pStyle w:val="Heading2"/>
      </w:pPr>
      <w:r>
        <w:t>Step 8: Check units and consistency</w:t>
      </w:r>
    </w:p>
    <w:p>
      <w:r>
        <w:t>Confirm that prices use the same unit, for example rupees per quintal, and that production and arrival quantities use clearly stated units. Convert units only when the original and target units are known. Do not combine incompatible reporting periods.</w:t>
      </w:r>
    </w:p>
    <w:p>
      <w:pPr>
        <w:pStyle w:val="Heading2"/>
      </w:pPr>
      <w:r>
        <w:t>Step 9: Validate the cleaned dataset</w:t>
      </w:r>
    </w:p>
    <w:p>
      <w:r>
        <w:t>Check that dates are valid, numeric fields contain numeric values, category names follow the agreed list and duplicate checks have been completed. Compare row counts before and after cleaning and record the reason for each removed or changed record.</w:t>
      </w:r>
    </w:p>
    <w:p>
      <w:pPr>
        <w:pStyle w:val="Heading2"/>
      </w:pPr>
      <w:r>
        <w:t>Step 10: Save the cleaned output and log</w:t>
      </w:r>
    </w:p>
    <w:p>
      <w:r>
        <w:t>Save the cleaned dataset separately from the raw file. Record the date, file name, cleaning steps, rules used, rows removed or changed and any unresolved issues. This makes the work easier to review and repeat.</w:t>
      </w:r>
    </w:p>
    <w:p>
      <w:pPr>
        <w:pStyle w:val="Heading1"/>
      </w:pPr>
      <w:r>
        <w:t>4. Proposed Preprocessing Framework</w:t>
      </w:r>
    </w:p>
    <w:p>
      <w:pPr>
        <w:pStyle w:val="Heading2"/>
      </w:pPr>
      <w:r>
        <w:t>4.1 Filtering</w:t>
      </w:r>
    </w:p>
    <w:p>
      <w:r>
        <w:t>Filter records to the selected crops, wheat and soybean, and to the required dates, markets or states. Remove records outside the project scope only after checking that they are not needed for comparison.</w:t>
      </w:r>
    </w:p>
    <w:p>
      <w:pPr>
        <w:pStyle w:val="Heading2"/>
      </w:pPr>
      <w:r>
        <w:t>4.2 Imputation</w:t>
      </w:r>
    </w:p>
    <w:p>
      <w:r>
        <w:t>Imputation means filling missing values with an estimated value. For a numeric variable, the median may be more suitable than the mean when the data contains extreme values. However, market prices and arrivals change over time, so replacing missing daily values with a general average may hide real variation. In this project, missing values should normally remain missing unless a justified method is documented.</w:t>
      </w:r>
    </w:p>
    <w:p>
      <w:pPr>
        <w:pStyle w:val="Heading2"/>
      </w:pPr>
      <w:r>
        <w:t>4.3 Normalisation and scaling</w:t>
      </w:r>
    </w:p>
    <w:p>
      <w:r>
        <w:t>Scaling changes the numerical range of variables so that they can be compared or used by certain machine-learning methods. Min-max scaling converts values to a range from 0 to 1. It is not necessary for every descriptive analysis or for reporting prices in rupees per quintal. Original values and units should always be retained for interpretation.</w:t>
      </w:r>
    </w:p>
    <w:p>
      <w:pPr>
        <w:pStyle w:val="Heading2"/>
      </w:pPr>
      <w:r>
        <w:t>4.4 Grouping and aggregation</w:t>
      </w:r>
    </w:p>
    <w:p>
      <w:r>
        <w:t>Daily market records can be grouped by crop, market and date to calculate summaries where appropriate. Production data should be grouped by crop and agricultural year. The aggregation method and unit must be stated so that the results are not misleading.</w:t>
      </w:r>
    </w:p>
    <w:p>
      <w:pPr>
        <w:pStyle w:val="Heading2"/>
      </w:pPr>
      <w:r>
        <w:t>4.5 Preparing analysis-ready files</w:t>
      </w:r>
    </w:p>
    <w:p>
      <w:r>
        <w:t>Keep production, price and arrival datasets separate until their date ranges, units and definitions have been checked. If they are later combined, use clearly defined matching fields and preserve the source of each observation.</w:t>
      </w:r>
    </w:p>
    <w:p>
      <w:pPr>
        <w:pStyle w:val="Heading1"/>
      </w:pPr>
      <w:r>
        <w:t>5. Hypothetical Worked Example</w:t>
      </w:r>
    </w:p>
    <w:p>
      <w:r>
        <w:t>The following small dataset is fictional. It is not an actual AGMARKNET extract and the values must not be treated as observed market prices. It demonstrates how the cleaning rules could be applied.</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E3E8EF"/>
          </w:tcPr>
          <w:p>
            <w:r>
              <w:rPr>
                <w:b/>
                <w:sz w:val="16"/>
              </w:rPr>
              <w:t>Crop</w:t>
            </w:r>
          </w:p>
        </w:tc>
        <w:tc>
          <w:tcPr>
            <w:tcW w:type="dxa" w:w="1958"/>
            <w:shd w:fill="E3E8EF"/>
          </w:tcPr>
          <w:p>
            <w:r>
              <w:rPr>
                <w:b/>
                <w:sz w:val="16"/>
              </w:rPr>
              <w:t>Date</w:t>
            </w:r>
          </w:p>
        </w:tc>
        <w:tc>
          <w:tcPr>
            <w:tcW w:type="dxa" w:w="1958"/>
            <w:shd w:fill="E3E8EF"/>
          </w:tcPr>
          <w:p>
            <w:r>
              <w:rPr>
                <w:b/>
                <w:sz w:val="16"/>
              </w:rPr>
              <w:t>Market</w:t>
            </w:r>
          </w:p>
        </w:tc>
        <w:tc>
          <w:tcPr>
            <w:tcW w:type="dxa" w:w="1958"/>
            <w:shd w:fill="E3E8EF"/>
          </w:tcPr>
          <w:p>
            <w:r>
              <w:rPr>
                <w:b/>
                <w:sz w:val="16"/>
              </w:rPr>
              <w:t>Modal price (₹/quintal)</w:t>
            </w:r>
          </w:p>
        </w:tc>
        <w:tc>
          <w:tcPr>
            <w:tcW w:type="dxa" w:w="1958"/>
            <w:shd w:fill="E3E8EF"/>
          </w:tcPr>
          <w:p>
            <w:r>
              <w:rPr>
                <w:b/>
                <w:sz w:val="16"/>
              </w:rPr>
              <w:t>Issue</w:t>
            </w:r>
          </w:p>
        </w:tc>
      </w:tr>
      <w:tr>
        <w:tc>
          <w:tcPr>
            <w:tcW w:type="dxa" w:w="1958"/>
          </w:tcPr>
          <w:p>
            <w:r>
              <w:rPr>
                <w:sz w:val="16"/>
              </w:rPr>
              <w:t>Wheat</w:t>
            </w:r>
          </w:p>
        </w:tc>
        <w:tc>
          <w:tcPr>
            <w:tcW w:type="dxa" w:w="1958"/>
          </w:tcPr>
          <w:p>
            <w:r>
              <w:rPr>
                <w:sz w:val="16"/>
              </w:rPr>
              <w:t>28-10-2026</w:t>
            </w:r>
          </w:p>
        </w:tc>
        <w:tc>
          <w:tcPr>
            <w:tcW w:type="dxa" w:w="1958"/>
          </w:tcPr>
          <w:p>
            <w:r>
              <w:rPr>
                <w:sz w:val="16"/>
              </w:rPr>
              <w:t>Pune</w:t>
            </w:r>
          </w:p>
        </w:tc>
        <w:tc>
          <w:tcPr>
            <w:tcW w:type="dxa" w:w="1958"/>
          </w:tcPr>
          <w:p>
            <w:r>
              <w:rPr>
                <w:sz w:val="16"/>
              </w:rPr>
              <w:t>2,600</w:t>
            </w:r>
          </w:p>
        </w:tc>
        <w:tc>
          <w:tcPr>
            <w:tcW w:type="dxa" w:w="1958"/>
          </w:tcPr>
          <w:p>
            <w:r>
              <w:rPr>
                <w:sz w:val="16"/>
              </w:rPr>
              <w:t>None</w:t>
            </w:r>
          </w:p>
        </w:tc>
      </w:tr>
      <w:tr>
        <w:tc>
          <w:tcPr>
            <w:tcW w:type="dxa" w:w="1958"/>
          </w:tcPr>
          <w:p>
            <w:r>
              <w:rPr>
                <w:sz w:val="16"/>
              </w:rPr>
              <w:t>Wheat</w:t>
            </w:r>
          </w:p>
        </w:tc>
        <w:tc>
          <w:tcPr>
            <w:tcW w:type="dxa" w:w="1958"/>
          </w:tcPr>
          <w:p>
            <w:r>
              <w:rPr>
                <w:sz w:val="16"/>
              </w:rPr>
              <w:t>28-10-2026</w:t>
            </w:r>
          </w:p>
        </w:tc>
        <w:tc>
          <w:tcPr>
            <w:tcW w:type="dxa" w:w="1958"/>
          </w:tcPr>
          <w:p>
            <w:r>
              <w:rPr>
                <w:sz w:val="16"/>
              </w:rPr>
              <w:t>Pune</w:t>
            </w:r>
          </w:p>
        </w:tc>
        <w:tc>
          <w:tcPr>
            <w:tcW w:type="dxa" w:w="1958"/>
          </w:tcPr>
          <w:p>
            <w:r>
              <w:rPr>
                <w:sz w:val="16"/>
              </w:rPr>
              <w:t>2,600</w:t>
            </w:r>
          </w:p>
        </w:tc>
        <w:tc>
          <w:tcPr>
            <w:tcW w:type="dxa" w:w="1958"/>
          </w:tcPr>
          <w:p>
            <w:r>
              <w:rPr>
                <w:sz w:val="16"/>
              </w:rPr>
              <w:t>Possible duplicate</w:t>
            </w:r>
          </w:p>
        </w:tc>
      </w:tr>
      <w:tr>
        <w:tc>
          <w:tcPr>
            <w:tcW w:type="dxa" w:w="1958"/>
          </w:tcPr>
          <w:p>
            <w:r>
              <w:rPr>
                <w:sz w:val="16"/>
              </w:rPr>
              <w:t>Soybean</w:t>
            </w:r>
          </w:p>
        </w:tc>
        <w:tc>
          <w:tcPr>
            <w:tcW w:type="dxa" w:w="1958"/>
          </w:tcPr>
          <w:p>
            <w:r>
              <w:rPr>
                <w:sz w:val="16"/>
              </w:rPr>
              <w:t>28-10-2026</w:t>
            </w:r>
          </w:p>
        </w:tc>
        <w:tc>
          <w:tcPr>
            <w:tcW w:type="dxa" w:w="1958"/>
          </w:tcPr>
          <w:p>
            <w:r>
              <w:rPr>
                <w:sz w:val="16"/>
              </w:rPr>
              <w:t>Indore</w:t>
            </w:r>
          </w:p>
        </w:tc>
        <w:tc>
          <w:tcPr>
            <w:tcW w:type="dxa" w:w="1958"/>
          </w:tcPr>
          <w:p>
            <w:r>
              <w:rPr>
                <w:sz w:val="16"/>
              </w:rPr>
              <w:t>Missing</w:t>
            </w:r>
          </w:p>
        </w:tc>
        <w:tc>
          <w:tcPr>
            <w:tcW w:type="dxa" w:w="1958"/>
          </w:tcPr>
          <w:p>
            <w:r>
              <w:rPr>
                <w:sz w:val="16"/>
              </w:rPr>
              <w:t>Missing price</w:t>
            </w:r>
          </w:p>
        </w:tc>
      </w:tr>
      <w:tr>
        <w:tc>
          <w:tcPr>
            <w:tcW w:type="dxa" w:w="1958"/>
          </w:tcPr>
          <w:p>
            <w:r>
              <w:rPr>
                <w:sz w:val="16"/>
              </w:rPr>
              <w:t>soybean</w:t>
            </w:r>
          </w:p>
        </w:tc>
        <w:tc>
          <w:tcPr>
            <w:tcW w:type="dxa" w:w="1958"/>
          </w:tcPr>
          <w:p>
            <w:r>
              <w:rPr>
                <w:sz w:val="16"/>
              </w:rPr>
              <w:t>2026/10/29</w:t>
            </w:r>
          </w:p>
        </w:tc>
        <w:tc>
          <w:tcPr>
            <w:tcW w:type="dxa" w:w="1958"/>
          </w:tcPr>
          <w:p>
            <w:r>
              <w:rPr>
                <w:sz w:val="16"/>
              </w:rPr>
              <w:t>Indore</w:t>
            </w:r>
          </w:p>
        </w:tc>
        <w:tc>
          <w:tcPr>
            <w:tcW w:type="dxa" w:w="1958"/>
          </w:tcPr>
          <w:p>
            <w:r>
              <w:rPr>
                <w:sz w:val="16"/>
              </w:rPr>
              <w:t>5,500</w:t>
            </w:r>
          </w:p>
        </w:tc>
        <w:tc>
          <w:tcPr>
            <w:tcW w:type="dxa" w:w="1958"/>
          </w:tcPr>
          <w:p>
            <w:r>
              <w:rPr>
                <w:sz w:val="16"/>
              </w:rPr>
              <w:t>Name/date format</w:t>
            </w:r>
          </w:p>
        </w:tc>
      </w:tr>
      <w:tr>
        <w:tc>
          <w:tcPr>
            <w:tcW w:type="dxa" w:w="1958"/>
          </w:tcPr>
          <w:p>
            <w:r>
              <w:rPr>
                <w:sz w:val="16"/>
              </w:rPr>
              <w:t>Wheat</w:t>
            </w:r>
          </w:p>
        </w:tc>
        <w:tc>
          <w:tcPr>
            <w:tcW w:type="dxa" w:w="1958"/>
          </w:tcPr>
          <w:p>
            <w:r>
              <w:rPr>
                <w:sz w:val="16"/>
              </w:rPr>
              <w:t>30-10-2026</w:t>
            </w:r>
          </w:p>
        </w:tc>
        <w:tc>
          <w:tcPr>
            <w:tcW w:type="dxa" w:w="1958"/>
          </w:tcPr>
          <w:p>
            <w:r>
              <w:rPr>
                <w:sz w:val="16"/>
              </w:rPr>
              <w:t>Pune</w:t>
            </w:r>
          </w:p>
        </w:tc>
        <w:tc>
          <w:tcPr>
            <w:tcW w:type="dxa" w:w="1958"/>
          </w:tcPr>
          <w:p>
            <w:r>
              <w:rPr>
                <w:sz w:val="16"/>
              </w:rPr>
              <w:t>25,000</w:t>
            </w:r>
          </w:p>
        </w:tc>
        <w:tc>
          <w:tcPr>
            <w:tcW w:type="dxa" w:w="1958"/>
          </w:tcPr>
          <w:p>
            <w:r>
              <w:rPr>
                <w:sz w:val="16"/>
              </w:rPr>
              <w:t>Unusual value</w:t>
            </w:r>
          </w:p>
        </w:tc>
      </w:tr>
    </w:tbl>
    <w:p/>
    <w:p>
      <w:r>
        <w:t>Cleaning decisions: (1) Compare the two wheat rows using date, market and commodity. If all identifying fields and values are identical and the source confirms they are the same observation, keep one record and log the duplicate. (2) Keep the missing soybean price as missing until the source can be checked; do not replace it with zero. (3) Standardise 'soybean' to 'Soybean' and convert the date to the chosen date format. (4) Flag the wheat price of ₹25,000 for source verification. Do not delete it only because it is high.</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E3E8EF"/>
          </w:tcPr>
          <w:p>
            <w:r>
              <w:rPr>
                <w:b/>
                <w:sz w:val="16"/>
              </w:rPr>
              <w:t>Crop</w:t>
            </w:r>
          </w:p>
        </w:tc>
        <w:tc>
          <w:tcPr>
            <w:tcW w:type="dxa" w:w="1958"/>
            <w:shd w:fill="E3E8EF"/>
          </w:tcPr>
          <w:p>
            <w:r>
              <w:rPr>
                <w:b/>
                <w:sz w:val="16"/>
              </w:rPr>
              <w:t>Date (standardised)</w:t>
            </w:r>
          </w:p>
        </w:tc>
        <w:tc>
          <w:tcPr>
            <w:tcW w:type="dxa" w:w="1958"/>
            <w:shd w:fill="E3E8EF"/>
          </w:tcPr>
          <w:p>
            <w:r>
              <w:rPr>
                <w:b/>
                <w:sz w:val="16"/>
              </w:rPr>
              <w:t>Market</w:t>
            </w:r>
          </w:p>
        </w:tc>
        <w:tc>
          <w:tcPr>
            <w:tcW w:type="dxa" w:w="1958"/>
            <w:shd w:fill="E3E8EF"/>
          </w:tcPr>
          <w:p>
            <w:r>
              <w:rPr>
                <w:b/>
                <w:sz w:val="16"/>
              </w:rPr>
              <w:t>Modal price (₹/quintal)</w:t>
            </w:r>
          </w:p>
        </w:tc>
        <w:tc>
          <w:tcPr>
            <w:tcW w:type="dxa" w:w="1958"/>
            <w:shd w:fill="E3E8EF"/>
          </w:tcPr>
          <w:p>
            <w:r>
              <w:rPr>
                <w:b/>
                <w:sz w:val="16"/>
              </w:rPr>
              <w:t>Status after checks</w:t>
            </w:r>
          </w:p>
        </w:tc>
      </w:tr>
      <w:tr>
        <w:tc>
          <w:tcPr>
            <w:tcW w:type="dxa" w:w="1958"/>
          </w:tcPr>
          <w:p>
            <w:r>
              <w:rPr>
                <w:sz w:val="16"/>
              </w:rPr>
              <w:t>Wheat</w:t>
            </w:r>
          </w:p>
        </w:tc>
        <w:tc>
          <w:tcPr>
            <w:tcW w:type="dxa" w:w="1958"/>
          </w:tcPr>
          <w:p>
            <w:r>
              <w:rPr>
                <w:sz w:val="16"/>
              </w:rPr>
              <w:t>2026-10-28</w:t>
            </w:r>
          </w:p>
        </w:tc>
        <w:tc>
          <w:tcPr>
            <w:tcW w:type="dxa" w:w="1958"/>
          </w:tcPr>
          <w:p>
            <w:r>
              <w:rPr>
                <w:sz w:val="16"/>
              </w:rPr>
              <w:t>Pune</w:t>
            </w:r>
          </w:p>
        </w:tc>
        <w:tc>
          <w:tcPr>
            <w:tcW w:type="dxa" w:w="1958"/>
          </w:tcPr>
          <w:p>
            <w:r>
              <w:rPr>
                <w:sz w:val="16"/>
              </w:rPr>
              <w:t>2,600</w:t>
            </w:r>
          </w:p>
        </w:tc>
        <w:tc>
          <w:tcPr>
            <w:tcW w:type="dxa" w:w="1958"/>
          </w:tcPr>
          <w:p>
            <w:r>
              <w:rPr>
                <w:sz w:val="16"/>
              </w:rPr>
              <w:t>Retained once after duplicate verification</w:t>
            </w:r>
          </w:p>
        </w:tc>
      </w:tr>
      <w:tr>
        <w:tc>
          <w:tcPr>
            <w:tcW w:type="dxa" w:w="1958"/>
          </w:tcPr>
          <w:p>
            <w:r>
              <w:rPr>
                <w:sz w:val="16"/>
              </w:rPr>
              <w:t>Soybean</w:t>
            </w:r>
          </w:p>
        </w:tc>
        <w:tc>
          <w:tcPr>
            <w:tcW w:type="dxa" w:w="1958"/>
          </w:tcPr>
          <w:p>
            <w:r>
              <w:rPr>
                <w:sz w:val="16"/>
              </w:rPr>
              <w:t>2026-10-28</w:t>
            </w:r>
          </w:p>
        </w:tc>
        <w:tc>
          <w:tcPr>
            <w:tcW w:type="dxa" w:w="1958"/>
          </w:tcPr>
          <w:p>
            <w:r>
              <w:rPr>
                <w:sz w:val="16"/>
              </w:rPr>
              <w:t>Indore</w:t>
            </w:r>
          </w:p>
        </w:tc>
        <w:tc>
          <w:tcPr>
            <w:tcW w:type="dxa" w:w="1958"/>
          </w:tcPr>
          <w:p>
            <w:r>
              <w:rPr>
                <w:sz w:val="16"/>
              </w:rPr>
              <w:t>Missing</w:t>
            </w:r>
          </w:p>
        </w:tc>
        <w:tc>
          <w:tcPr>
            <w:tcW w:type="dxa" w:w="1958"/>
          </w:tcPr>
          <w:p>
            <w:r>
              <w:rPr>
                <w:sz w:val="16"/>
              </w:rPr>
              <w:t>Kept missing; source check required</w:t>
            </w:r>
          </w:p>
        </w:tc>
      </w:tr>
      <w:tr>
        <w:tc>
          <w:tcPr>
            <w:tcW w:type="dxa" w:w="1958"/>
          </w:tcPr>
          <w:p>
            <w:r>
              <w:rPr>
                <w:sz w:val="16"/>
              </w:rPr>
              <w:t>Soybean</w:t>
            </w:r>
          </w:p>
        </w:tc>
        <w:tc>
          <w:tcPr>
            <w:tcW w:type="dxa" w:w="1958"/>
          </w:tcPr>
          <w:p>
            <w:r>
              <w:rPr>
                <w:sz w:val="16"/>
              </w:rPr>
              <w:t>2026-10-29</w:t>
            </w:r>
          </w:p>
        </w:tc>
        <w:tc>
          <w:tcPr>
            <w:tcW w:type="dxa" w:w="1958"/>
          </w:tcPr>
          <w:p>
            <w:r>
              <w:rPr>
                <w:sz w:val="16"/>
              </w:rPr>
              <w:t>Indore</w:t>
            </w:r>
          </w:p>
        </w:tc>
        <w:tc>
          <w:tcPr>
            <w:tcW w:type="dxa" w:w="1958"/>
          </w:tcPr>
          <w:p>
            <w:r>
              <w:rPr>
                <w:sz w:val="16"/>
              </w:rPr>
              <w:t>5,500</w:t>
            </w:r>
          </w:p>
        </w:tc>
        <w:tc>
          <w:tcPr>
            <w:tcW w:type="dxa" w:w="1958"/>
          </w:tcPr>
          <w:p>
            <w:r>
              <w:rPr>
                <w:sz w:val="16"/>
              </w:rPr>
              <w:t>Name and date standardised</w:t>
            </w:r>
          </w:p>
        </w:tc>
      </w:tr>
      <w:tr>
        <w:tc>
          <w:tcPr>
            <w:tcW w:type="dxa" w:w="1958"/>
          </w:tcPr>
          <w:p>
            <w:r>
              <w:rPr>
                <w:sz w:val="16"/>
              </w:rPr>
              <w:t>Wheat</w:t>
            </w:r>
          </w:p>
        </w:tc>
        <w:tc>
          <w:tcPr>
            <w:tcW w:type="dxa" w:w="1958"/>
          </w:tcPr>
          <w:p>
            <w:r>
              <w:rPr>
                <w:sz w:val="16"/>
              </w:rPr>
              <w:t>2026-10-30</w:t>
            </w:r>
          </w:p>
        </w:tc>
        <w:tc>
          <w:tcPr>
            <w:tcW w:type="dxa" w:w="1958"/>
          </w:tcPr>
          <w:p>
            <w:r>
              <w:rPr>
                <w:sz w:val="16"/>
              </w:rPr>
              <w:t>Pune</w:t>
            </w:r>
          </w:p>
        </w:tc>
        <w:tc>
          <w:tcPr>
            <w:tcW w:type="dxa" w:w="1958"/>
          </w:tcPr>
          <w:p>
            <w:r>
              <w:rPr>
                <w:sz w:val="16"/>
              </w:rPr>
              <w:t>25,000</w:t>
            </w:r>
          </w:p>
        </w:tc>
        <w:tc>
          <w:tcPr>
            <w:tcW w:type="dxa" w:w="1958"/>
          </w:tcPr>
          <w:p>
            <w:r>
              <w:rPr>
                <w:sz w:val="16"/>
              </w:rPr>
              <w:t>Flagged; verify against source</w:t>
            </w:r>
          </w:p>
        </w:tc>
      </w:tr>
    </w:tbl>
    <w:p/>
    <w:p>
      <w:r>
        <w:t>This example shows that cleaning does not mean changing every unusual value. The aim is to improve consistency while preserving valid information and clearly recording unresolved issues.</w:t>
      </w:r>
    </w:p>
    <w:p>
      <w:pPr>
        <w:pStyle w:val="Heading1"/>
      </w:pPr>
      <w:r>
        <w:t>6. Preprocessing Workflow</w:t>
      </w:r>
    </w:p>
    <w:p>
      <w:r>
        <w:t>The proposed sequence for this project is:</w:t>
      </w:r>
    </w:p>
    <w:p>
      <w:pPr>
        <w:pStyle w:val="ListNumber"/>
      </w:pPr>
      <w:r>
        <w:t>Collect source files and record source details</w:t>
      </w:r>
    </w:p>
    <w:p>
      <w:pPr>
        <w:pStyle w:val="ListNumber"/>
      </w:pPr>
      <w:r>
        <w:t>Save unchanged raw copies</w:t>
      </w:r>
    </w:p>
    <w:p>
      <w:pPr>
        <w:pStyle w:val="ListNumber"/>
      </w:pPr>
      <w:r>
        <w:t>Inspect columns, data types, ranges and missing values</w:t>
      </w:r>
    </w:p>
    <w:p>
      <w:pPr>
        <w:pStyle w:val="ListNumber"/>
      </w:pPr>
      <w:r>
        <w:t>Standardise names, dates, data types and units</w:t>
      </w:r>
    </w:p>
    <w:p>
      <w:pPr>
        <w:pStyle w:val="ListNumber"/>
      </w:pPr>
      <w:r>
        <w:t>Check exact and key-based duplicates</w:t>
      </w:r>
    </w:p>
    <w:p>
      <w:pPr>
        <w:pStyle w:val="ListNumber"/>
      </w:pPr>
      <w:r>
        <w:t>Investigate missing values and outliers</w:t>
      </w:r>
    </w:p>
    <w:p>
      <w:pPr>
        <w:pStyle w:val="ListNumber"/>
      </w:pPr>
      <w:r>
        <w:t>Apply justified filtering, imputation or scaling if needed</w:t>
      </w:r>
    </w:p>
    <w:p>
      <w:pPr>
        <w:pStyle w:val="ListNumber"/>
      </w:pPr>
      <w:r>
        <w:t>Validate the cleaned data</w:t>
      </w:r>
    </w:p>
    <w:p>
      <w:pPr>
        <w:pStyle w:val="ListNumber"/>
      </w:pPr>
      <w:r>
        <w:t>Save cleaned files and a cleaning log</w:t>
      </w:r>
    </w:p>
    <w:p>
      <w:pPr>
        <w:pStyle w:val="ListNumber"/>
      </w:pPr>
      <w:r>
        <w:t>Prepare tables and charts for analysis</w:t>
      </w:r>
    </w:p>
    <w:p>
      <w:r>
        <w:t>The workflow should be followed in the same order for each new file. If a step is not relevant to a particular dataset, record that it was checked and not required.</w:t>
      </w:r>
    </w:p>
    <w:p>
      <w:pPr>
        <w:pStyle w:val="Heading1"/>
      </w:pPr>
      <w:r>
        <w:t>7. Importance of Reproducibility</w:t>
      </w:r>
    </w:p>
    <w:p>
      <w:r>
        <w:t>Reproducibility means that the same cleaning process can be repeated and reviewed. It is important because data may be updated or new records may be added later. A clear record of the process helps explain how the final dataset was prepared.</w:t>
      </w:r>
    </w:p>
    <w:p>
      <w:r>
        <w:t>For this project, reproducibility can be supported by keeping raw and cleaned files separately, using consistent file names, recording the source and download date, documenting each cleaning rule and saving the steps in a spreadsheet or script. The log should include the number of rows before and after cleaning, missing values handled, duplicates removed and outliers flagged.</w:t>
      </w:r>
    </w:p>
    <w:p>
      <w:r>
        <w:t>Any manual correction should include the original value, corrected value, reason and source used for verification. This avoids undocumented changes and makes it easier for another person to review the work.</w:t>
      </w:r>
    </w:p>
    <w:p>
      <w:pPr>
        <w:pStyle w:val="Heading1"/>
      </w:pPr>
      <w:r>
        <w:t>8. Limitations and Considerations</w:t>
      </w:r>
    </w:p>
    <w:p>
      <w:r>
        <w:t>The proposed methods are a strategy and have not been applied to a complete agricultural dataset as part of this report. The worked example is hypothetical. Actual cleaning decisions will depend on the fields, definitions, units and reporting practices in the files collected.</w:t>
      </w:r>
    </w:p>
    <w:p>
      <w:r>
        <w:t>Market prices and arrivals can change because of location, date, quality, season and market conditions. Therefore, unusual values should not be removed without checking their context. Missing values should also be treated carefully because they may represent unavailable reporting rather than zero activity.</w:t>
      </w:r>
    </w:p>
    <w:p>
      <w:pPr>
        <w:pStyle w:val="Heading1"/>
      </w:pPr>
      <w:r>
        <w:t>9. Conclusion</w:t>
      </w:r>
    </w:p>
    <w:p>
      <w:r>
        <w:t>This report presents a practical strategy for cleaning and preprocessing agricultural data related to wheat and soybean. It covers common data quality issues, a step-by-step cleaning process, suitable preprocessing methods, a workflow and the importance of reproducibility. The hypothetical example demonstrates how duplicates, missing values, inconsistent formats and unusual prices can be handled carefully. Applying these checks before analysis can improve data consistency and help avoid misleading conclusions.</w:t>
      </w:r>
    </w:p>
    <w:p>
      <w:pPr>
        <w:pStyle w:val="Heading1"/>
      </w:pPr>
      <w:r>
        <w:t>10. References</w:t>
      </w:r>
    </w:p>
    <w:p>
      <w:r>
        <w:t>1. Ministry of Agriculture and Farmers Welfare, Government of India. Agricultural Statistics and Crop Production Estimates. https://desagri.gov.in/</w:t>
      </w:r>
    </w:p>
    <w:p>
      <w:r>
        <w:t>2. AGMARKNET, Government of India. Agricultural Market Price and Arrival Information. https://agmarknet.gov.in/</w:t>
      </w:r>
    </w:p>
    <w:p>
      <w:r>
        <w:t>3. Open Government Data Platform India. Current Daily Price of Various Commodities from Various Markets (Mandi). https://www.data.gov.in/catalog/current-daily-price-various-commodities-various-markets-mandi</w:t>
      </w:r>
    </w:p>
    <w:p>
      <w:r>
        <w:t>4. pandas documentation. Working with missing data and duplicate data. https://pandas.pydata.org/docs/user_guide/</w:t>
      </w:r>
    </w:p>
    <w:p>
      <w:r>
        <w:t>5. scikit-learn documentation. Preprocessing data. https://scikit-learn.org/stable/modules/preprocessing.html</w:t>
      </w:r>
    </w:p>
    <w:p>
      <w:r>
        <w:t>Note: The hypothetical dataset and values in Section 5 were created only to demonstrate the cleaning strategy; they are not external observations.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2 Internship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