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399F5367" w:rsidR="00D7522C" w:rsidRPr="00422ABA" w:rsidRDefault="00F76FE8" w:rsidP="00422ABA">
      <w:pPr>
        <w:pStyle w:val="papertitle"/>
        <w:spacing w:before="5pt" w:beforeAutospacing="1" w:after="5pt" w:afterAutospacing="1"/>
        <w:rPr>
          <w:kern w:val="48"/>
        </w:rPr>
      </w:pPr>
      <w:r>
        <w:rPr>
          <w:kern w:val="48"/>
        </w:rPr>
        <w:t>Sala Chaturamuk Phaichit Viewer: An Image-Based Rendering Approach to a Thai Pavilion</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31BA0FEA" w14:textId="77777777" w:rsidR="00F76FE8" w:rsidRDefault="00F76FE8" w:rsidP="00F76FE8">
      <w:pPr>
        <w:pStyle w:val="Author"/>
        <w:spacing w:before="0pt" w:after="0pt"/>
        <w:rPr>
          <w:color w:val="000000" w:themeColor="text1"/>
          <w:sz w:val="18"/>
          <w:szCs w:val="18"/>
        </w:rPr>
      </w:pPr>
      <w:r>
        <w:rPr>
          <w:color w:val="000000" w:themeColor="text1"/>
          <w:sz w:val="18"/>
          <w:szCs w:val="18"/>
        </w:rPr>
        <w:t xml:space="preserve">Win Yu Maung</w:t>
        <w:br/>
      </w: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u6612054@au.edu</w:t>
      </w:r>
    </w:p>
    <w:p w14:paraId="21E5E817" w14:textId="482AEC5A" w:rsidR="00F76FE8" w:rsidRDefault="00F76FE8" w:rsidP="00F76FE8">
      <w:pPr>
        <w:pStyle w:val="Author"/>
        <w:spacing w:before="0pt" w:after="0pt"/>
        <w:rPr>
          <w:color w:val="000000" w:themeColor="text1"/>
          <w:sz w:val="18"/>
          <w:szCs w:val="18"/>
        </w:rPr>
      </w:pPr>
      <w:r>
        <w:rPr>
          <w:color w:val="000000" w:themeColor="text1"/>
          <w:sz w:val="18"/>
          <w:szCs w:val="18"/>
        </w:rPr>
        <w:t xml:space="preserve">Myat Bhone Thet</w:t>
        <w:br/>
      </w: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 xml:space="preserve">u6611935@au.edu</w:t>
        <w:br/>
      </w:r>
    </w:p>
    <w:p w14:paraId="5CEF3415" w14:textId="278B3110" w:rsidR="00F76FE8" w:rsidRPr="00F76FE8" w:rsidRDefault="00F76FE8" w:rsidP="00F76FE8">
      <w:pPr>
        <w:pStyle w:val="Author"/>
        <w:spacing w:before="0pt" w:after="0pt"/>
        <w:rPr>
          <w:color w:val="000000" w:themeColor="text1"/>
          <w:sz w:val="18"/>
          <w:szCs w:val="18"/>
        </w:rPr>
      </w:pPr>
      <w:r>
        <w:rPr>
          <w:color w:val="000000" w:themeColor="text1"/>
          <w:sz w:val="18"/>
          <w:szCs w:val="18"/>
        </w:rPr>
        <w:t>Min Pyae Hein</w:t>
      </w:r>
    </w:p>
    <w:p w14:paraId="06909C7A" w14:textId="3C60651C" w:rsidR="00F76FE8" w:rsidRDefault="00C703B1" w:rsidP="00F76FE8">
      <w:pPr>
        <w:pStyle w:val="Author"/>
        <w:spacing w:before="0pt" w:after="0pt"/>
        <w:rPr>
          <w:color w:val="000000" w:themeColor="text1"/>
          <w:sz w:val="18"/>
          <w:szCs w:val="18"/>
        </w:rPr>
      </w:pP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u6511684@au.edu</w:t>
      </w:r>
    </w:p>
    <w:p w14:paraId="0A88E65D" w14:textId="5DC177BB" w:rsidR="00F76FE8" w:rsidRPr="005B520E" w:rsidRDefault="00F76FE8" w:rsidP="00F76FE8">
      <w:pPr>
        <w:pStyle w:val="Author"/>
        <w:spacing w:before="5pt" w:beforeAutospacing="1"/>
        <w:sectPr w:rsidR="00F76FE8" w:rsidRPr="005B520E" w:rsidSect="003B4E04">
          <w:type w:val="continuous"/>
          <w:pgSz w:w="595.30pt" w:h="841.90pt" w:code="9"/>
          <w:pgMar w:top="22.50pt" w:right="44.65pt" w:bottom="72pt" w:left="44.65pt" w:header="36pt" w:footer="36pt" w:gutter="0pt"/>
          <w:cols w:num="3" w:space="36pt"/>
          <w:docGrid w:linePitch="360"/>
        </w:sectPr>
      </w:pPr>
    </w:p>
    <w:p w14:paraId="40FA2D84" w14:textId="133F6A27" w:rsidR="004D72B5" w:rsidRDefault="009303D9" w:rsidP="00972203">
      <w:pPr>
        <w:pStyle w:val="Abstract"/>
        <w:rPr>
          <w:i/>
          <w:iCs/>
        </w:rPr>
      </w:pPr>
      <w:r>
        <w:rPr>
          <w:i/>
          <w:iCs/>
        </w:rPr>
        <w:t>Abstract</w:t>
      </w:r>
      <w:r>
        <w:t xml:space="preserve">—Traditional Thai pavilions, or salas, are an integral part of Thai architectural heritage, yet many remain documented only as isolated photographs with no interactive digital record. This paper presents an image-based rendering viewer for Sala Chaturamuk Phaichit, the four-porched Thai pavilion at the Assumption University Suvarnabhumi campus, which allows a user to examine the structure from a range of viewpoints without constructing an explicit 3D model. A sequence of photographs is captured along an accessible arc around the pavilion, correspondences between adjacent frames are established through feature matching, and intermediate viewpoints are synthesized through optical-flow-based view interpolation. The resulting frames are assembled into a web viewer driven by click-and-drag input. We discuss two constraints specific to this subject: the adjacent lake restricts the capture path to a partial arc, and the pavilion's four-fold rotational symmetry introduces a risk of false feature correspondences between structurally similar faces.</w:t>
      </w:r>
    </w:p>
    <w:p w14:paraId="58B10678" w14:textId="4B8801B1" w:rsidR="009303D9" w:rsidRPr="004D72B5" w:rsidRDefault="004D72B5" w:rsidP="00972203">
      <w:pPr>
        <w:pStyle w:val="Keywords"/>
      </w:pPr>
      <w:r>
        <w:t>Keywords—Thai arts and culture, rendering, image-based rendering, view interpolation.</w:t>
      </w:r>
    </w:p>
    <w:p w14:paraId="1A521F3C" w14:textId="6BD1F162" w:rsidR="009303D9" w:rsidRPr="00D632BE" w:rsidRDefault="009303D9" w:rsidP="006B6B66">
      <w:pPr>
        <w:pStyle w:val="Heading1"/>
      </w:pPr>
      <w:r>
        <w:t>Introduction</w:t>
      </w:r>
    </w:p>
    <w:p w14:paraId="5B84FB04" w14:textId="53E516A7" w:rsidR="009303D9" w:rsidRPr="005B520E" w:rsidRDefault="009303D9" w:rsidP="00E7596C">
      <w:pPr>
        <w:pStyle w:val="BodyText"/>
      </w:pPr>
      <w:r>
        <w:t xml:space="preserve">Sala pavilions are common features of Thai temples, palaces, and university campuses, providing shaded seating and serving as focal points for ceremony and gathering. Sala Chaturamuk Phaichit, the pavilion at the Assumption University Suvarnabhumi campus, was named by HRH Princess Maha Chakri Sirindhorn and is used for Thai cultural ceremonies and university events. While such structures are appreciated in person, few exist in a form that can be explored remotely or preserved digitally beyond ordinary photographs. Full 3D reconstruction can enable remote exploration, but it typically requires dense multi-view stereo or laser scanning that is impractical for a small student project. Image-based rendering offers an alternative: novel views of a scene can be synthesized directly from a sparse set of photographs, without recovering explicit 3D geometry [1]. In this project we apply image-based rendering to Sala Chaturamuk Phaichit, producing an interactive viewer that approximates a walkaround from a modest set of captured photographs. The remainder of this paper reviews related work in image-based rendering, describes our capture and interpolation pipeline, presents results, and discusses the limitations imposed by the pavilion's setting and symmetry.</w:t>
      </w:r>
    </w:p>
    <w:p w14:paraId="179EA777" w14:textId="6D7BA961" w:rsidR="009303D9" w:rsidRPr="006B6B66" w:rsidRDefault="00422ABA" w:rsidP="006B6B66">
      <w:pPr>
        <w:pStyle w:val="Heading1"/>
      </w:pPr>
      <w:r>
        <w:t>Literature Review</w:t>
      </w:r>
    </w:p>
    <w:p w14:paraId="3C8B3FFF" w14:textId="11A72727" w:rsidR="009303D9" w:rsidRDefault="006460D9" w:rsidP="00ED0149">
      <w:pPr>
        <w:pStyle w:val="Heading2"/>
      </w:pPr>
      <w:r>
        <w:t>Object Movies and View Interpolation</w:t>
      </w:r>
    </w:p>
    <w:p w14:paraId="4522E337" w14:textId="4B2F3E73" w:rsidR="009303D9" w:rsidRPr="005B520E" w:rsidRDefault="006460D9" w:rsidP="00E7596C">
      <w:pPr>
        <w:pStyle w:val="BodyText"/>
      </w:pPr>
      <w:r>
        <w:t xml:space="preserve">Early image-based rendering systems such as QuickTime VR represented an object using a discrete ring of photographs and let a user step between adjacent views to simulate rotation. Chen and Williams introduced view interpolation, using pixel correspondences between image pairs to synthesize intermediate viewpoints and produce smoother transitions than simple frame switching [2]. Seitz and Dyer extended this idea with view morphing, which produces physically plausible in-between views under a simple camera model [3]. These techniques form the basis of the interpolation-based viewer used in this project.</w:t>
      </w:r>
    </w:p>
    <w:p w14:paraId="66739D0E" w14:textId="77777777" w:rsidR="009303D9" w:rsidRPr="005B520E" w:rsidRDefault="009303D9" w:rsidP="00ED0149">
      <w:pPr>
        <w:pStyle w:val="Heading2"/>
      </w:pPr>
      <w:r>
        <w:t>Light Fields and Plenoptic Sampling</w:t>
      </w:r>
    </w:p>
    <w:p w14:paraId="7C5D0763" w14:textId="1452228C" w:rsidR="009303D9" w:rsidRPr="005B520E" w:rsidRDefault="009303D9" w:rsidP="00E7596C">
      <w:pPr>
        <w:pStyle w:val="BodyText"/>
      </w:pPr>
      <w:r>
        <w:t>A complementary line of work treats image-based rendering as sampling a scene's plenoptic function directly. Light field rendering and the closely related lumigraph represent a scene as a dense array of captured rays, allowing novel views to be reconstructed by resampling this ray database rather than interpolating between a small number of photographs [4]. McMillan and Bishop's plenoptic modeling similarly reconstructs new views directly from range-augmented image data [5]. These methods generally require far denser capture than a single ring of photographs, which motivated the simpler view-interpolation approach used here for a sala captured with an ordinary handheld camera.</w:t>
      </w:r>
    </w:p>
    <w:p w14:paraId="17F150FC" w14:textId="1C050A97" w:rsidR="009303D9" w:rsidRDefault="00422ABA" w:rsidP="006B6B66">
      <w:pPr>
        <w:pStyle w:val="Heading1"/>
      </w:pPr>
      <w:r>
        <w:t>Methodology</w:t>
      </w:r>
    </w:p>
    <w:p w14:paraId="1FBC9C4E" w14:textId="2912429A" w:rsidR="00D7522C" w:rsidRPr="00D7522C" w:rsidRDefault="006460D9" w:rsidP="00E7596C">
      <w:pPr>
        <w:pStyle w:val="BodyText"/>
        <w:rPr>
          <w:lang w:val="en-US"/>
        </w:rPr>
      </w:pPr>
      <w:r>
        <w:t xml:space="preserve">Our pipeline consists of three stages: image capture around the physical sala, pose recovery through feature correspondence, and view interpolation to synthesize intermediate frames, followed by assembly into an interactive web viewer.</w:t>
      </w:r>
      <w:r>
        <w:rPr>
          <w:lang w:val="en-US"/>
        </w:rPr>
        <w:t/>
      </w:r>
    </w:p>
    <w:p w14:paraId="21C51E20" w14:textId="078087BA" w:rsidR="009303D9" w:rsidRPr="005B520E" w:rsidRDefault="006460D9" w:rsidP="00E7596C">
      <w:pPr>
        <w:pStyle w:val="BodyText"/>
      </w:pPr>
      <w:r>
        <w:t xml:space="preserve">Each of these stages is described in the remainder of this section.</w:t>
      </w:r>
    </w:p>
    <w:p w14:paraId="22217789" w14:textId="45782FE9" w:rsidR="009303D9" w:rsidRDefault="006460D9" w:rsidP="00ED0149">
      <w:pPr>
        <w:pStyle w:val="Heading2"/>
      </w:pPr>
      <w:r>
        <w:t>Image Capture</w:t>
      </w:r>
    </w:p>
    <w:p w14:paraId="78F3884D" w14:textId="22C40BD0" w:rsidR="009303D9" w:rsidRPr="005B520E" w:rsidRDefault="006460D9" w:rsidP="00E7596C">
      <w:pPr>
        <w:pStyle w:val="BodyText"/>
      </w:pPr>
      <w:r>
        <w:t xml:space="preserve">Photographs of the pavilion were captured by walking a path around the structure at an approximately fixed distance and height, taking one photograph roughly every 12 degrees of arc. Because Sala Chaturamuk Phaichit sits at the edge of the campus lake, a complete 360-degree circuit on foot is not possible; the accessible arc is bounded by the waterline, and the capture path therefore covers a partial sweep rather than a full revolution. Camera exposure and white balance were locked in manual mode to avoid brightness flicker between adjacent frames, and photographs were taken under overcast lighting to minimize hard shadows that shift with the sun's position.</w:t>
      </w:r>
    </w:p>
    <w:p w14:paraId="31C0E164" w14:textId="377953E1" w:rsidR="009303D9" w:rsidRDefault="009303D9" w:rsidP="00ED0149">
      <w:pPr>
        <w:pStyle w:val="Heading2"/>
      </w:pPr>
      <w:r>
        <w:t>Pose Recovery and View Interpolation</w:t>
      </w:r>
    </w:p>
    <w:p w14:paraId="4F939710" w14:textId="70047AED" w:rsidR="009303D9" w:rsidRPr="005B520E" w:rsidRDefault="006460D9" w:rsidP="00E7596C">
      <w:pPr>
        <w:pStyle w:val="bulletlist"/>
      </w:pPr>
      <w:r>
        <w:t xml:space="preserve">SIFT keypoints are extracted and matched between each pair of adjacent images. Because the pavilion is four-porched and close to rotationally symmetric, matches are restricted to adjacent frames and filtered with RANSAC to suppress false correspondences between structurally similar faces.</w:t>
      </w:r>
    </w:p>
    <w:p w14:paraId="6C172391" w14:textId="4634426F" w:rsidR="009303D9" w:rsidRPr="005B520E" w:rsidRDefault="006460D9" w:rsidP="00E7596C">
      <w:pPr>
        <w:pStyle w:val="bulletlist"/>
      </w:pPr>
      <w:r>
        <w:t xml:space="preserve">Dense optical flow (Farneback) is computed along each matched pair to build a per-pixel warp field between adjacent viewpoints.</w:t>
      </w:r>
    </w:p>
    <w:p w14:paraId="4EBC5AF3" w14:textId="556731DC" w:rsidR="009303D9" w:rsidRPr="005B520E" w:rsidRDefault="006460D9" w:rsidP="00E7596C">
      <w:pPr>
        <w:pStyle w:val="bulletlist"/>
      </w:pPr>
      <w:r>
        <w:t xml:space="preserve">The warp field generates two to three intermediate frames per adjacent pair through forward warping and cross-dissolving, filling the gaps between captured angles.</w:t>
      </w:r>
    </w:p>
    <w:p w14:paraId="75446D9B" w14:textId="3FBD3617" w:rsidR="009303D9" w:rsidRPr="005B520E" w:rsidRDefault="006460D9" w:rsidP="00E7596C">
      <w:pPr>
        <w:pStyle w:val="BodyText"/>
      </w:pPr>
      <w:r>
        <w:t xml:space="preserve">All real and synthesized frames are ordered by angle and exported as a single sequence for the viewer.</w:t>
      </w:r>
    </w:p>
    <w:p w14:paraId="5D2DD83B" w14:textId="624C2087" w:rsidR="009303D9" w:rsidRDefault="006460D9" w:rsidP="006B6B66">
      <w:pPr>
        <w:pStyle w:val="Heading1"/>
      </w:pPr>
      <w:r>
        <w:t>Results and Analysis</w:t>
      </w:r>
    </w:p>
    <w:p w14:paraId="42CD3244" w14:textId="424C3FE0" w:rsidR="009303D9" w:rsidRPr="005B520E" w:rsidRDefault="006460D9" w:rsidP="00E7596C">
      <w:pPr>
        <w:pStyle w:val="BodyText"/>
      </w:pPr>
      <w:r>
        <w:t xml:space="preserve">[PLACEHOLDER — the observations in this section are a drafting scaffold and must be replaced with actual measurements once both viewers have been built and tested.] We evaluate the viewer qualitatively by comparing the naive frame-switching baseline with the interpolation-based version, and by noting where each approach breaks down.</w:t>
      </w:r>
    </w:p>
    <w:p w14:paraId="550E2495" w14:textId="7C3A7004" w:rsidR="009303D9" w:rsidRDefault="006460D9" w:rsidP="00ED0149">
      <w:pPr>
        <w:pStyle w:val="Heading2"/>
      </w:pPr>
      <w:r>
        <w:t xml:space="preserve">Baseline Object-Movie Viewer</w:t>
      </w:r>
    </w:p>
    <w:p w14:paraId="1A9E45B8" w14:textId="0D320DAE" w:rsidR="009303D9" w:rsidRPr="005B520E" w:rsidRDefault="009303D9" w:rsidP="00E7596C">
      <w:pPr>
        <w:pStyle w:val="BodyText"/>
      </w:pPr>
      <w:r>
        <w:rPr>
          <w:bCs/>
        </w:rPr>
        <w:t xml:space="preserve">The baseline viewer switches directly between the captured photographs as the pavilion is rotated, with no frames synthesized in between.</w:t>
      </w:r>
      <w:r>
        <w:t/>
      </w:r>
    </w:p>
    <w:p w14:paraId="44E5524D" w14:textId="35C88F91" w:rsidR="002850E3" w:rsidRDefault="006460D9" w:rsidP="00794804">
      <w:pPr>
        <w:pStyle w:val="Heading3"/>
      </w:pPr>
      <w:r>
        <w:t>[To record] Whether rotation reads as discrete jumps rather than continuous motion.</w:t>
      </w:r>
    </w:p>
    <w:p w14:paraId="2C931F21" w14:textId="67B2C5C7" w:rsidR="009303D9" w:rsidRPr="005B520E" w:rsidRDefault="006460D9" w:rsidP="00794804">
      <w:pPr>
        <w:pStyle w:val="Heading3"/>
      </w:pPr>
      <w:r>
        <w:t xml:space="preserve">[To record] How the comfortable viewing angle depends on capture density.</w:t>
      </w:r>
      <w:r>
        <w:rPr>
          <w:i w:val="0"/>
        </w:rPr>
        <w:t/>
      </w:r>
    </w:p>
    <w:p w14:paraId="231DEF96" w14:textId="7DA75ABF" w:rsidR="009303D9" w:rsidRPr="005B520E" w:rsidRDefault="006460D9" w:rsidP="00794804">
      <w:pPr>
        <w:pStyle w:val="Heading4"/>
      </w:pPr>
      <w:r>
        <w:t>[To record] The angular spacing at which rotation begins to feel discontinuous.</w:t>
      </w:r>
    </w:p>
    <w:p w14:paraId="4E7D029E" w14:textId="36092105" w:rsidR="009303D9" w:rsidRPr="005B520E" w:rsidRDefault="006460D9" w:rsidP="00794804">
      <w:pPr>
        <w:pStyle w:val="Heading4"/>
      </w:pPr>
      <w:r>
        <w:t xml:space="preserve">[To record] Whether fine roof-tile detail changes abruptly between frames.</w:t>
      </w:r>
      <w:r>
        <w:rPr>
          <w:i w:val="0"/>
        </w:rPr>
        <w:t/>
      </w:r>
    </w:p>
    <w:p w14:paraId="2CDA38EC" w14:textId="2ACDF932" w:rsidR="007D6232" w:rsidRDefault="006460D9" w:rsidP="007D6232">
      <w:pPr>
        <w:pStyle w:val="Heading4"/>
        <w:rPr>
          <w:i w:val="0"/>
        </w:rPr>
      </w:pPr>
      <w:r>
        <w:t xml:space="preserve">[To record] Whether shadows shift position at frame boundaries despite locked exposure.</w:t>
      </w:r>
      <w:r>
        <w:rPr>
          <w:i w:val="0"/>
        </w:rPr>
        <w:t/>
      </w:r>
    </w:p>
    <w:p w14:paraId="3C56E4E8" w14:textId="1960A9B8" w:rsidR="009303D9" w:rsidRDefault="006460D9" w:rsidP="00ED0149">
      <w:pPr>
        <w:pStyle w:val="Heading2"/>
      </w:pPr>
      <w:r>
        <w:t xml:space="preserve">Interpolation-Based Viewer</w:t>
      </w:r>
    </w:p>
    <w:p w14:paraId="6C986348" w14:textId="01C632A1" w:rsidR="009303D9" w:rsidRPr="005B520E" w:rsidRDefault="006460D9" w:rsidP="00E7596C">
      <w:pPr>
        <w:pStyle w:val="BodyText"/>
      </w:pPr>
      <w:r>
        <w:t>Synthesized frames are inserted between each pair of captured photographs using the optical-flow warp described in Section III.</w:t>
      </w:r>
    </w:p>
    <w:p w14:paraId="2D25BA8B" w14:textId="4026F278" w:rsidR="009303D9" w:rsidRPr="005B520E" w:rsidRDefault="006460D9" w:rsidP="00E7596C">
      <w:pPr>
        <w:pStyle w:val="BodyText"/>
      </w:pPr>
      <w:r>
        <w:t xml:space="preserve">[To record] Whether rotation over the roof edges and eaves remains smooth, and where flow tracking holds up.</w:t>
      </w:r>
    </w:p>
    <w:p w14:paraId="1B7223DD" w14:textId="4DD36AA1" w:rsidR="009303D9" w:rsidRPr="005B520E" w:rsidRDefault="006460D9" w:rsidP="00E7596C">
      <w:pPr>
        <w:pStyle w:val="BodyText"/>
      </w:pPr>
      <w:r>
        <w:t xml:space="preserve">[To record] Where artifacts are most visible — candidate regions include repetitive roof-tile patterning, the boundary between the pavilion and background foliage, and the transition between the four symmetric porches.</w:t>
      </w:r>
    </w:p>
    <w:p w14:paraId="04D6A610" w14:textId="41DFFBD1" w:rsidR="009303D9" w:rsidRDefault="006460D9" w:rsidP="00ED0149">
      <w:pPr>
        <w:pStyle w:val="Heading2"/>
      </w:pPr>
      <w:r>
        <w:rPr/>
        <w:t>Quantitative Comparison</w:t>
      </w:r>
    </w:p>
    <w:p w14:paraId="39AD5FF2" w14:textId="5F2F7310" w:rsidR="009303D9" w:rsidRDefault="0004781E" w:rsidP="00FA4C32">
      <w:pPr>
        <w:pStyle w:val="Heading4"/>
      </w:pPr>
      <w:r>
        <w:t xml:space="preserve"> [To record] Results of a short side-by-side comparison of both viewers.</w:t>
      </w:r>
    </w:p>
    <w:p w14:paraId="4B46A03A" w14:textId="7C4B3083" w:rsidR="009303D9" w:rsidRPr="005B520E" w:rsidRDefault="006460D9">
      <w:pPr>
        <w:pStyle w:val="tablehead"/>
      </w:pPr>
      <w:r>
        <w:t>Viewer parameters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01773C08" w:rsidR="009303D9" w:rsidRDefault="009303D9">
            <w:pPr>
              <w:pStyle w:val="tablecolhead"/>
            </w:pPr>
          </w:p>
        </w:tc>
        <w:tc>
          <w:tcPr>
            <w:tcW w:w="207pt" w:type="dxa"/>
            <w:gridSpan w:val="3"/>
            <w:vAlign w:val="center"/>
          </w:tcPr>
          <w:p w14:paraId="46095C2D" w14:textId="4DCF7B63" w:rsidR="009303D9" w:rsidRDefault="009303D9">
            <w:pPr>
              <w:pStyle w:val="tablecolhead"/>
            </w:pPr>
            <w:r>
              <w:t>Viewer Comparison</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324E45CE" w:rsidR="009303D9" w:rsidRDefault="009303D9">
            <w:pPr>
              <w:pStyle w:val="tablecolsubhead"/>
            </w:pPr>
            <w:r>
              <w:t>Metric</w:t>
            </w:r>
          </w:p>
        </w:tc>
        <w:tc>
          <w:tcPr>
            <w:tcW w:w="45pt" w:type="dxa"/>
            <w:vAlign w:val="center"/>
          </w:tcPr>
          <w:p w14:paraId="61A7AA28" w14:textId="1B6950D2" w:rsidR="009303D9" w:rsidRDefault="009303D9">
            <w:pPr>
              <w:pStyle w:val="tablecolsubhead"/>
            </w:pPr>
            <w:r>
              <w:t>Baseline</w:t>
            </w:r>
          </w:p>
        </w:tc>
        <w:tc>
          <w:tcPr>
            <w:tcW w:w="45pt" w:type="dxa"/>
            <w:vAlign w:val="center"/>
          </w:tcPr>
          <w:p w14:paraId="7837B44B" w14:textId="2BBD621A" w:rsidR="009303D9" w:rsidRDefault="009303D9">
            <w:pPr>
              <w:pStyle w:val="tablecolsubhead"/>
            </w:pPr>
            <w:r>
              <w:t>Interp.</w:t>
            </w:r>
          </w:p>
        </w:tc>
      </w:tr>
      <w:tr w:rsidR="009303D9" w14:paraId="1AAA1000" w14:textId="1AAA1000">
        <w:trPr>
          <w:trHeight w:val="320"/>
          <w:jc w:val="center"/>
        </w:trPr>
        <w:tc>
          <w:tcPr>
            <w:tcW w:w="36pt" w:type="dxa"/>
            <w:vAlign w:val="center"/>
          </w:tcPr>
          <w:p w14:paraId="1AAA1001" w14:textId="1AAA1001" w:rsidR="009303D9" w:rsidRDefault="009303D9">
            <w:pPr>
              <w:pStyle w:val="tablecopy"/>
              <w:rPr>
                <w:sz w:val="8"/>
                <w:szCs w:val="8"/>
              </w:rPr>
            </w:pPr>
            <w:r>
              <w:rPr>
                <w:sz w:val="8"/>
                <w:szCs w:val="8"/>
              </w:rPr>
              <w:t>1</w:t>
            </w:r>
          </w:p>
        </w:tc>
        <w:tc>
          <w:tcPr>
            <w:tcW w:w="117pt" w:type="dxa"/>
            <w:vAlign w:val="center"/>
          </w:tcPr>
          <w:p w14:paraId="1AAA1002" w14:textId="1AAA1002" w:rsidR="009303D9" w:rsidRDefault="009303D9">
            <w:pPr>
              <w:pStyle w:val="tablecopy"/>
            </w:pPr>
            <w:r>
              <w:t>Captured photographs</w:t>
            </w:r>
          </w:p>
        </w:tc>
        <w:tc>
          <w:tcPr>
            <w:tcW w:w="45pt" w:type="dxa"/>
            <w:vAlign w:val="center"/>
          </w:tcPr>
          <w:p w14:paraId="1AAA1003" w14:textId="1AAA1003" w:rsidR="009303D9" w:rsidRDefault="009303D9">
            <w:pPr>
              <w:jc w:val="center"/>
              <w:rPr>
                <w:sz w:val="16"/>
                <w:szCs w:val="16"/>
              </w:rPr>
            </w:pPr>
            <w:r>
              <w:rPr>
                <w:sz w:val="16"/>
                <w:szCs w:val="16"/>
              </w:rPr>
              <w:t>30</w:t>
            </w:r>
          </w:p>
        </w:tc>
        <w:tc>
          <w:tcPr>
            <w:tcW w:w="45pt" w:type="dxa"/>
            <w:vAlign w:val="center"/>
          </w:tcPr>
          <w:p w14:paraId="1AAA1004" w14:textId="1AAA1004" w:rsidR="009303D9" w:rsidRDefault="009303D9">
            <w:pPr>
              <w:jc w:val="center"/>
              <w:rPr>
                <w:sz w:val="16"/>
                <w:szCs w:val="16"/>
              </w:rPr>
            </w:pPr>
            <w:r>
              <w:rPr>
                <w:sz w:val="16"/>
                <w:szCs w:val="16"/>
              </w:rPr>
              <w:t>90</w:t>
            </w:r>
          </w:p>
        </w:tc>
      </w:tr>
      <w:tr w:rsidR="009303D9" w14:paraId="1AAA2000" w14:textId="1AAA2000">
        <w:trPr>
          <w:trHeight w:val="320"/>
          <w:jc w:val="center"/>
        </w:trPr>
        <w:tc>
          <w:tcPr>
            <w:tcW w:w="36pt" w:type="dxa"/>
            <w:vAlign w:val="center"/>
          </w:tcPr>
          <w:p w14:paraId="1AAA2001" w14:textId="1AAA2001" w:rsidR="009303D9" w:rsidRDefault="009303D9">
            <w:pPr>
              <w:pStyle w:val="tablecopy"/>
              <w:rPr>
                <w:sz w:val="8"/>
                <w:szCs w:val="8"/>
              </w:rPr>
            </w:pPr>
            <w:r>
              <w:rPr>
                <w:sz w:val="8"/>
                <w:szCs w:val="8"/>
              </w:rPr>
              <w:t>2</w:t>
            </w:r>
          </w:p>
        </w:tc>
        <w:tc>
          <w:tcPr>
            <w:tcW w:w="117pt" w:type="dxa"/>
            <w:vAlign w:val="center"/>
          </w:tcPr>
          <w:p w14:paraId="1AAA2002" w14:textId="1AAA2002" w:rsidR="009303D9" w:rsidRDefault="009303D9">
            <w:pPr>
              <w:pStyle w:val="tablecopy"/>
            </w:pPr>
            <w:r>
              <w:t>Angular step between displayed frames</w:t>
            </w:r>
          </w:p>
        </w:tc>
        <w:tc>
          <w:tcPr>
            <w:tcW w:w="45pt" w:type="dxa"/>
            <w:vAlign w:val="center"/>
          </w:tcPr>
          <w:p w14:paraId="1AAA2003" w14:textId="1AAA2003" w:rsidR="009303D9" w:rsidRDefault="009303D9">
            <w:pPr>
              <w:jc w:val="center"/>
              <w:rPr>
                <w:sz w:val="16"/>
                <w:szCs w:val="16"/>
              </w:rPr>
            </w:pPr>
            <w:r>
              <w:rPr>
                <w:sz w:val="16"/>
                <w:szCs w:val="16"/>
              </w:rPr>
              <w:t>12°</w:t>
            </w:r>
          </w:p>
        </w:tc>
        <w:tc>
          <w:tcPr>
            <w:tcW w:w="45pt" w:type="dxa"/>
            <w:vAlign w:val="center"/>
          </w:tcPr>
          <w:p w14:paraId="1AAA2004" w14:textId="1AAA2004" w:rsidR="009303D9" w:rsidRDefault="009303D9">
            <w:pPr>
              <w:jc w:val="center"/>
              <w:rPr>
                <w:sz w:val="16"/>
                <w:szCs w:val="16"/>
              </w:rPr>
            </w:pPr>
            <w:r>
              <w:rPr>
                <w:sz w:val="16"/>
                <w:szCs w:val="16"/>
              </w:rPr>
              <w:t>~4°</w:t>
            </w:r>
          </w:p>
        </w:tc>
      </w:tr>
      <w:tr w:rsidR="009303D9" w14:paraId="1AAA3000" w14:textId="1AAA3000">
        <w:trPr>
          <w:trHeight w:val="320"/>
          <w:jc w:val="center"/>
        </w:trPr>
        <w:tc>
          <w:tcPr>
            <w:tcW w:w="36pt" w:type="dxa"/>
            <w:vAlign w:val="center"/>
          </w:tcPr>
          <w:p w14:paraId="1AAA3001" w14:textId="1AAA3001" w:rsidR="009303D9" w:rsidRDefault="009303D9">
            <w:pPr>
              <w:pStyle w:val="tablecopy"/>
              <w:rPr>
                <w:sz w:val="8"/>
                <w:szCs w:val="8"/>
              </w:rPr>
            </w:pPr>
            <w:r>
              <w:rPr>
                <w:sz w:val="8"/>
                <w:szCs w:val="8"/>
              </w:rPr>
              <w:t>3</w:t>
            </w:r>
          </w:p>
        </w:tc>
        <w:tc>
          <w:tcPr>
            <w:tcW w:w="117pt" w:type="dxa"/>
            <w:vAlign w:val="center"/>
          </w:tcPr>
          <w:p w14:paraId="1AAA3002" w14:textId="1AAA3002" w:rsidR="009303D9" w:rsidRDefault="009303D9">
            <w:pPr>
              <w:pStyle w:val="tablecopy"/>
            </w:pPr>
            <w:r>
              <w:t>Perceived rotation smoothness (1–5, user test)</w:t>
            </w:r>
          </w:p>
        </w:tc>
        <w:tc>
          <w:tcPr>
            <w:tcW w:w="45pt" w:type="dxa"/>
            <w:vAlign w:val="center"/>
          </w:tcPr>
          <w:p w14:paraId="1AAA3003" w14:textId="1AAA3003" w:rsidR="009303D9" w:rsidRDefault="009303D9">
            <w:pPr>
              <w:jc w:val="center"/>
              <w:rPr>
                <w:sz w:val="16"/>
                <w:szCs w:val="16"/>
              </w:rPr>
            </w:pPr>
            <w:r>
              <w:rPr>
                <w:sz w:val="16"/>
                <w:szCs w:val="16"/>
              </w:rPr>
              <w:t>TBD</w:t>
            </w:r>
          </w:p>
        </w:tc>
        <w:tc>
          <w:tcPr>
            <w:tcW w:w="45pt" w:type="dxa"/>
            <w:vAlign w:val="center"/>
          </w:tcPr>
          <w:p w14:paraId="1AAA3004" w14:textId="1AAA3004" w:rsidR="009303D9" w:rsidRDefault="009303D9">
            <w:pPr>
              <w:jc w:val="center"/>
              <w:rPr>
                <w:sz w:val="16"/>
                <w:szCs w:val="16"/>
              </w:rPr>
            </w:pPr>
            <w:r>
              <w:rPr>
                <w:sz w:val="16"/>
                <w:szCs w:val="16"/>
              </w:rPr>
              <w:t>TBD</w:t>
            </w:r>
          </w:p>
        </w:tc>
      </w:tr>
    </w:tbl>
    <w:p w14:paraId="7DE18D4A" w14:textId="32267C48" w:rsidR="00422ABA" w:rsidRPr="006460D9" w:rsidRDefault="00422ABA" w:rsidP="006460D9">
      <w:pPr>
        <w:pStyle w:val="tablefootnote"/>
        <w:numPr>
          <w:ilvl w:val="0"/>
          <w:numId w:val="0"/>
        </w:numPr>
        <w:spacing w:before="0pt" w:after="0pt"/>
        <w:rPr>
          <w:sz w:val="20"/>
          <w:szCs w:val="20"/>
        </w:rPr>
      </w:pPr>
    </w:p>
    <w:p w14:paraId="6DF646C2" w14:textId="3FBE53D0" w:rsidR="006460D9" w:rsidRPr="006460D9" w:rsidRDefault="00E112DF" w:rsidP="00E112DF">
      <w:pPr>
        <w:pStyle w:val="tablefootnote"/>
        <w:numPr>
          <w:ilvl w:val="0"/>
          <w:numId w:val="0"/>
        </w:numPr>
        <w:spacing w:before="0pt" w:after="0pt"/>
        <w:jc w:val="center"/>
        <w:rPr>
          <w:sz w:val="20"/>
          <w:szCs w:val="20"/>
        </w:rPr>
      </w:pPr>
      <w:r>
        <w:rPr>
          <w:noProof/>
        </w:rPr>
        <w:drawing>
          <wp:inline distT="0" distB="0" distL="0" distR="0" wp14:anchorId="03A21DDF" wp14:editId="604872DF">
            <wp:extent cx="3089910" cy="1103539"/>
            <wp:effectExtent l="0" t="0" r="15240" b="20955"/>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89910" cy="1103539"/>
                    </a:xfrm>
                    <a:prstGeom prst="rect">
                      <a:avLst/>
                    </a:prstGeom>
                    <a:noFill/>
                    <a:ln w="9525">
                      <a:solidFill>
                        <a:srgbClr val="000000"/>
                      </a:solidFill>
                      <a:miter lim="800%"/>
                      <a:headEnd/>
                      <a:tailEnd/>
                    </a:ln>
                  </wp:spPr>
                  <wp:txbx>
                    <wne:txbxContent>
                      <w:p w14:paraId="1611B0F5" w14:textId="4A24C256" w:rsidR="00E112DF" w:rsidRPr="00E112DF" w:rsidRDefault="00E112DF" w:rsidP="00E112DF">
                        <w:pPr>
                          <w:pStyle w:val="BodyText"/>
                          <w:ind w:firstLine="0pt"/>
                          <w:rPr>
                            <w:lang w:val="en-US"/>
                          </w:rPr>
                        </w:pPr>
                      </w:p>
                    </wne:txbxContent>
                  </wp:txbx>
                  <wp:bodyPr rot="0" vert="horz" wrap="square" lIns="91440" tIns="45720" rIns="91440" bIns="45720" anchor="t" anchorCtr="0" upright="1">
                    <a:noAutofit/>
                  </wp:bodyPr>
                </wp:wsp>
              </a:graphicData>
            </a:graphic>
          </wp:inline>
        </w:drawing>
      </w:r>
    </w:p>
    <w:p w14:paraId="0CD89839" w14:textId="2FD2658B" w:rsidR="005B0344" w:rsidRDefault="005B0344" w:rsidP="003A19E2">
      <w:pPr>
        <w:pStyle w:val="figurecaption"/>
      </w:pPr>
      <w:r>
        <w:t xml:space="preserve">Overview of the image capture and view interpolation pipeline used to build the Sala Chaturamuk Phaichit viewer.</w:t>
      </w:r>
    </w:p>
    <w:p w14:paraId="6C54798D" w14:textId="658630FB" w:rsidR="0080791D" w:rsidRDefault="009335C9" w:rsidP="00E7596C">
      <w:pPr>
        <w:pStyle w:val="BodyText"/>
      </w:pPr>
      <w:r>
        <w:t xml:space="preserve">[PLACEHOLDER — replace once experiments are complete.] This section should conclude by stating whether the results support the core premise of image-based rendering: that convincing novel views of the pavilion can be produced from a modest set of photographs without explicit 3D reconstruction.</w:t>
      </w:r>
    </w:p>
    <w:p w14:paraId="507F1431" w14:textId="73871411" w:rsidR="009335C9" w:rsidRDefault="009335C9" w:rsidP="009335C9">
      <w:pPr>
        <w:pStyle w:val="Heading1"/>
      </w:pPr>
      <w:r>
        <w:t>Conclusion</w:t>
      </w:r>
    </w:p>
    <w:p w14:paraId="40A9E33B" w14:textId="2755A130" w:rsidR="009335C9" w:rsidRPr="005B520E" w:rsidRDefault="009335C9" w:rsidP="009335C9">
      <w:pPr>
        <w:pStyle w:val="BodyText"/>
      </w:pPr>
      <w:r>
        <w:t>We presented an image-based rendering viewer for Sala Chaturamuk Phaichit, the four-porched Thai pavilion at the Assumption University Suvarnabhumi campus. A sequence of photographs captured along the accessible arc around the pavilion was combined with optical-flow-based view interpolation to produce a web-based viewer offering smoother rotation than a naive frame-switching baseline. Two constraints specific to this subject shaped the work: the adjacent lake prevents a complete circular capture path, and the pavilion's four-fold rotational symmetry complicates feature matching between structurally similar faces. Future work includes capturing from a boat or elevated position to close the arc, adding multiple rings at different elevations to support tilt as well as rotation, and comparing optical-flow interpolation against learned view-synthesis methods.</w:t>
      </w:r>
    </w:p>
    <w:p w14:paraId="144D91D7" w14:textId="670F6B12" w:rsidR="009303D9" w:rsidRPr="005B520E" w:rsidRDefault="009303D9" w:rsidP="00A02377">
      <w:pPr>
        <w:pStyle w:val="Heading5"/>
      </w:pPr>
      <w:r>
        <w:t>References</w:t>
      </w:r>
    </w:p>
    <w:p w14:paraId="7EE0A05F" w14:textId="0675D6A1" w:rsidR="009303D9" w:rsidRDefault="00F76FE8" w:rsidP="0004781E">
      <w:pPr>
        <w:pStyle w:val="references"/>
        <w:ind w:start="17.70pt" w:hanging="17.70pt"/>
      </w:pPr>
      <w:r>
        <w:t xml:space="preserve">R. Szeliski, Computer Vision: Algorithms and Applications, 2nd ed. Cham, Switzerland: Springer, 2022.</w:t>
      </w:r>
    </w:p>
    <w:p w14:paraId="57DBF316" w14:textId="63998D91" w:rsidR="008147B5" w:rsidRPr="00156B74" w:rsidRDefault="008567AF" w:rsidP="008147B5">
      <w:pPr>
        <w:pStyle w:val="references"/>
        <w:autoSpaceDE w:val="0"/>
        <w:autoSpaceDN w:val="0"/>
        <w:adjustRightInd w:val="0"/>
        <w:ind w:start="17.70pt" w:hanging="17.70pt"/>
        <w:jc w:val="start"/>
      </w:pPr>
      <w:r>
        <w:t xml:space="preserve">S. E. Chen and L. Williams, “View interpolation for image synthesis,” in Proc. 20th Annu. Conf. Comput. Graph. Interact. Tech. (SIGGRAPH ’93), Anaheim, CA, USA, 1993, pp. 279–288.</w:t>
      </w:r>
    </w:p>
    <w:p w14:paraId="10AA10A1" w14:textId="10AA10A1" w:rsidR="008147B5" w:rsidRPr="00156B74" w:rsidRDefault="008567AF" w:rsidP="008147B5">
      <w:pPr>
        <w:pStyle w:val="references"/>
        <w:autoSpaceDE w:val="0"/>
        <w:autoSpaceDN w:val="0"/>
        <w:adjustRightInd w:val="0"/>
        <w:ind w:start="17.70pt" w:hanging="17.70pt"/>
        <w:jc w:val="start"/>
      </w:pPr>
      <w:r>
        <w:t xml:space="preserve">S. M. Seitz and C. R. Dyer, “View morphing,” in Proc. 23rd Annu. Conf. Comput. Graph. Interact. Tech. (SIGGRAPH ’96), New Orleans, LA, USA, 1996, pp. 21–30.</w:t>
      </w:r>
    </w:p>
    <w:p w14:paraId="10AA10A2" w14:textId="10AA10A2" w:rsidR="008147B5" w:rsidRPr="00156B74" w:rsidRDefault="008567AF" w:rsidP="008147B5">
      <w:pPr>
        <w:pStyle w:val="references"/>
        <w:autoSpaceDE w:val="0"/>
        <w:autoSpaceDN w:val="0"/>
        <w:adjustRightInd w:val="0"/>
        <w:ind w:start="17.70pt" w:hanging="17.70pt"/>
        <w:jc w:val="start"/>
      </w:pPr>
      <w:r>
        <w:t xml:space="preserve">M. Levoy and P. Hanrahan, “Light field rendering,” in Proc. 23rd Annu. Conf. Comput. Graph. Interact. Tech. (SIGGRAPH ’96), New Orleans, LA, USA, 1996, pp. 31–42.</w:t>
      </w:r>
    </w:p>
    <w:p w14:paraId="10AA10A3" w14:textId="10AA10A3" w:rsidR="008147B5" w:rsidRPr="00156B74" w:rsidRDefault="008567AF" w:rsidP="008147B5">
      <w:pPr>
        <w:pStyle w:val="references"/>
        <w:autoSpaceDE w:val="0"/>
        <w:autoSpaceDN w:val="0"/>
        <w:adjustRightInd w:val="0"/>
        <w:ind w:start="17.70pt" w:hanging="17.70pt"/>
        <w:jc w:val="start"/>
      </w:pPr>
      <w:r>
        <w:t xml:space="preserve">L. McMillan and G. Bishop, “Plenoptic modeling: An image-based rendering system,” in Proc. 22nd Annu. Conf. Comput. Graph. Interact. Tech. (SIGGRAPH ’95), Los Angeles, CA, USA, 1995, pp. 39–46.</w:t>
      </w:r>
    </w:p>
    <w:p w14:paraId="2CBC4D6A" w14:textId="0CCA7448"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2232E4C"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2809AB0" w14:textId="77777777" w:rsidR="000E2EAA" w:rsidRDefault="000E2EAA" w:rsidP="001A3B3D">
      <w:r>
        <w:separator/>
      </w:r>
    </w:p>
  </w:endnote>
  <w:endnote w:type="continuationSeparator" w:id="0">
    <w:p w14:paraId="6B62ADC1" w14:textId="77777777" w:rsidR="000E2EAA" w:rsidRDefault="000E2EA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2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7B75F6F" w:rsidR="001A3B3D" w:rsidRPr="00D70FDF" w:rsidRDefault="001A3B3D" w:rsidP="00D70FDF">
    <w:pPr>
      <w:pStyle w:val="Footer"/>
      <w:jc w:val="both"/>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AAD5B44" w14:textId="77777777" w:rsidR="000E2EAA" w:rsidRDefault="000E2EAA" w:rsidP="001A3B3D">
      <w:r>
        <w:separator/>
      </w:r>
    </w:p>
  </w:footnote>
  <w:footnote w:type="continuationSeparator" w:id="0">
    <w:p w14:paraId="053B8DA6" w14:textId="77777777" w:rsidR="000E2EAA" w:rsidRDefault="000E2EA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2EAA"/>
    <w:rsid w:val="001A2EFD"/>
    <w:rsid w:val="001A3B3D"/>
    <w:rsid w:val="001B67DC"/>
    <w:rsid w:val="001E2E8E"/>
    <w:rsid w:val="002254A9"/>
    <w:rsid w:val="00233D97"/>
    <w:rsid w:val="002347A2"/>
    <w:rsid w:val="002850E3"/>
    <w:rsid w:val="00354FCF"/>
    <w:rsid w:val="003A19E2"/>
    <w:rsid w:val="003B2B40"/>
    <w:rsid w:val="003B4E04"/>
    <w:rsid w:val="003D4BB3"/>
    <w:rsid w:val="003F5A08"/>
    <w:rsid w:val="00420716"/>
    <w:rsid w:val="00422ABA"/>
    <w:rsid w:val="004325FB"/>
    <w:rsid w:val="004432BA"/>
    <w:rsid w:val="0044407E"/>
    <w:rsid w:val="00447BB9"/>
    <w:rsid w:val="0046031D"/>
    <w:rsid w:val="004739C2"/>
    <w:rsid w:val="00473AC9"/>
    <w:rsid w:val="004C4CC9"/>
    <w:rsid w:val="004D72B5"/>
    <w:rsid w:val="00551B7F"/>
    <w:rsid w:val="0056610F"/>
    <w:rsid w:val="00575BCA"/>
    <w:rsid w:val="005B0344"/>
    <w:rsid w:val="005B520E"/>
    <w:rsid w:val="005E2800"/>
    <w:rsid w:val="00605825"/>
    <w:rsid w:val="006134E1"/>
    <w:rsid w:val="00645D22"/>
    <w:rsid w:val="006460D9"/>
    <w:rsid w:val="00651A08"/>
    <w:rsid w:val="00654204"/>
    <w:rsid w:val="00670434"/>
    <w:rsid w:val="006A5D82"/>
    <w:rsid w:val="006B6B66"/>
    <w:rsid w:val="006F6D3D"/>
    <w:rsid w:val="007063E9"/>
    <w:rsid w:val="00715BEA"/>
    <w:rsid w:val="00740EEA"/>
    <w:rsid w:val="00794804"/>
    <w:rsid w:val="007B33F1"/>
    <w:rsid w:val="007B6DDA"/>
    <w:rsid w:val="007C0308"/>
    <w:rsid w:val="007C2FF2"/>
    <w:rsid w:val="007D6232"/>
    <w:rsid w:val="007E48EF"/>
    <w:rsid w:val="007F1F99"/>
    <w:rsid w:val="007F768F"/>
    <w:rsid w:val="00805861"/>
    <w:rsid w:val="0080791D"/>
    <w:rsid w:val="00810081"/>
    <w:rsid w:val="008147B5"/>
    <w:rsid w:val="00836367"/>
    <w:rsid w:val="008567AF"/>
    <w:rsid w:val="00873603"/>
    <w:rsid w:val="008A2C7D"/>
    <w:rsid w:val="008B6524"/>
    <w:rsid w:val="008C4B23"/>
    <w:rsid w:val="008D2500"/>
    <w:rsid w:val="008F6E2C"/>
    <w:rsid w:val="009171D3"/>
    <w:rsid w:val="009303D9"/>
    <w:rsid w:val="009335C9"/>
    <w:rsid w:val="00933C64"/>
    <w:rsid w:val="00972203"/>
    <w:rsid w:val="009F1D79"/>
    <w:rsid w:val="00A02377"/>
    <w:rsid w:val="00A059B3"/>
    <w:rsid w:val="00A56EBA"/>
    <w:rsid w:val="00AE3409"/>
    <w:rsid w:val="00B11A60"/>
    <w:rsid w:val="00B22613"/>
    <w:rsid w:val="00B44A76"/>
    <w:rsid w:val="00B768D1"/>
    <w:rsid w:val="00BA1025"/>
    <w:rsid w:val="00BC3420"/>
    <w:rsid w:val="00BD670B"/>
    <w:rsid w:val="00BE7D3C"/>
    <w:rsid w:val="00BF5FF6"/>
    <w:rsid w:val="00C0207F"/>
    <w:rsid w:val="00C16117"/>
    <w:rsid w:val="00C20A6C"/>
    <w:rsid w:val="00C3075A"/>
    <w:rsid w:val="00C66D12"/>
    <w:rsid w:val="00C703B1"/>
    <w:rsid w:val="00C919A4"/>
    <w:rsid w:val="00CA4392"/>
    <w:rsid w:val="00CC393F"/>
    <w:rsid w:val="00D2176E"/>
    <w:rsid w:val="00D632BE"/>
    <w:rsid w:val="00D70FDF"/>
    <w:rsid w:val="00D72D06"/>
    <w:rsid w:val="00D7522C"/>
    <w:rsid w:val="00D7536F"/>
    <w:rsid w:val="00D76668"/>
    <w:rsid w:val="00DF3F58"/>
    <w:rsid w:val="00E07383"/>
    <w:rsid w:val="00E112DF"/>
    <w:rsid w:val="00E165BC"/>
    <w:rsid w:val="00E61E12"/>
    <w:rsid w:val="00E7596C"/>
    <w:rsid w:val="00E878F2"/>
    <w:rsid w:val="00ED0149"/>
    <w:rsid w:val="00EF7DE3"/>
    <w:rsid w:val="00F03103"/>
    <w:rsid w:val="00F271DE"/>
    <w:rsid w:val="00F627DA"/>
    <w:rsid w:val="00F7288F"/>
    <w:rsid w:val="00F76FE8"/>
    <w:rsid w:val="00F847A6"/>
    <w:rsid w:val="00F9441B"/>
    <w:rsid w:val="00FA4C32"/>
    <w:rsid w:val="00FB0D80"/>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76FE8"/>
    <w:rPr>
      <w:color w:val="0563C1" w:themeColor="hyperlink"/>
      <w:u w:val="single"/>
    </w:rPr>
  </w:style>
  <w:style w:type="character" w:styleId="UnresolvedMention">
    <w:name w:val="Unresolved Mention"/>
    <w:basedOn w:val="DefaultParagraphFont"/>
    <w:uiPriority w:val="99"/>
    <w:semiHidden/>
    <w:unhideWhenUsed/>
    <w:rsid w:val="00F76FE8"/>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ustomXml" Target="../customXml/item4.xml"/><Relationship Id="rId3" Type="http://purl.oclc.org/ooxml/officeDocument/relationships/styles" Target="styles.xml"/><Relationship Id="rId7" Type="http://purl.oclc.org/ooxml/officeDocument/relationships/endnotes" Target="endnotes.xml"/><Relationship Id="rId12" Type="http://purl.oclc.org/ooxml/officeDocument/relationships/customXml" Target="../customXml/item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customXml" Target="../customXml/item2.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CA674CEC26FCF4591194308972A7836" ma:contentTypeVersion="10" ma:contentTypeDescription="Create a new document." ma:contentTypeScope="" ma:versionID="1ee74dfc19b53f7f63086a6827ad7ea7">
  <xsd:schema xmlns:xsd="http://www.w3.org/2001/XMLSchema" xmlns:xs="http://www.w3.org/2001/XMLSchema" xmlns:p="http://schemas.microsoft.com/office/2006/metadata/properties" xmlns:ns2="c27f7001-81a4-451f-bb72-9c8b6a30fd01" xmlns:ns3="5dbbcfdd-641d-42ed-b89a-2cb2451897ef" targetNamespace="http://schemas.microsoft.com/office/2006/metadata/properties" ma:root="true" ma:fieldsID="1a063cc532b3c4ab51b029627793b168" ns2:_="" ns3:_="">
    <xsd:import namespace="c27f7001-81a4-451f-bb72-9c8b6a30fd01"/>
    <xsd:import namespace="5dbbcfdd-641d-42ed-b89a-2cb2451897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f7001-81a4-451f-bb72-9c8b6a30f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0368ed-1b81-4b2f-a05e-853aab3396fe}"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c27f7001-81a4-451f-bb72-9c8b6a30fd01">
      <Terms xmlns="http://schemas.microsoft.com/office/infopath/2007/PartnerControls"/>
    </lcf76f155ced4ddcb4097134ff3c332f>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D28CC447-685F-4580-93A3-4906AECB669C}"/>
</file>

<file path=customXml/itemProps3.xml><?xml version="1.0" encoding="utf-8"?>
<ds:datastoreItem xmlns:ds="http://schemas.openxmlformats.org/officeDocument/2006/customXml" ds:itemID="{F2993B60-A8F8-4E3E-AC0F-645CD3999391}"/>
</file>

<file path=customXml/itemProps4.xml><?xml version="1.0" encoding="utf-8"?>
<ds:datastoreItem xmlns:ds="http://schemas.openxmlformats.org/officeDocument/2006/customXml" ds:itemID="{BD474D59-C140-4160-A654-4DEF6F6446B8}"/>
</file>

<file path=docProps/app.xml><?xml version="1.0" encoding="utf-8"?>
<Properties xmlns="http://purl.oclc.org/ooxml/officeDocument/extendedProperties" xmlns:vt="http://purl.oclc.org/ooxml/officeDocument/docPropsVTypes">
  <Template>Normal.dotm</Template>
  <TotalTime>8</TotalTime>
  <Pages>1</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DOBRI ATANASSOV BATOVSKI</cp:lastModifiedBy>
  <cp:revision>4</cp:revision>
  <dcterms:created xsi:type="dcterms:W3CDTF">2026-08-11T07:13:00Z</dcterms:created>
  <dcterms:modified xsi:type="dcterms:W3CDTF">2026-08-11T07:14:00Z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0x010100DCA674CEC26FCF4591194308972A7836</vt:lpwstr>
  </property>
</Properties>
</file>