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77" w:rsidRDefault="0022715F">
      <w:pPr>
        <w:rPr>
          <w:b/>
        </w:rPr>
      </w:pPr>
      <w:r>
        <w:rPr>
          <w:b/>
        </w:rPr>
        <w:t>Т</w:t>
      </w:r>
      <w:r w:rsidRPr="0022715F">
        <w:rPr>
          <w:b/>
        </w:rPr>
        <w:t>ипы и модели экономических систем</w:t>
      </w:r>
      <w:r>
        <w:rPr>
          <w:b/>
        </w:rPr>
        <w:t>.</w:t>
      </w:r>
    </w:p>
    <w:p w:rsidR="0022715F" w:rsidRDefault="0022715F">
      <w:pPr>
        <w:rPr>
          <w:b/>
        </w:rPr>
      </w:pPr>
      <w:r w:rsidRPr="0022715F">
        <w:rPr>
          <w:b/>
        </w:rPr>
        <w:t xml:space="preserve">Экономическая система — </w:t>
      </w:r>
      <w:r w:rsidRPr="0022715F">
        <w:t>это совокупность всех экономических процессов, совершающихся в обществе на основе сложившихся в нем отношений собственности и хозяйственного механизма. Поняв суть системы, можно понять и многие закономерности хозяйственной жизни.</w:t>
      </w:r>
    </w:p>
    <w:p w:rsidR="0022715F" w:rsidRPr="0022715F" w:rsidRDefault="0022715F" w:rsidP="0022715F">
      <w:pPr>
        <w:rPr>
          <w:b/>
        </w:rPr>
      </w:pPr>
      <w:r w:rsidRPr="0022715F">
        <w:rPr>
          <w:b/>
        </w:rPr>
        <w:t>Чистый капитализм</w:t>
      </w:r>
    </w:p>
    <w:p w:rsidR="0022715F" w:rsidRDefault="0022715F" w:rsidP="0022715F">
      <w:r>
        <w:t>Хотя эта система сложилась в XVIII в. и прекратила свое существование в конце XIX — первых десятилетиях ХХ в. (в разных странах по-разному), значительная часть ее элементов вошла в современную рыночную систему.</w:t>
      </w:r>
    </w:p>
    <w:p w:rsidR="0022715F" w:rsidRDefault="0022715F" w:rsidP="0022715F">
      <w:r>
        <w:t>Отличительными чертами этой экономической системы являлись частная собственность на экономические ресурсы; рыночный механизм регулирования макроэкономической деятельности, основанный на свободной конкуренции; наличие множества самостоятельно действующих покупателей и продавцов каждого товара.</w:t>
      </w:r>
    </w:p>
    <w:p w:rsidR="0022715F" w:rsidRDefault="0022715F" w:rsidP="0022715F">
      <w:r>
        <w:t>Одной из главных предпосылок чистого капитализма выступает личная свобода всех участников экономической деятельности, т.е. не только капиталиста-предпринимателя, но и наемного работника. Решающим условием экономического прогресса стала свобода предпринимательской деятельности тех, кто имел капитал, и свобода наемного работника продавать свою рабочую силу.</w:t>
      </w:r>
    </w:p>
    <w:p w:rsidR="0022715F" w:rsidRPr="0022715F" w:rsidRDefault="0022715F" w:rsidP="0022715F">
      <w:pPr>
        <w:rPr>
          <w:b/>
        </w:rPr>
      </w:pPr>
      <w:r w:rsidRPr="0022715F">
        <w:rPr>
          <w:b/>
        </w:rPr>
        <w:t>Современная рыночная экономика (современный капитализм)</w:t>
      </w:r>
    </w:p>
    <w:p w:rsidR="0022715F" w:rsidRDefault="0022715F" w:rsidP="0022715F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многообразие форм собственности, среди которых по-прежнему ведущее место занимает частная собственность в различных ее видах (от трудовой индивидуальной до крупной, корпоративной);</w:t>
      </w:r>
    </w:p>
    <w:p w:rsidR="0022715F" w:rsidRDefault="0022715F" w:rsidP="0022715F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 развертывание научно-технической революции, ускорившей создание мощной производственной и социальной инфраструктуры;</w:t>
      </w:r>
    </w:p>
    <w:p w:rsidR="0022715F" w:rsidRDefault="0022715F" w:rsidP="0022715F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 более активное воздействие государства на развитие национальной экономики и социальной сферы.</w:t>
      </w:r>
    </w:p>
    <w:p w:rsidR="0022715F" w:rsidRDefault="0022715F" w:rsidP="0022715F">
      <w:pPr>
        <w:rPr>
          <w:b/>
        </w:rPr>
      </w:pPr>
      <w:r w:rsidRPr="0022715F">
        <w:rPr>
          <w:b/>
        </w:rPr>
        <w:t>Традиционная экономическая система</w:t>
      </w:r>
    </w:p>
    <w:p w:rsidR="0022715F" w:rsidRDefault="0022715F" w:rsidP="0022715F">
      <w:r w:rsidRPr="0022715F">
        <w:t>Отличительные особенности традиционной экономической системы таковы: крайне примитивная технология, в первую очередь связанная с первичной обработкой природных ресурсов, преобладание ручного труда. Все ключевые экономические проблемы решаются в соответствии с освященными веками обычаями, религиозными, племенными и даже кастовыми традициями. Организация и управление экономической жизнью осуществляются на основе решений совета старейшин, предписаний вождей или феодалов.</w:t>
      </w:r>
    </w:p>
    <w:p w:rsidR="0022715F" w:rsidRDefault="0022715F" w:rsidP="0022715F">
      <w:r>
        <w:rPr>
          <w:b/>
        </w:rPr>
        <w:t xml:space="preserve"> </w:t>
      </w:r>
      <w:r w:rsidRPr="0022715F">
        <w:rPr>
          <w:b/>
        </w:rPr>
        <w:t>Рассмотрим наиболее известные национальные модели.</w:t>
      </w:r>
    </w:p>
    <w:p w:rsidR="0022715F" w:rsidRDefault="0022715F" w:rsidP="0022715F">
      <w:r w:rsidRPr="0022715F">
        <w:rPr>
          <w:b/>
        </w:rPr>
        <w:t>Американская модель</w:t>
      </w:r>
      <w:r w:rsidRPr="0022715F">
        <w:t xml:space="preserve"> построена на системе всемерного поощрения предпринимательской активности, обогащения наиболее активной части населения.</w:t>
      </w:r>
    </w:p>
    <w:p w:rsidR="0022715F" w:rsidRDefault="0022715F" w:rsidP="0022715F">
      <w:r w:rsidRPr="0022715F">
        <w:rPr>
          <w:b/>
        </w:rPr>
        <w:t>Шведская модель</w:t>
      </w:r>
      <w:r w:rsidRPr="0022715F">
        <w:t xml:space="preserve"> отличается сильной социальной политикой, ориентированной на сокращение имущественного неравенства за счет перераспределения национального дохода в пользу наименее обеспеченных слоев н</w:t>
      </w:r>
      <w:bookmarkStart w:id="0" w:name="_GoBack"/>
      <w:bookmarkEnd w:id="0"/>
      <w:r w:rsidRPr="0022715F">
        <w:t>аселения.</w:t>
      </w:r>
    </w:p>
    <w:p w:rsidR="0022715F" w:rsidRDefault="0022715F" w:rsidP="002271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2715F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Социальное рыночное хозяйство</w:t>
      </w:r>
      <w:r w:rsidRPr="0022715F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 </w:t>
      </w:r>
      <w:r w:rsidRPr="0022715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ФРГ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Эта модель формировалась на основе ликвидации концернов гитлеровских времен и предоставления всем формам хозяйства (крупным, средним, мелким) возможности устойчивого развития. При этом особым покровительством пользуются так называемые миттельштанд,</w:t>
      </w:r>
    </w:p>
    <w:p w:rsidR="0022715F" w:rsidRDefault="0022715F" w:rsidP="0022715F">
      <w:r w:rsidRPr="0022715F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lastRenderedPageBreak/>
        <w:t>Японская модель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характеризуется определенным отставанием уровня жизни населения (в том числе уровня заработной платы) от роста производительности труда.</w:t>
      </w:r>
    </w:p>
    <w:p w:rsidR="0022715F" w:rsidRPr="0022715F" w:rsidRDefault="0022715F" w:rsidP="0022715F">
      <w:r w:rsidRPr="0022715F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Южнокорейская модель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имеет много общего с японской. Это, в частности, относится к особенностям психологического склада населения страны, его высокому трудолюбию и ответственному отношению к своим обязанностям, базирующимся на нравственных нормах конфуцианства.</w:t>
      </w:r>
    </w:p>
    <w:sectPr w:rsidR="0022715F" w:rsidRPr="0022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20"/>
    <w:rsid w:val="0022715F"/>
    <w:rsid w:val="002D6A77"/>
    <w:rsid w:val="007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F56C"/>
  <w15:chartTrackingRefBased/>
  <w15:docId w15:val="{E0E4E349-5494-4866-927F-5B3B6355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2016-01-20T13:26:00Z</dcterms:created>
  <dcterms:modified xsi:type="dcterms:W3CDTF">2016-01-20T13:36:00Z</dcterms:modified>
</cp:coreProperties>
</file>