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ОБРАЗОВАНИЯ И НАУКИ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РОССИЙСКОЙ ФЕДЕРАЦИИ</w:t>
      </w: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ФГБОУ ВПО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БРЯНСКИЙ ГОСУДАРСТВЕННЫЙ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ТЕХНИЧЕСКИЙ УНИВЕРСИТЕТ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Кафедра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Информатика и программное обеспечение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ЛАБОРАТОРНАЯ РАБОТА №4 </w:t>
      </w:r>
    </w:p>
    <w:p w:rsidR="00DA7751" w:rsidRDefault="00DA7751" w:rsidP="00DA7751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ИНФОРМАТИКА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DA7751" w:rsidRDefault="00DA7751" w:rsidP="00DA7751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DA7751" w:rsidRDefault="00DA7751" w:rsidP="00DA7751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1"/>
        <w:outlineLvl w:val="0"/>
        <w:rPr>
          <w:rFonts w:ascii="Times New Roman CYR" w:hAnsi="Times New Roman CYR" w:cs="Times New Roman CYR"/>
          <w:sz w:val="36"/>
          <w:szCs w:val="36"/>
        </w:rPr>
      </w:pPr>
      <w:r>
        <w:rPr>
          <w:rFonts w:ascii="Times New Roman CYR" w:hAnsi="Times New Roman CYR" w:cs="Times New Roman CYR"/>
          <w:sz w:val="36"/>
          <w:szCs w:val="36"/>
        </w:rPr>
        <w:t xml:space="preserve">     Вариант №9</w:t>
      </w:r>
    </w:p>
    <w:p w:rsidR="00DA7751" w:rsidRDefault="00DA7751" w:rsidP="00DA7751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0"/>
        <w:outlineLvl w:val="0"/>
        <w:rPr>
          <w:rFonts w:ascii="Times New Roman CYR" w:hAnsi="Times New Roman CYR" w:cs="Times New Roman CYR"/>
          <w:sz w:val="24"/>
          <w:szCs w:val="24"/>
        </w:rPr>
      </w:pPr>
    </w:p>
    <w:p w:rsidR="00DA7751" w:rsidRDefault="00DA7751" w:rsidP="00DA7751">
      <w:pPr>
        <w:pStyle w:val="Default"/>
        <w:spacing w:line="360" w:lineRule="auto"/>
        <w:ind w:firstLine="3261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Всего </w:t>
      </w:r>
      <w:r>
        <w:rPr>
          <w:rFonts w:ascii="Times New Roman" w:hAnsi="Times New Roman"/>
          <w:sz w:val="32"/>
          <w:szCs w:val="28"/>
          <w:u w:val="single"/>
        </w:rPr>
        <w:t xml:space="preserve">  2  </w:t>
      </w:r>
      <w:r>
        <w:rPr>
          <w:rFonts w:ascii="Times New Roman" w:hAnsi="Times New Roman"/>
          <w:sz w:val="32"/>
          <w:szCs w:val="28"/>
        </w:rPr>
        <w:t xml:space="preserve"> листа</w:t>
      </w: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ind w:left="5103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Выполнил студ. гр. 15-ПИ,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зач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 кн. №_______</w:t>
      </w:r>
    </w:p>
    <w:p w:rsidR="00DA7751" w:rsidRDefault="00DA7751" w:rsidP="00DA7751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</w:t>
      </w:r>
      <w:r>
        <w:rPr>
          <w:rFonts w:ascii="Times New Roman CYR" w:hAnsi="Times New Roman CYR" w:cs="Times New Roman CYR"/>
          <w:sz w:val="28"/>
          <w:szCs w:val="28"/>
        </w:rPr>
        <w:t>Куст В.А.</w:t>
      </w:r>
    </w:p>
    <w:p w:rsidR="00DA7751" w:rsidRDefault="00DA7751" w:rsidP="00DA7751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 xml:space="preserve">_____________2015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DA7751" w:rsidRDefault="00DA7751" w:rsidP="00DA7751">
      <w:pPr>
        <w:autoSpaceDE w:val="0"/>
        <w:autoSpaceDN w:val="0"/>
        <w:adjustRightInd w:val="0"/>
        <w:spacing w:after="0"/>
        <w:ind w:left="3686"/>
        <w:jc w:val="both"/>
        <w:outlineLvl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Руководитель</w:t>
      </w:r>
    </w:p>
    <w:p w:rsidR="00DA7751" w:rsidRDefault="00DA7751" w:rsidP="00DA7751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>
        <w:rPr>
          <w:rFonts w:ascii="Times New Roman CYR" w:hAnsi="Times New Roman CYR" w:cs="Times New Roman CYR"/>
          <w:sz w:val="28"/>
          <w:szCs w:val="28"/>
        </w:rPr>
        <w:t xml:space="preserve">к.т.н., доц.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Азарченков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А.А.</w:t>
      </w:r>
    </w:p>
    <w:p w:rsidR="00DA7751" w:rsidRDefault="00DA7751" w:rsidP="00DA7751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 xml:space="preserve">_____________2015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sz w:val="28"/>
          <w:szCs w:val="28"/>
        </w:rPr>
      </w:pPr>
    </w:p>
    <w:p w:rsidR="00DA7751" w:rsidRDefault="00DA7751" w:rsidP="00DA77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Брянск 2015</w:t>
      </w:r>
    </w:p>
    <w:p w:rsidR="002B0A30" w:rsidRDefault="002B0A3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D1619D" wp14:editId="259A80F4">
            <wp:simplePos x="0" y="0"/>
            <wp:positionH relativeFrom="margin">
              <wp:align>left</wp:align>
            </wp:positionH>
            <wp:positionV relativeFrom="paragraph">
              <wp:posOffset>392094</wp:posOffset>
            </wp:positionV>
            <wp:extent cx="1716405" cy="1399540"/>
            <wp:effectExtent l="0" t="0" r="0" b="0"/>
            <wp:wrapTight wrapText="bothSides">
              <wp:wrapPolygon edited="0">
                <wp:start x="0" y="0"/>
                <wp:lineTo x="0" y="21169"/>
                <wp:lineTo x="21336" y="21169"/>
                <wp:lineTo x="21336" y="0"/>
                <wp:lineTo x="0" y="0"/>
              </wp:wrapPolygon>
            </wp:wrapTight>
            <wp:docPr id="1" name="Рисунок 1" descr="http://for-b.tk/_ph/39/906130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-b.tk/_ph/39/9061308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Микропроцессор, иначе, центральный процессор -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(CPU) - функционально законченное программно-управляемое устройство обработки информации, выполненное в виде одной или нескольких больших (БИС) или сверхбольших (СБИС) интегральных схем. Разрядность шины данных микропроцессора определяет разрядность ПК в целом; разрядность шины адреса МП - его адресное пространство. Адресное пространство - это максимальное количество ячеек основной памяти, которое может быть непосредственно адресовано микропроцессором.</w:t>
      </w:r>
      <w:r w:rsidRPr="002B0A30">
        <w:t xml:space="preserve"> </w:t>
      </w:r>
    </w:p>
    <w:p w:rsidR="002B0A30" w:rsidRPr="002B0A30" w:rsidRDefault="002B0A30" w:rsidP="002B0A30"/>
    <w:p w:rsidR="002B0A30" w:rsidRDefault="002B0A30" w:rsidP="002B0A30">
      <w:pPr>
        <w:rPr>
          <w:color w:val="FF0000"/>
        </w:rPr>
      </w:pPr>
    </w:p>
    <w:p w:rsidR="002B0A30" w:rsidRPr="00CD313F" w:rsidRDefault="00AC58FC" w:rsidP="002B0A30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bookmarkStart w:id="0" w:name="_GoBack"/>
      <w:r w:rsidRPr="00CD313F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A22EA48" wp14:editId="0882AF97">
            <wp:simplePos x="0" y="0"/>
            <wp:positionH relativeFrom="margin">
              <wp:align>left</wp:align>
            </wp:positionH>
            <wp:positionV relativeFrom="paragraph">
              <wp:posOffset>7476</wp:posOffset>
            </wp:positionV>
            <wp:extent cx="5874589" cy="3671069"/>
            <wp:effectExtent l="0" t="0" r="0" b="5715"/>
            <wp:wrapNone/>
            <wp:docPr id="4" name="Рисунок 4" descr="http://s00.yaplakal.com/pics/pics_original/4/2/9/4598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00.yaplakal.com/pics/pics_original/4/2/9/45989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89" cy="367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Микропроцессор, иначе, центральный процессор - </w:t>
      </w:r>
      <w:proofErr w:type="spellStart"/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>Central</w:t>
      </w:r>
      <w:proofErr w:type="spellEnd"/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proofErr w:type="spellStart"/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>Processing</w:t>
      </w:r>
      <w:proofErr w:type="spellEnd"/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proofErr w:type="spellStart"/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>Unit</w:t>
      </w:r>
      <w:proofErr w:type="spellEnd"/>
      <w:r w:rsidR="002B0A30" w:rsidRPr="00CD313F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(CPU) - функционально законченное программно-управляемое устройство обработки информации, выполненное в виде одной или нескольких больших (БИС) или сверхбольших (СБИС) интегральных схем. Разрядность шины данных микропроцессора определяет разрядность ПК в целом; разрядность шины адреса МП - его адресное пространство. Адресное пространство - это максимальное количество ячеек основной памяти, которое может быть непосредственно адресовано микропроцессором. </w:t>
      </w:r>
    </w:p>
    <w:bookmarkEnd w:id="0"/>
    <w:p w:rsidR="002B0A30" w:rsidRDefault="002B0A30" w:rsidP="002B0A30"/>
    <w:tbl>
      <w:tblPr>
        <w:tblStyle w:val="a3"/>
        <w:tblW w:w="10456" w:type="dxa"/>
        <w:tblInd w:w="-102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dashDotStroked" w:sz="2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347"/>
      </w:tblGrid>
      <w:tr w:rsidR="00E8727D" w:rsidRPr="00EB4ADA" w:rsidTr="00E8727D">
        <w:tc>
          <w:tcPr>
            <w:tcW w:w="2027" w:type="dxa"/>
            <w:vMerge w:val="restart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Значения</w:t>
            </w:r>
          </w:p>
        </w:tc>
        <w:tc>
          <w:tcPr>
            <w:tcW w:w="6082" w:type="dxa"/>
            <w:gridSpan w:val="3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Значения </w:t>
            </w:r>
          </w:p>
        </w:tc>
        <w:tc>
          <w:tcPr>
            <w:tcW w:w="234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Среднее</w:t>
            </w:r>
          </w:p>
        </w:tc>
      </w:tr>
      <w:tr w:rsidR="00E8727D" w:rsidRPr="00EB4ADA" w:rsidTr="00E8727D">
        <w:trPr>
          <w:trHeight w:val="260"/>
        </w:trPr>
        <w:tc>
          <w:tcPr>
            <w:tcW w:w="2027" w:type="dxa"/>
            <w:vMerge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i/>
                <w:color w:val="FF0000"/>
                <w:spacing w:val="60"/>
                <w:sz w:val="28"/>
                <w:szCs w:val="28"/>
              </w:rPr>
            </w:pP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4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=AVERAGE(LEFT)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2,33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E8727D" w:rsidRPr="00EB4ADA" w:rsidTr="00E8727D">
        <w:tc>
          <w:tcPr>
            <w:tcW w:w="2027" w:type="dxa"/>
            <w:vMerge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i/>
                <w:color w:val="FF0000"/>
                <w:spacing w:val="60"/>
                <w:sz w:val="28"/>
                <w:szCs w:val="28"/>
              </w:rPr>
            </w:pP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28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47" w:type="dxa"/>
          </w:tcPr>
          <w:p w:rsidR="00E8727D" w:rsidRPr="00A35216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instrText xml:space="preserve"> =AVERAGE(LEFT)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p>
        </w:tc>
      </w:tr>
      <w:tr w:rsidR="00E8727D" w:rsidRPr="00EB4ADA" w:rsidTr="00E8727D">
        <w:trPr>
          <w:trHeight w:val="190"/>
        </w:trPr>
        <w:tc>
          <w:tcPr>
            <w:tcW w:w="2027" w:type="dxa"/>
            <w:vMerge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i/>
                <w:color w:val="FF0000"/>
                <w:spacing w:val="60"/>
                <w:sz w:val="28"/>
                <w:szCs w:val="28"/>
              </w:rPr>
            </w:pP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47" w:type="dxa"/>
            <w:tcBorders>
              <w:bottom w:val="dashDotStroked" w:sz="24" w:space="0" w:color="auto"/>
            </w:tcBorders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=AVERAGE(LEFT)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E8727D" w:rsidRPr="00EB4ADA" w:rsidTr="00E8727D">
        <w:trPr>
          <w:trHeight w:val="779"/>
        </w:trPr>
        <w:tc>
          <w:tcPr>
            <w:tcW w:w="2027" w:type="dxa"/>
          </w:tcPr>
          <w:p w:rsidR="00E8727D" w:rsidRPr="00A35216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2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Сумма по </w:t>
            </w:r>
          </w:p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352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столбцу</w:t>
            </w: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027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028" w:type="dxa"/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347" w:type="dxa"/>
            <w:tcBorders>
              <w:top w:val="dashDotStroked" w:sz="24" w:space="0" w:color="auto"/>
              <w:bottom w:val="single" w:sz="24" w:space="0" w:color="auto"/>
              <w:tl2br w:val="single" w:sz="8" w:space="0" w:color="auto"/>
            </w:tcBorders>
          </w:tcPr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строке</w:t>
            </w:r>
          </w:p>
          <w:p w:rsidR="00E8727D" w:rsidRPr="00EB4ADA" w:rsidRDefault="00E8727D" w:rsidP="005437DB">
            <w:pPr>
              <w:spacing w:line="432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E8727D" w:rsidRPr="00EB4ADA" w:rsidRDefault="00E8727D" w:rsidP="005437DB">
            <w:pPr>
              <w:spacing w:line="432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AD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столбцу</w:t>
            </w:r>
          </w:p>
        </w:tc>
      </w:tr>
    </w:tbl>
    <w:p w:rsidR="00E456C7" w:rsidRPr="002B0A30" w:rsidRDefault="00E456C7" w:rsidP="002B0A30"/>
    <w:sectPr w:rsidR="00E456C7" w:rsidRPr="002B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C0"/>
    <w:rsid w:val="002B0A30"/>
    <w:rsid w:val="00AC58FC"/>
    <w:rsid w:val="00CA36C0"/>
    <w:rsid w:val="00CD313F"/>
    <w:rsid w:val="00DA7751"/>
    <w:rsid w:val="00E456C7"/>
    <w:rsid w:val="00E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268D7-5239-4439-A247-28801089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27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775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9</cp:revision>
  <dcterms:created xsi:type="dcterms:W3CDTF">2015-12-13T19:36:00Z</dcterms:created>
  <dcterms:modified xsi:type="dcterms:W3CDTF">2015-12-14T08:43:00Z</dcterms:modified>
</cp:coreProperties>
</file>