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59" w:rsidRPr="00D61993" w:rsidRDefault="00FA5AA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1993">
        <w:rPr>
          <w:rFonts w:ascii="Times New Roman" w:hAnsi="Times New Roman" w:cs="Times New Roman"/>
          <w:b/>
          <w:i/>
          <w:sz w:val="28"/>
          <w:szCs w:val="28"/>
        </w:rPr>
        <w:t>Макроэкономическое равновесие.</w:t>
      </w:r>
    </w:p>
    <w:p w:rsidR="00FA5AA7" w:rsidRDefault="00FA5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1.</w:t>
      </w:r>
    </w:p>
    <w:p w:rsidR="00FA5AA7" w:rsidRDefault="00FA5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макроэконо</w:t>
      </w:r>
      <w:r w:rsidR="00C16A3A">
        <w:rPr>
          <w:rFonts w:ascii="Times New Roman" w:hAnsi="Times New Roman" w:cs="Times New Roman"/>
          <w:sz w:val="28"/>
          <w:szCs w:val="28"/>
        </w:rPr>
        <w:t>мики рассматриваются совокупные, агрегированные.</w:t>
      </w:r>
    </w:p>
    <w:p w:rsidR="00C16A3A" w:rsidRDefault="00C16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конкретный товар-продавец-покупатель, а национальный рынок. В этом случае рассматривается совокупный спрос и совокупное предложение.</w:t>
      </w:r>
    </w:p>
    <w:p w:rsidR="00C16A3A" w:rsidRDefault="00C16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Совокупный спрос</w:t>
      </w:r>
      <w:r>
        <w:rPr>
          <w:rFonts w:ascii="Times New Roman" w:hAnsi="Times New Roman" w:cs="Times New Roman"/>
          <w:sz w:val="28"/>
          <w:szCs w:val="28"/>
        </w:rPr>
        <w:t xml:space="preserve"> – это спрос на общий объем товаров и услуг, который </w:t>
      </w:r>
      <w:r w:rsidR="00D61993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 xml:space="preserve">жет быть предъявлен </w:t>
      </w:r>
      <w:r w:rsidR="00D61993">
        <w:rPr>
          <w:rFonts w:ascii="Times New Roman" w:hAnsi="Times New Roman" w:cs="Times New Roman"/>
          <w:sz w:val="28"/>
          <w:szCs w:val="28"/>
        </w:rPr>
        <w:t xml:space="preserve">при определённом уровне цен. </w:t>
      </w:r>
    </w:p>
    <w:p w:rsidR="00D61993" w:rsidRDefault="00D61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Совокупное предложение </w:t>
      </w:r>
      <w:r>
        <w:rPr>
          <w:rFonts w:ascii="Times New Roman" w:hAnsi="Times New Roman" w:cs="Times New Roman"/>
          <w:sz w:val="28"/>
          <w:szCs w:val="28"/>
        </w:rPr>
        <w:t>– это общее количество товаров и услуг, которое может быть предложено (Произведено) при соответствующем уровне цен.</w:t>
      </w:r>
    </w:p>
    <w:p w:rsidR="00D61993" w:rsidRDefault="00D61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Совокупный спрос в масштабе национального хозяйства с одной стороны </w:t>
      </w:r>
      <w:r w:rsidR="00BA151D">
        <w:rPr>
          <w:rFonts w:ascii="Times New Roman" w:hAnsi="Times New Roman" w:cs="Times New Roman"/>
          <w:sz w:val="28"/>
          <w:szCs w:val="28"/>
        </w:rPr>
        <w:t xml:space="preserve">– это совокупный спрос домашних хозяйств на потребительские товары и услуги, с другой стороны фирм на </w:t>
      </w:r>
      <w:r w:rsidR="00333683">
        <w:rPr>
          <w:rFonts w:ascii="Times New Roman" w:hAnsi="Times New Roman" w:cs="Times New Roman"/>
          <w:sz w:val="28"/>
          <w:szCs w:val="28"/>
        </w:rPr>
        <w:t>инвестиционные товары и услуги.</w:t>
      </w:r>
    </w:p>
    <w:p w:rsidR="00333683" w:rsidRDefault="00333683">
      <w:pPr>
        <w:rPr>
          <w:rFonts w:ascii="Times New Roman" w:hAnsi="Times New Roman" w:cs="Times New Roman"/>
          <w:sz w:val="28"/>
          <w:szCs w:val="28"/>
        </w:rPr>
      </w:pPr>
      <w:r w:rsidRPr="00333683">
        <w:rPr>
          <w:rFonts w:ascii="Times New Roman" w:hAnsi="Times New Roman" w:cs="Times New Roman"/>
          <w:b/>
          <w:sz w:val="28"/>
          <w:szCs w:val="28"/>
        </w:rPr>
        <w:t>Макроэкономика</w:t>
      </w:r>
      <w:r>
        <w:rPr>
          <w:rFonts w:ascii="Times New Roman" w:hAnsi="Times New Roman" w:cs="Times New Roman"/>
          <w:sz w:val="28"/>
          <w:szCs w:val="28"/>
        </w:rPr>
        <w:t xml:space="preserve"> – это сложное противоречивое взаимодействие спроса и предложения, затрат и результатов, доходов и расходов. В качестве регуляторов выступают конкуренция, ценовые инструменты и неценовые факторы: </w:t>
      </w:r>
      <w:r w:rsidR="00C01D71">
        <w:rPr>
          <w:rFonts w:ascii="Times New Roman" w:hAnsi="Times New Roman" w:cs="Times New Roman"/>
          <w:sz w:val="28"/>
          <w:szCs w:val="28"/>
        </w:rPr>
        <w:t>Государственное регулирование, демографические сдвиги, географическое положение, национальные или исторические особенности, уровень профессиональной подготовки ресурсов и так далее. В результате возникает неустойчивость и неравновесность экономической системы.</w:t>
      </w:r>
    </w:p>
    <w:p w:rsidR="002B2B66" w:rsidRDefault="002B2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Макроэкономическая неравновесность </w:t>
      </w:r>
      <w:r>
        <w:rPr>
          <w:rFonts w:ascii="Times New Roman" w:hAnsi="Times New Roman" w:cs="Times New Roman"/>
          <w:sz w:val="28"/>
          <w:szCs w:val="28"/>
        </w:rPr>
        <w:t>– это инфляция, спад производства, нарушение платёжного баланса.</w:t>
      </w:r>
    </w:p>
    <w:p w:rsidR="002B2B66" w:rsidRDefault="002B2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Равновесие в экономике (В общем виде) </w:t>
      </w:r>
      <w:r>
        <w:rPr>
          <w:rFonts w:ascii="Times New Roman" w:hAnsi="Times New Roman" w:cs="Times New Roman"/>
          <w:sz w:val="28"/>
          <w:szCs w:val="28"/>
        </w:rPr>
        <w:t xml:space="preserve">– это сбалансированность и пропорциональность её основных параметров. </w:t>
      </w:r>
      <w:r w:rsidR="006D1023">
        <w:rPr>
          <w:rFonts w:ascii="Times New Roman" w:hAnsi="Times New Roman" w:cs="Times New Roman"/>
          <w:sz w:val="28"/>
          <w:szCs w:val="28"/>
        </w:rPr>
        <w:t>Это ситуация, когда у участников хозяйственной деятельности нет стимула к изменению существующего положения. По отношению к рынку равновесие – это соответствие между производством благ и платёжеспособным спросом на них.</w:t>
      </w:r>
      <w:r w:rsidR="00204558">
        <w:rPr>
          <w:rFonts w:ascii="Times New Roman" w:hAnsi="Times New Roman" w:cs="Times New Roman"/>
          <w:sz w:val="28"/>
          <w:szCs w:val="28"/>
        </w:rPr>
        <w:t xml:space="preserve"> Обычное равновесие достигается либо ограничением потребностей, либо увеличением или оптимальным использованием ресурсов.</w:t>
      </w:r>
    </w:p>
    <w:p w:rsidR="00204558" w:rsidRDefault="00204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2.</w:t>
      </w:r>
    </w:p>
    <w:p w:rsidR="00A0265C" w:rsidRDefault="00A026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C73E7" w:rsidRDefault="009C73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Функция потребления и функция сб</w:t>
      </w:r>
      <w:r w:rsidR="00010CB6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режения.</w:t>
      </w:r>
    </w:p>
    <w:p w:rsidR="009C73E7" w:rsidRDefault="009C7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упрощенную ситуацию, когда в экономике действуют два вида экономических агентов – фирмы и домохозяйства. Фирмы отвечают за производство, домохозяйства в качестве потребителей.</w:t>
      </w:r>
      <w:r w:rsidR="00A0265C">
        <w:rPr>
          <w:rFonts w:ascii="Times New Roman" w:hAnsi="Times New Roman" w:cs="Times New Roman"/>
          <w:sz w:val="28"/>
          <w:szCs w:val="28"/>
        </w:rPr>
        <w:t xml:space="preserve"> Тогда ВВП будет равно ВНП равно ЧНП и будет равно Функциональному доходу. Тогда можно рассмотреть функцию потребления и функцию сбережения. </w:t>
      </w:r>
    </w:p>
    <w:p w:rsidR="00010CB6" w:rsidRDefault="00A026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потребления</w:t>
      </w:r>
      <w:r>
        <w:rPr>
          <w:rFonts w:ascii="Times New Roman" w:hAnsi="Times New Roman" w:cs="Times New Roman"/>
          <w:sz w:val="28"/>
          <w:szCs w:val="28"/>
        </w:rPr>
        <w:t xml:space="preserve"> показывает желаемый (Планируемый) уровень совокупных потребительских расходов, при каждом уровне р</w:t>
      </w:r>
      <w:r w:rsidR="0082615F">
        <w:rPr>
          <w:rFonts w:ascii="Times New Roman" w:hAnsi="Times New Roman" w:cs="Times New Roman"/>
          <w:sz w:val="28"/>
          <w:szCs w:val="28"/>
        </w:rPr>
        <w:t xml:space="preserve">асполагаемого личного дохода.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82615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2615F">
        <w:rPr>
          <w:rFonts w:ascii="Times New Roman" w:eastAsiaTheme="minorEastAsia" w:hAnsi="Times New Roman" w:cs="Times New Roman"/>
          <w:sz w:val="28"/>
          <w:szCs w:val="28"/>
        </w:rPr>
        <w:t xml:space="preserve"> - это компонент потребительских расходов, который не зависит в целом от уровня текущего дохода домохозяйств.</w:t>
      </w:r>
      <w:r w:rsidR="00010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0CB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010CB6" w:rsidRPr="00010CB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10CB6">
        <w:rPr>
          <w:rFonts w:ascii="Times New Roman" w:eastAsiaTheme="minorEastAsia" w:hAnsi="Times New Roman" w:cs="Times New Roman"/>
          <w:sz w:val="28"/>
          <w:szCs w:val="28"/>
        </w:rPr>
        <w:t xml:space="preserve">предельная склонность к потреблению и </w:t>
      </w:r>
      <w:r w:rsidR="00010CB6" w:rsidRPr="00010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010CB6">
        <w:rPr>
          <w:rFonts w:ascii="Times New Roman" w:eastAsiaTheme="minorEastAsia" w:hAnsi="Times New Roman" w:cs="Times New Roman"/>
          <w:sz w:val="28"/>
          <w:szCs w:val="28"/>
        </w:rPr>
        <w:t xml:space="preserve"> - располагаемый личный доход.</w:t>
      </w:r>
    </w:p>
    <w:p w:rsidR="00010CB6" w:rsidRDefault="00010C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10CB6">
        <w:rPr>
          <w:rFonts w:ascii="Times New Roman" w:eastAsiaTheme="minorEastAsia" w:hAnsi="Times New Roman" w:cs="Times New Roman"/>
          <w:b/>
          <w:sz w:val="28"/>
          <w:szCs w:val="28"/>
        </w:rPr>
        <w:t>Факторы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 w:rsidRPr="00010CB6">
        <w:rPr>
          <w:rFonts w:ascii="Times New Roman" w:eastAsiaTheme="minorEastAsia" w:hAnsi="Times New Roman" w:cs="Times New Roman"/>
          <w:b/>
          <w:sz w:val="28"/>
          <w:szCs w:val="28"/>
        </w:rPr>
        <w:t xml:space="preserve"> влияющие на автономное потребление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010CB6" w:rsidRDefault="00010CB6" w:rsidP="00010CB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Общая экономическая ситуация в стране.</w:t>
      </w:r>
    </w:p>
    <w:p w:rsidR="00010CB6" w:rsidRDefault="00010CB6" w:rsidP="00010CB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Ожидания потребителя относительно дохода, валютного курса, общей экономической си</w:t>
      </w:r>
      <w:r w:rsidR="0004451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уации. </w:t>
      </w:r>
    </w:p>
    <w:p w:rsidR="0004451A" w:rsidRDefault="0004451A" w:rsidP="00010CB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Социальный статус домохозяйства или индивида.</w:t>
      </w:r>
    </w:p>
    <w:p w:rsidR="0004451A" w:rsidRDefault="0004451A" w:rsidP="00010CB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Физиологический минимум. </w:t>
      </w:r>
    </w:p>
    <w:p w:rsidR="0004451A" w:rsidRDefault="0004451A" w:rsidP="0004451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4451A">
        <w:rPr>
          <w:rFonts w:ascii="Times New Roman" w:eastAsiaTheme="minorEastAsia" w:hAnsi="Times New Roman" w:cs="Times New Roman"/>
          <w:sz w:val="28"/>
          <w:szCs w:val="28"/>
        </w:rPr>
        <w:t>Чем сложнее ситуация в стране и чем менее позитивны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ожидания потребителей, тем выше будет уровень автономного потребления, 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служить страховым запасом для предотвращения </w:t>
      </w:r>
      <w:r w:rsidR="00B4661B">
        <w:rPr>
          <w:rFonts w:ascii="Times New Roman" w:eastAsiaTheme="minorEastAsia" w:hAnsi="Times New Roman" w:cs="Times New Roman"/>
          <w:sz w:val="28"/>
          <w:szCs w:val="28"/>
        </w:rPr>
        <w:t xml:space="preserve">будущих неблагоприятных событий.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B4661B">
        <w:rPr>
          <w:rFonts w:ascii="Times New Roman" w:eastAsiaTheme="minorEastAsia" w:hAnsi="Times New Roman" w:cs="Times New Roman"/>
          <w:sz w:val="28"/>
          <w:szCs w:val="28"/>
        </w:rPr>
        <w:t xml:space="preserve"> выступает аналогом сбережений, но не в денежной форме, а в форме товаров, обычно длительного пользования. </w:t>
      </w:r>
    </w:p>
    <w:p w:rsidR="00D6682C" w:rsidRDefault="00D6682C" w:rsidP="000445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Минимальный уровень автономного потребления – это физиологический уровень (минимум). То есть набор товаров и услуг, которые позволяют индивиду физически выжить. Однако, чем богаче страна, регион или социальный слой, к которому принадлежит домохозяйство, тем выше уровень автономного потребления, потому что помимо физиологического минимума включает социальный компонент. </w:t>
      </w:r>
      <w:r w:rsidR="00435F86">
        <w:rPr>
          <w:rFonts w:ascii="Times New Roman" w:eastAsiaTheme="minorEastAsia" w:hAnsi="Times New Roman" w:cs="Times New Roman"/>
          <w:sz w:val="28"/>
          <w:szCs w:val="28"/>
        </w:rPr>
        <w:t xml:space="preserve">Для поддержания соответствующего уровня жизни определённым слоям общества необходимо соответствующее жильё, транспорт, обувь, транспорт аксессуары и даже продукты питания. </w:t>
      </w:r>
    </w:p>
    <w:p w:rsidR="00435F86" w:rsidRPr="002E1BA5" w:rsidRDefault="00435F86" w:rsidP="0004451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5F86">
        <w:rPr>
          <w:rFonts w:ascii="Times New Roman" w:eastAsiaTheme="minorEastAsia" w:hAnsi="Times New Roman" w:cs="Times New Roman"/>
          <w:b/>
          <w:sz w:val="28"/>
          <w:szCs w:val="28"/>
        </w:rPr>
        <w:t>Предельная склонность к потреблению</w:t>
      </w:r>
      <w:r w:rsidR="002E1BA5">
        <w:rPr>
          <w:rFonts w:ascii="Times New Roman" w:eastAsiaTheme="minorEastAsia" w:hAnsi="Times New Roman" w:cs="Times New Roman"/>
          <w:sz w:val="28"/>
          <w:szCs w:val="28"/>
        </w:rPr>
        <w:t xml:space="preserve"> характеризует текущее потребительское поведение индивида или домохозяйства.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</m:den>
        </m:f>
      </m:oMath>
      <w:r w:rsidR="002E1BA5" w:rsidRPr="002E1BA5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435F86" w:rsidRPr="002E1BA5" w:rsidSect="00FE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84FFC"/>
    <w:multiLevelType w:val="hybridMultilevel"/>
    <w:tmpl w:val="7A266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A5AA7"/>
    <w:rsid w:val="00010CB6"/>
    <w:rsid w:val="0004451A"/>
    <w:rsid w:val="00204558"/>
    <w:rsid w:val="002B2B66"/>
    <w:rsid w:val="002E1BA5"/>
    <w:rsid w:val="00333683"/>
    <w:rsid w:val="00435F86"/>
    <w:rsid w:val="006D1023"/>
    <w:rsid w:val="0082615F"/>
    <w:rsid w:val="009C73E7"/>
    <w:rsid w:val="00A0265C"/>
    <w:rsid w:val="00B4661B"/>
    <w:rsid w:val="00BA151D"/>
    <w:rsid w:val="00C01D71"/>
    <w:rsid w:val="00C16A3A"/>
    <w:rsid w:val="00D61993"/>
    <w:rsid w:val="00D6682C"/>
    <w:rsid w:val="00E91915"/>
    <w:rsid w:val="00FA5AA7"/>
    <w:rsid w:val="00FE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15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2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10C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3</cp:revision>
  <dcterms:created xsi:type="dcterms:W3CDTF">2016-02-25T08:38:00Z</dcterms:created>
  <dcterms:modified xsi:type="dcterms:W3CDTF">2016-02-25T09:31:00Z</dcterms:modified>
</cp:coreProperties>
</file>