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B2B98" w:rsidRPr="00C63D4F" w:rsidRDefault="00624F8B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63D4F">
        <w:rPr>
          <w:rFonts w:ascii="Times New Roman" w:hAnsi="Times New Roman" w:cs="Times New Roman"/>
          <w:b/>
          <w:sz w:val="26"/>
          <w:szCs w:val="24"/>
        </w:rPr>
        <w:t>Project Design Phase</w:t>
      </w:r>
    </w:p>
    <w:p w:rsidR="000B2B98" w:rsidRPr="00C63D4F" w:rsidRDefault="00624F8B">
      <w:pPr>
        <w:spacing w:after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C63D4F">
        <w:rPr>
          <w:rFonts w:ascii="Times New Roman" w:hAnsi="Times New Roman" w:cs="Times New Roman"/>
          <w:b/>
          <w:sz w:val="26"/>
          <w:szCs w:val="24"/>
        </w:rPr>
        <w:t>Solution Architecture</w:t>
      </w:r>
    </w:p>
    <w:p w:rsidR="000B2B98" w:rsidRPr="00C63D4F" w:rsidRDefault="000B2B98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0"/>
        <w:tblW w:w="95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78"/>
        <w:gridCol w:w="4778"/>
      </w:tblGrid>
      <w:tr w:rsidR="000B2B98" w:rsidRPr="00C63D4F" w:rsidTr="008A79C1">
        <w:trPr>
          <w:trHeight w:val="245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22 May 2025</w:t>
            </w:r>
          </w:p>
        </w:tc>
      </w:tr>
      <w:tr w:rsidR="000B2B98" w:rsidRPr="00C63D4F" w:rsidTr="008A79C1">
        <w:trPr>
          <w:trHeight w:val="245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LTVIP2025TMID20</w:t>
            </w:r>
            <w:r w:rsidR="00902B62">
              <w:rPr>
                <w:rFonts w:ascii="Times New Roman" w:hAnsi="Times New Roman" w:cs="Times New Roman"/>
                <w:sz w:val="24"/>
                <w:szCs w:val="24"/>
              </w:rPr>
              <w:t>434</w:t>
            </w:r>
          </w:p>
        </w:tc>
      </w:tr>
      <w:tr w:rsidR="000B2B98" w:rsidRPr="00C63D4F" w:rsidTr="008A79C1">
        <w:trPr>
          <w:trHeight w:val="490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778" w:type="dxa"/>
            <w:vAlign w:val="center"/>
          </w:tcPr>
          <w:p w:rsidR="000B2B98" w:rsidRPr="00C63D4F" w:rsidRDefault="008A79C1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LearnHub: Your Center for Skill Enhancement</w:t>
            </w:r>
          </w:p>
        </w:tc>
      </w:tr>
      <w:tr w:rsidR="000B2B98" w:rsidRPr="00C63D4F" w:rsidTr="008A79C1">
        <w:trPr>
          <w:trHeight w:val="269"/>
        </w:trPr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778" w:type="dxa"/>
            <w:vAlign w:val="center"/>
          </w:tcPr>
          <w:p w:rsidR="000B2B98" w:rsidRPr="00C63D4F" w:rsidRDefault="00624F8B" w:rsidP="008A79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3D4F">
              <w:rPr>
                <w:rFonts w:ascii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:rsidR="000B2B98" w:rsidRPr="00C63D4F" w:rsidRDefault="000B2B98">
      <w:pPr>
        <w:rPr>
          <w:rFonts w:ascii="Times New Roman" w:hAnsi="Times New Roman" w:cs="Times New Roman"/>
          <w:b/>
          <w:sz w:val="24"/>
          <w:szCs w:val="24"/>
        </w:rPr>
      </w:pPr>
    </w:p>
    <w:p w:rsidR="000B2B98" w:rsidRPr="00C63D4F" w:rsidRDefault="00624F8B">
      <w:pPr>
        <w:rPr>
          <w:rFonts w:ascii="Times New Roman" w:eastAsia="Arial" w:hAnsi="Times New Roman" w:cs="Times New Roman"/>
          <w:b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b/>
          <w:color w:val="000000"/>
          <w:sz w:val="24"/>
          <w:szCs w:val="24"/>
        </w:rPr>
        <w:t>Solution Architecture:</w:t>
      </w:r>
    </w:p>
    <w:p w:rsidR="000B2B98" w:rsidRPr="00C63D4F" w:rsidRDefault="00624F8B">
      <w:pPr>
        <w:shd w:val="clear" w:color="auto" w:fill="FFFFFF"/>
        <w:spacing w:after="375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Solution architecture is a complex process – with many sub-processes – that bridges the gap between business problems and technology solutions. Its goals are to: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Find the best tech solution to solve existing business problems.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Describe the structure, characteristics, behavior, and other aspects of the software to project stakeholders.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Define features, development phases, and solution requirements.</w:t>
      </w:r>
    </w:p>
    <w:p w:rsidR="000B2B98" w:rsidRPr="00C63D4F" w:rsidRDefault="00624F8B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Times New Roman" w:eastAsia="Arial" w:hAnsi="Times New Roman" w:cs="Times New Roman"/>
          <w:color w:val="000000"/>
          <w:sz w:val="24"/>
          <w:szCs w:val="24"/>
        </w:rPr>
      </w:pPr>
      <w:r w:rsidRPr="00C63D4F">
        <w:rPr>
          <w:rFonts w:ascii="Times New Roman" w:eastAsia="Arial" w:hAnsi="Times New Roman" w:cs="Times New Roman"/>
          <w:color w:val="000000"/>
          <w:sz w:val="24"/>
          <w:szCs w:val="24"/>
        </w:rPr>
        <w:t>Provide specifications according to which the solution is defined, managed, and delivered.</w:t>
      </w:r>
    </w:p>
    <w:p w:rsidR="000B2B98" w:rsidRPr="00C63D4F" w:rsidRDefault="000B2B98">
      <w:pPr>
        <w:rPr>
          <w:rFonts w:ascii="Times New Roman" w:hAnsi="Times New Roman" w:cs="Times New Roman"/>
          <w:b/>
          <w:sz w:val="24"/>
          <w:szCs w:val="24"/>
        </w:rPr>
      </w:pPr>
    </w:p>
    <w:p w:rsidR="000B2B98" w:rsidRPr="00C63D4F" w:rsidRDefault="00624F8B">
      <w:pPr>
        <w:rPr>
          <w:rFonts w:ascii="Times New Roman" w:hAnsi="Times New Roman" w:cs="Times New Roman"/>
          <w:b/>
          <w:sz w:val="24"/>
          <w:szCs w:val="24"/>
        </w:rPr>
      </w:pPr>
      <w:r w:rsidRPr="00C63D4F">
        <w:rPr>
          <w:rFonts w:ascii="Times New Roman" w:eastAsia="Arial" w:hAnsi="Times New Roman" w:cs="Times New Roman"/>
          <w:b/>
          <w:color w:val="000000"/>
          <w:sz w:val="24"/>
          <w:szCs w:val="24"/>
        </w:rPr>
        <w:t>Example - Solution Architecture Diagram</w:t>
      </w:r>
      <w:r w:rsidRPr="00C63D4F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0B2B98" w:rsidRPr="00C63D4F" w:rsidRDefault="00624F8B">
      <w:pPr>
        <w:rPr>
          <w:rFonts w:ascii="Times New Roman" w:hAnsi="Times New Roman" w:cs="Times New Roman"/>
          <w:b/>
          <w:sz w:val="24"/>
          <w:szCs w:val="24"/>
        </w:rPr>
      </w:pPr>
      <w:r w:rsidRPr="00C63D4F">
        <w:rPr>
          <w:rFonts w:ascii="Times New Roman" w:hAnsi="Times New Roman" w:cs="Times New Roman"/>
          <w:b/>
          <w:noProof/>
          <w:sz w:val="24"/>
          <w:szCs w:val="24"/>
          <w:lang w:val="en-US" w:eastAsia="en-US"/>
        </w:rPr>
        <w:drawing>
          <wp:inline distT="114300" distB="114300" distL="114300" distR="114300">
            <wp:extent cx="5731200" cy="1574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2B98" w:rsidRPr="00C63D4F" w:rsidSect="00421FF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3B5E67"/>
    <w:multiLevelType w:val="multilevel"/>
    <w:tmpl w:val="A762E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7365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98"/>
    <w:rsid w:val="000B2B98"/>
    <w:rsid w:val="00421FFF"/>
    <w:rsid w:val="00624F8B"/>
    <w:rsid w:val="008A79C1"/>
    <w:rsid w:val="008F1DE4"/>
    <w:rsid w:val="00902B62"/>
    <w:rsid w:val="00C63D4F"/>
    <w:rsid w:val="00E076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6658"/>
  <w15:docId w15:val="{CBA899DC-67D6-457E-A170-AA53B7469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FFF"/>
  </w:style>
  <w:style w:type="paragraph" w:styleId="Heading1">
    <w:name w:val="heading 1"/>
    <w:basedOn w:val="Normal"/>
    <w:next w:val="Normal"/>
    <w:uiPriority w:val="9"/>
    <w:qFormat/>
    <w:rsid w:val="00421FFF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21FFF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21FFF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21FFF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21FFF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21FFF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21FFF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421FF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421FFF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421FFF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79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9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MS+lmhDgRcFSpDS2PvsceYIpsg==">CgMxLjA4AHIhMVpJeXhKZEdFS1RHS1owajd2eVQ4WDJGa1ZXcnNoV25u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Komali Parise</cp:lastModifiedBy>
  <cp:revision>2</cp:revision>
  <dcterms:created xsi:type="dcterms:W3CDTF">2025-06-28T08:51:00Z</dcterms:created>
  <dcterms:modified xsi:type="dcterms:W3CDTF">2025-06-28T08:51:00Z</dcterms:modified>
</cp:coreProperties>
</file>