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240"/>
        <w:jc w:val="center"/>
      </w:pPr>
      <w:r>
        <w:rPr>
          <w:rFonts w:ascii="Arial" w:hAnsi="Arial" w:eastAsia="Arial"/>
          <w:b/>
          <w:sz w:val="24"/>
        </w:rPr>
        <w:t>Autoestima e identidad en la adolescencia</w:t>
      </w:r>
    </w:p>
    <w:p>
      <w:pPr>
        <w:spacing w:line="276" w:lineRule="auto" w:after="100"/>
        <w:jc w:val="center"/>
      </w:pPr>
      <w:r>
        <w:rPr>
          <w:rFonts w:ascii="Arial" w:hAnsi="Arial" w:eastAsia="Arial"/>
          <w:b w:val="0"/>
          <w:sz w:val="24"/>
        </w:rPr>
        <w:t>Identidad de género, orientación sexual y respeto ante la diversidad</w:t>
      </w:r>
    </w:p>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100"/>
      </w:pPr>
      <w:r>
        <w:rPr>
          <w:rFonts w:ascii="Arial" w:hAnsi="Arial" w:eastAsia="Arial"/>
          <w:b w:val="0"/>
          <w:sz w:val="24"/>
        </w:rPr>
      </w:r>
    </w:p>
    <w:p>
      <w:pPr>
        <w:spacing w:line="276" w:lineRule="auto" w:after="100"/>
        <w:jc w:val="center"/>
      </w:pPr>
      <w:r>
        <w:rPr>
          <w:rFonts w:ascii="Arial" w:hAnsi="Arial" w:eastAsia="Arial"/>
          <w:b w:val="0"/>
          <w:sz w:val="24"/>
        </w:rPr>
        <w:t>Estudiante: Mikel Villegas Chaves</w:t>
      </w:r>
    </w:p>
    <w:p>
      <w:pPr>
        <w:spacing w:line="276" w:lineRule="auto" w:after="100"/>
        <w:jc w:val="center"/>
      </w:pPr>
      <w:r>
        <w:rPr>
          <w:rFonts w:ascii="Arial" w:hAnsi="Arial" w:eastAsia="Arial"/>
          <w:b w:val="0"/>
          <w:sz w:val="24"/>
        </w:rPr>
        <w:t>Institución: Liceo de Miramar</w:t>
      </w:r>
    </w:p>
    <w:p>
      <w:pPr>
        <w:spacing w:line="276" w:lineRule="auto" w:after="100"/>
        <w:jc w:val="center"/>
      </w:pPr>
      <w:r>
        <w:rPr>
          <w:rFonts w:ascii="Arial" w:hAnsi="Arial" w:eastAsia="Arial"/>
          <w:b w:val="0"/>
          <w:sz w:val="24"/>
        </w:rPr>
        <w:t>Sección: 10-7</w:t>
      </w:r>
    </w:p>
    <w:p>
      <w:pPr>
        <w:spacing w:line="276" w:lineRule="auto" w:after="100"/>
        <w:jc w:val="center"/>
      </w:pPr>
      <w:r>
        <w:rPr>
          <w:rFonts w:ascii="Arial" w:hAnsi="Arial" w:eastAsia="Arial"/>
          <w:b w:val="0"/>
          <w:sz w:val="24"/>
        </w:rPr>
        <w:t>Docente: ______________________________</w:t>
      </w:r>
    </w:p>
    <w:p>
      <w:pPr>
        <w:spacing w:line="276" w:lineRule="auto" w:after="100"/>
        <w:jc w:val="center"/>
      </w:pPr>
      <w:r>
        <w:rPr>
          <w:rFonts w:ascii="Arial" w:hAnsi="Arial" w:eastAsia="Arial"/>
          <w:b w:val="0"/>
          <w:sz w:val="24"/>
        </w:rPr>
        <w:t>II semestre 2026</w:t>
      </w:r>
    </w:p>
    <w:p>
      <w:r>
        <w:br w:type="page"/>
      </w:r>
    </w:p>
    <w:p>
      <w:pPr>
        <w:pStyle w:val="Heading1"/>
        <w:spacing w:line="276" w:lineRule="auto" w:after="100"/>
        <w:jc w:val="left"/>
      </w:pPr>
      <w:r>
        <w:rPr>
          <w:rFonts w:ascii="Arial" w:hAnsi="Arial" w:eastAsia="Arial"/>
          <w:b w:val="0"/>
          <w:sz w:val="24"/>
        </w:rPr>
        <w:t>Introducción</w:t>
      </w:r>
    </w:p>
    <w:p>
      <w:pPr>
        <w:spacing w:line="276" w:lineRule="auto" w:after="100"/>
        <w:ind w:firstLine="403"/>
      </w:pPr>
      <w:r>
        <w:rPr>
          <w:rFonts w:ascii="Arial" w:hAnsi="Arial" w:eastAsia="Arial"/>
          <w:b w:val="0"/>
          <w:sz w:val="24"/>
        </w:rPr>
        <w:t>La adolescencia es una etapa en la que cambian el cuerpo, las relaciones y la manera de entender el mundo. También es un periodo en el que muchas personas empiezan a preguntarse con más claridad quiénes son, qué valoran y cómo quieren ser vistas por los demás. La autoestima y la identidad no aparecen terminadas de un día para otro. Se construyen poco a poco con experiencias en la familia, el colegio, el grupo de amistades y las redes sociales. Por esa razón, las palabras que se reciben y los espacios donde se convive pueden fortalecer la seguridad personal o hacer que una persona dude de su propio valor.</w:t>
      </w:r>
    </w:p>
    <w:p>
      <w:pPr>
        <w:spacing w:line="276" w:lineRule="auto" w:after="100"/>
        <w:ind w:firstLine="403"/>
      </w:pPr>
      <w:r>
        <w:rPr>
          <w:rFonts w:ascii="Arial" w:hAnsi="Arial" w:eastAsia="Arial"/>
          <w:b w:val="0"/>
          <w:sz w:val="24"/>
        </w:rPr>
        <w:t>La autoestima se puede entender como la valoración que alguien hace de sí mismo. No significa creerse superior ni pensar que todo se hace perfecto. Más bien consiste en reconocer capacidades, límites, emociones y metas sin tratarse con desprecio. Una autoestima saludable permite aprender de un error sin convertirlo en una razón para sentirse inútil. Durante la adolescencia esto puede ser difícil porque la opinión de otras personas suele tener mucho peso. Una burla repetida, una comparación sobre el cuerpo o una crítica por la forma de vestir pueden quedarse en la mente más tiempo de lo que parece.</w:t>
      </w:r>
    </w:p>
    <w:p>
      <w:pPr>
        <w:spacing w:line="276" w:lineRule="auto" w:after="100"/>
        <w:ind w:firstLine="403"/>
      </w:pPr>
      <w:r>
        <w:rPr>
          <w:rFonts w:ascii="Arial" w:hAnsi="Arial" w:eastAsia="Arial"/>
          <w:b w:val="0"/>
          <w:sz w:val="24"/>
        </w:rPr>
        <w:t>La identidad es más amplia. Incluye la historia personal, los gustos, los valores, las relaciones, las metas y las formas de pertenecer a distintos grupos. Dentro de ella pueden estar la identidad de género y la orientación sexual, aunque no son lo mismo. Algunas personas se reconocen dentro de lo que la sociedad espera de ellas y otras no. Ninguna de esas situaciones justifica que alguien sea ridiculizado, aislado o tratado como si tuviera menos derechos. La Organización Mundial de la Salud señala que la adolescencia es una etapa decisiva para el bienestar mental y que la discriminación, la exclusión y la violencia aumentan los riesgos para la salud mental (OMS, 2025).</w:t>
      </w:r>
    </w:p>
    <w:p>
      <w:pPr>
        <w:spacing w:line="276" w:lineRule="auto" w:after="100"/>
        <w:ind w:firstLine="403"/>
      </w:pPr>
      <w:r>
        <w:rPr>
          <w:rFonts w:ascii="Arial" w:hAnsi="Arial" w:eastAsia="Arial"/>
          <w:b w:val="0"/>
          <w:sz w:val="24"/>
        </w:rPr>
        <w:t>Hablar de este tema en el colegio no busca obligar a nadie a definirse ni invadir la vida privada de otras personas. Busca comprender que cada estudiante merece respeto mientras forma su identidad. También permite reconocer que algunos prejuicios se presentan como bromas, rumores o comentarios normales, aunque sus consecuencias no sean normales. Cuando una persona siente que debe esconder parte de sí misma para evitar ataques, su tranquilidad, participación y rendimiento académico pueden verse afectados. Por eso, el respeto a la diversidad no es una moda ni un favor. Es una condición básica para convivir y aprender con seguridad.</w:t>
      </w:r>
    </w:p>
    <w:p>
      <w:r>
        <w:br w:type="page"/>
      </w:r>
    </w:p>
    <w:p>
      <w:pPr>
        <w:pStyle w:val="Heading1"/>
        <w:spacing w:line="276" w:lineRule="auto" w:after="100"/>
        <w:jc w:val="left"/>
      </w:pPr>
      <w:r>
        <w:rPr>
          <w:rFonts w:ascii="Arial" w:hAnsi="Arial" w:eastAsia="Arial"/>
          <w:b w:val="0"/>
          <w:sz w:val="24"/>
        </w:rPr>
        <w:t>Introducción continuación</w:t>
      </w:r>
    </w:p>
    <w:p>
      <w:pPr>
        <w:spacing w:line="276" w:lineRule="auto" w:after="100"/>
        <w:ind w:firstLine="403"/>
      </w:pPr>
      <w:r>
        <w:rPr>
          <w:rFonts w:ascii="Arial" w:hAnsi="Arial" w:eastAsia="Arial"/>
          <w:b w:val="0"/>
          <w:sz w:val="24"/>
        </w:rPr>
        <w:t>Este trabajo analiza la relación entre autoestima e identidad en la adolescencia. Se enfoca especialmente en las experiencias de jóvenes con identidades de género diversas y orientaciones sexuales que todavía son mal vistas en algunos ambientes. El tema requiere cuidado porque suele mezclarse todo bajo etiquetas incorrectas. Una persona puede ser cisgénero, trans, no binaria, heterosexual, bisexual, gay, lesbiana, asexual o estar cuestionando cómo se identifica. Estas palabras describen aspectos diferentes de la experiencia humana. No permiten adivinar la personalidad, las capacidades, la forma de relacionarse ni el valor de una persona.</w:t>
      </w:r>
    </w:p>
    <w:p>
      <w:pPr>
        <w:spacing w:line="276" w:lineRule="auto" w:after="100"/>
        <w:ind w:firstLine="403"/>
      </w:pPr>
      <w:r>
        <w:rPr>
          <w:rFonts w:ascii="Arial" w:hAnsi="Arial" w:eastAsia="Arial"/>
          <w:b w:val="0"/>
          <w:sz w:val="24"/>
        </w:rPr>
        <w:t>También se aborda la disforia de género. Este concepto no debe usarse para describir a todas las personas trans o con identidad de género diversa. La Asociación Americana de Psiquiatría la define como un malestar clínicamente significativo relacionado con la incongruencia entre el sexo asignado al nacer y la identidad de género de una persona (APA, 2024). Por lo tanto, la disforia se refiere al malestar y no a una identidad como enfermedad. La OMS también explica que las identidades trans y de género diverso no son condiciones de salud mental y que la Clasificación Internacional de Enfermedades ubicó la incongruencia de género fuera del capítulo de trastornos mentales (OMS, 2019).</w:t>
      </w:r>
    </w:p>
    <w:p>
      <w:pPr>
        <w:spacing w:line="276" w:lineRule="auto" w:after="100"/>
        <w:ind w:firstLine="403"/>
      </w:pPr>
      <w:r>
        <w:rPr>
          <w:rFonts w:ascii="Arial" w:hAnsi="Arial" w:eastAsia="Arial"/>
          <w:b w:val="0"/>
          <w:sz w:val="24"/>
        </w:rPr>
        <w:t>El objetivo general es explicar cómo la autoestima y la identidad se desarrollan durante la adolescencia y por qué el respeto hacia la diversidad sexual y de género es importante para la salud mental y la convivencia escolar. Como objetivos específicos se busca diferenciar conceptos que suelen confundirse, identificar efectos de la discriminación y proponer acciones realistas para estudiantes, familias y centros educativos. El trabajo parte de una idea sencilla: nadie debería tener que escoger entre ser tratado con dignidad y mostrarse como realmente es.</w:t>
      </w:r>
    </w:p>
    <w:p>
      <w:pPr>
        <w:spacing w:line="276" w:lineRule="auto" w:after="100"/>
        <w:ind w:firstLine="403"/>
      </w:pPr>
      <w:r>
        <w:rPr>
          <w:rFonts w:ascii="Arial" w:hAnsi="Arial" w:eastAsia="Arial"/>
          <w:b w:val="0"/>
          <w:sz w:val="24"/>
        </w:rPr>
        <w:t>Para desarrollar el tema se revisan aportes de la Organización Mundial de la Salud, UNICEF, UNESCO, la Asociación Americana de Psiquiatría y estudios relacionados con la realidad costarricense. Estas fuentes permiten evitar dos errores frecuentes. El primero es presentar la diversidad como un problema. El segundo es ignorar que la discriminación sí puede generar problemas reales. La diferencia es importante. La identidad o la orientación sexual no dañan a una persona. Lo que daña es el rechazo, el acoso, el aislamiento y la falta de apoyo cuando alguien necesita ser escuchado.</w:t>
      </w:r>
    </w:p>
    <w:p>
      <w:r>
        <w:br w:type="page"/>
      </w:r>
    </w:p>
    <w:p>
      <w:pPr>
        <w:pStyle w:val="Heading1"/>
        <w:spacing w:line="276" w:lineRule="auto" w:after="100"/>
        <w:jc w:val="left"/>
      </w:pPr>
      <w:r>
        <w:rPr>
          <w:rFonts w:ascii="Arial" w:hAnsi="Arial" w:eastAsia="Arial"/>
          <w:b w:val="0"/>
          <w:sz w:val="24"/>
        </w:rPr>
        <w:t>Marco teórico</w:t>
      </w:r>
    </w:p>
    <w:p>
      <w:pPr>
        <w:spacing w:line="276" w:lineRule="auto" w:after="100"/>
        <w:ind w:firstLine="403"/>
      </w:pPr>
      <w:r>
        <w:rPr>
          <w:rFonts w:ascii="Arial" w:hAnsi="Arial" w:eastAsia="Arial"/>
          <w:b w:val="0"/>
          <w:sz w:val="24"/>
        </w:rPr>
        <w:t>La autoestima se forma a partir de la imagen que una persona tiene de sí misma y de la valoración emocional que hace de esa imagen. Incluye la percepción de las propias habilidades, la apariencia, la capacidad para afrontar dificultades y la sensación de merecer respeto. No es fija. Puede mejorar cuando se reciben vínculos seguros, se desarrollan habilidades y se reconocen los logros. También puede disminuir cuando una persona vive humillaciones constantes o aprende a verse solo desde sus defectos. En la adolescencia, esta valoración puede cambiar con rapidez porque se vive una etapa de descubrimiento y de comparación social.</w:t>
      </w:r>
    </w:p>
    <w:p>
      <w:pPr>
        <w:spacing w:line="276" w:lineRule="auto" w:after="100"/>
        <w:ind w:firstLine="403"/>
      </w:pPr>
      <w:r>
        <w:rPr>
          <w:rFonts w:ascii="Arial" w:hAnsi="Arial" w:eastAsia="Arial"/>
          <w:b w:val="0"/>
          <w:sz w:val="24"/>
        </w:rPr>
        <w:t>El autoconcepto y la autoestima están relacionados, pero no significan exactamente lo mismo. El autoconcepto reúne ideas que una persona tiene sobre sí misma: por ejemplo, si considera que es reservada, creativa, buena en una materia o poco hábil para un deporte. La autoestima aparece cuando esas ideas se acompañan de una valoración. Una persona puede reconocer que le cuesta hablar en público sin pensar por eso que vale menos. Cuando se confunden los errores con la identidad completa, un fracaso puntual puede transformarse en una frase dañina como “no sirvo para nada”.</w:t>
      </w:r>
    </w:p>
    <w:p>
      <w:pPr>
        <w:spacing w:line="276" w:lineRule="auto" w:after="100"/>
        <w:ind w:firstLine="403"/>
      </w:pPr>
      <w:r>
        <w:rPr>
          <w:rFonts w:ascii="Arial" w:hAnsi="Arial" w:eastAsia="Arial"/>
          <w:b w:val="0"/>
          <w:sz w:val="24"/>
        </w:rPr>
        <w:t>La adolescencia trae cambios físicos y emocionales que pueden hacer más intensa la preocupación por la imagen. En esta etapa también se buscan grupos con los cuales sentirse parte. La presión por encajar puede llevar a esconder gustos, emociones o rasgos que no coinciden con las expectativas del grupo. Las redes sociales pueden agravar el problema cuando muestran cuerpos, estilos de vida o relaciones como si fueran perfectos. Ver una selección editada de la vida ajena puede hacer que la propia parezca insuficiente. Sin embargo, las redes no son la única causa. La familia, el colegio y el barrio también influyen todos los días.</w:t>
      </w:r>
    </w:p>
    <w:p>
      <w:pPr>
        <w:spacing w:line="276" w:lineRule="auto" w:after="100"/>
        <w:ind w:firstLine="403"/>
      </w:pPr>
      <w:r>
        <w:rPr>
          <w:rFonts w:ascii="Arial" w:hAnsi="Arial" w:eastAsia="Arial"/>
          <w:b w:val="0"/>
          <w:sz w:val="24"/>
        </w:rPr>
        <w:t>Una autoestima sana no elimina la inseguridad. Es normal sentir dudas durante una etapa de tantos cambios. La diferencia está en contar con herramientas para hablar de lo que se siente, pedir apoyo y mantener una visión equilibrada de uno mismo. La OMS indica que el aprendizaje socioemocional, las habilidades para resolver problemas y los entornos de apoyo son factores importantes para el bienestar adolescente (OMS, 2025). Esto muestra que la autoestima no depende solo de que alguien “piense positivo”. También depende de condiciones concretas de respeto, acompañamiento y oportunidades para desarrollarse.</w:t>
      </w:r>
    </w:p>
    <w:p>
      <w:r>
        <w:br w:type="page"/>
      </w:r>
    </w:p>
    <w:p>
      <w:pPr>
        <w:pStyle w:val="Heading1"/>
        <w:spacing w:line="276" w:lineRule="auto" w:after="100"/>
        <w:jc w:val="left"/>
      </w:pPr>
      <w:r>
        <w:rPr>
          <w:rFonts w:ascii="Arial" w:hAnsi="Arial" w:eastAsia="Arial"/>
          <w:b w:val="0"/>
          <w:sz w:val="24"/>
        </w:rPr>
        <w:t>Identidad durante la adolescencia</w:t>
      </w:r>
    </w:p>
    <w:p>
      <w:pPr>
        <w:spacing w:line="276" w:lineRule="auto" w:after="100"/>
        <w:ind w:firstLine="403"/>
      </w:pPr>
      <w:r>
        <w:rPr>
          <w:rFonts w:ascii="Arial" w:hAnsi="Arial" w:eastAsia="Arial"/>
          <w:b w:val="0"/>
          <w:sz w:val="24"/>
        </w:rPr>
        <w:t>La identidad responde a preguntas como quién soy, qué me importa, con quién me identifico y qué lugar ocupo en mi comunidad. Se construye con experiencias personales, recuerdos, relaciones, cultura y decisiones. No existe una única forma correcta de ser adolescente. Algunas personas tienen claro lo que sienten desde temprano y otras necesitan más tiempo para entenderlo. Dudar, explorar intereses o cambiar de opinión no es una falla. Es parte de un proceso que puede ser diferente para cada persona.</w:t>
      </w:r>
    </w:p>
    <w:p>
      <w:pPr>
        <w:spacing w:line="276" w:lineRule="auto" w:after="100"/>
        <w:ind w:firstLine="403"/>
      </w:pPr>
      <w:r>
        <w:rPr>
          <w:rFonts w:ascii="Arial" w:hAnsi="Arial" w:eastAsia="Arial"/>
          <w:b w:val="0"/>
          <w:sz w:val="24"/>
        </w:rPr>
        <w:t>La familia tiene un papel importante porque suele ser el primer espacio donde se aprenden normas, afectos y formas de hablar sobre el cuerpo, el género y las relaciones. Cuando en la familia se puede conversar sin humillaciones, es más probable que una persona pida ayuda ante un problema. Eso no significa que las familias tengan que saberlo todo. Escuchar sin burlarse, evitar amenazas y buscar información confiable ya son acciones de mucho valor. En cambio, un ambiente que castiga toda diferencia puede hacer que el adolescente se calle incluso cuando está pasando por una situación difícil.</w:t>
      </w:r>
    </w:p>
    <w:p>
      <w:pPr>
        <w:spacing w:line="276" w:lineRule="auto" w:after="100"/>
        <w:ind w:firstLine="403"/>
      </w:pPr>
      <w:r>
        <w:rPr>
          <w:rFonts w:ascii="Arial" w:hAnsi="Arial" w:eastAsia="Arial"/>
          <w:b w:val="0"/>
          <w:sz w:val="24"/>
        </w:rPr>
        <w:t>El colegio también forma parte de la identidad. No solo enseña materias. Allí se aprenden maneras de convivir, de resolver conflictos y de reconocer a otras personas como iguales. Una investigación costarricense realizada con población adolescente de Alajuelita y Sarapiquí recogió experiencias de discriminación por orientación sexual e identidad de género. Las personas participantes relacionaron la exclusión con pérdida de confianza, baja autoestima y dificultades de salud mental (Jiménez-Mata y Mena-Gómez, 2023). Esto no significa que todas las personas vivan lo mismo. Significa que el ambiente social tiene efectos reales y no se puede tratar como un asunto sin importancia.</w:t>
      </w:r>
    </w:p>
    <w:p>
      <w:pPr>
        <w:spacing w:line="276" w:lineRule="auto" w:after="100"/>
        <w:ind w:firstLine="403"/>
      </w:pPr>
      <w:r>
        <w:rPr>
          <w:rFonts w:ascii="Arial" w:hAnsi="Arial" w:eastAsia="Arial"/>
          <w:b w:val="0"/>
          <w:sz w:val="24"/>
        </w:rPr>
        <w:t>La identidad se fortalece cuando alguien puede participar en espacios donde se le reconoce de forma completa. Tener amistades respetuosas, contar con una persona adulta de confianza y encontrar actividades donde se desarrollen habilidades ayuda a construir pertenencia. La pertenencia no exige que todas las personas piensen igual. Exige que las diferencias no se conviertan en una excusa para la violencia. Un grupo sano permite que cada integrante tenga gustos y opiniones propias sin miedo a perder su lugar.</w:t>
      </w:r>
    </w:p>
    <w:p>
      <w:r>
        <w:br w:type="page"/>
      </w:r>
    </w:p>
    <w:p>
      <w:pPr>
        <w:pStyle w:val="Heading1"/>
        <w:spacing w:line="276" w:lineRule="auto" w:after="100"/>
        <w:jc w:val="left"/>
      </w:pPr>
      <w:r>
        <w:rPr>
          <w:rFonts w:ascii="Arial" w:hAnsi="Arial" w:eastAsia="Arial"/>
          <w:b w:val="0"/>
          <w:sz w:val="24"/>
        </w:rPr>
        <w:t>Conceptos principales</w:t>
      </w:r>
    </w:p>
    <w:p>
      <w:pPr>
        <w:spacing w:line="276" w:lineRule="auto" w:after="100"/>
        <w:ind w:firstLine="403"/>
      </w:pPr>
      <w:r>
        <w:rPr>
          <w:rFonts w:ascii="Arial" w:hAnsi="Arial" w:eastAsia="Arial"/>
          <w:b w:val="0"/>
          <w:sz w:val="24"/>
        </w:rPr>
        <w:t>Para hablar con respeto es necesario diferenciar algunos conceptos. El sexo asignado al nacer se refiere a la clasificación que se registra al nacer a partir de características corporales. La identidad de género es la vivencia interna y personal de ser hombre, mujer, ambos, ninguno u otra identidad. La expresión de género es la manera en que una persona se presenta ante los demás mediante su ropa, gestos, peinado, voz o comportamiento. Por último, la orientación sexual se refiere a la atracción afectiva, romántica o sexual que una persona puede sentir hacia otras personas. La Asociación Americana de Psicología señala que la orientación sexual es distinta de la identidad de género (APA, 2008).</w:t>
      </w:r>
    </w:p>
    <w:p>
      <w:pPr>
        <w:spacing w:line="276" w:lineRule="auto" w:after="100"/>
        <w:ind w:firstLine="403"/>
      </w:pPr>
      <w:r>
        <w:rPr>
          <w:rFonts w:ascii="Arial" w:hAnsi="Arial" w:eastAsia="Arial"/>
          <w:b w:val="0"/>
          <w:sz w:val="24"/>
        </w:rPr>
        <w:t>Estas diferencias ayudan a evitar conclusiones rápidas. Que un muchacho sea sensible o que una muchacha prefiera cierta ropa no define automáticamente su identidad de género ni su orientación sexual. Del mismo modo, una persona trans puede ser heterosexual, bisexual, gay, lesbiana, asexual u otra orientación. La identidad de género responde a quién es la persona. La orientación sexual responde hacia quién puede sentir atracción. La expresión de género responde a cómo se muestra. Son aspectos que pueden relacionarse, pero no son equivalentes.</w:t>
      </w:r>
    </w:p>
    <w:p>
      <w:pPr>
        <w:spacing w:line="276" w:lineRule="auto" w:after="100"/>
        <w:ind w:firstLine="403"/>
      </w:pPr>
      <w:r>
        <w:rPr>
          <w:rFonts w:ascii="Arial" w:hAnsi="Arial" w:eastAsia="Arial"/>
          <w:b w:val="0"/>
          <w:sz w:val="24"/>
        </w:rPr>
        <w:t>El término cisgénero suele utilizarse cuando la identidad de género de una persona coincide con el sexo que le fue asignado al nacer. El término trans o transgénero se utiliza para personas cuya identidad de género no coincide con ese sexo asignado. Algunas personas se reconocen como no binarias porque no se identifican únicamente como hombre o mujer. No todas las personas usan las mismas palabras y nadie está obligado a contar aspectos privados de su identidad. Una forma básica de respeto es usar el nombre y los pronombres que una persona comparte para referirse a sí misma.</w:t>
      </w:r>
    </w:p>
    <w:p>
      <w:pPr>
        <w:spacing w:line="276" w:lineRule="auto" w:after="100"/>
        <w:ind w:firstLine="403"/>
      </w:pPr>
      <w:r>
        <w:rPr>
          <w:rFonts w:ascii="Arial" w:hAnsi="Arial" w:eastAsia="Arial"/>
          <w:b w:val="0"/>
          <w:sz w:val="24"/>
        </w:rPr>
        <w:t>La diversidad de identidades y orientaciones no reduce la importancia de las demás características de una persona. Un estudiante también es amigo, hijo, deportista, artista, compañero o alguien con metas académicas. Reducirlo a una etiqueta puede ser otra forma de no verlo completo. La APA afirma que las orientaciones sexuales y las identidades de género diversas son variaciones normales de la experiencia humana (APA, 2013). Desde esta perspectiva, la tarea de la comunidad no es decidir qué identidad es aceptable. Es garantizar que nadie sea atacado, excluido o tratado como un problema por ser quien es.</w:t>
      </w:r>
    </w:p>
    <w:p>
      <w:r>
        <w:br w:type="page"/>
      </w:r>
    </w:p>
    <w:p>
      <w:pPr>
        <w:pStyle w:val="Heading1"/>
        <w:spacing w:line="276" w:lineRule="auto" w:after="100"/>
        <w:jc w:val="left"/>
      </w:pPr>
      <w:r>
        <w:rPr>
          <w:rFonts w:ascii="Arial" w:hAnsi="Arial" w:eastAsia="Arial"/>
          <w:b w:val="0"/>
          <w:sz w:val="24"/>
        </w:rPr>
        <w:t>Disforia de género y salud mental</w:t>
      </w:r>
    </w:p>
    <w:p>
      <w:pPr>
        <w:spacing w:line="276" w:lineRule="auto" w:after="100"/>
        <w:ind w:firstLine="403"/>
      </w:pPr>
      <w:r>
        <w:rPr>
          <w:rFonts w:ascii="Arial" w:hAnsi="Arial" w:eastAsia="Arial"/>
          <w:b w:val="0"/>
          <w:sz w:val="24"/>
        </w:rPr>
        <w:t>La disforia de género es un término clínico que debe usarse con precisión. Describe un malestar intenso que algunas personas pueden sentir cuando hay una incongruencia entre su identidad de género y el sexo asignado al nacer o determinadas características corporales. Ese malestar puede afectar la vida diaria, las relaciones o el desempeño escolar. Sin embargo, no todas las personas trans experimentan disforia y no toda persona que cuestiona su género requiere un diagnóstico. Convertir el término en una etiqueta para cualquier diferencia solo aumenta la confusión.</w:t>
      </w:r>
    </w:p>
    <w:p>
      <w:pPr>
        <w:spacing w:line="276" w:lineRule="auto" w:after="100"/>
        <w:ind w:firstLine="403"/>
      </w:pPr>
      <w:r>
        <w:rPr>
          <w:rFonts w:ascii="Arial" w:hAnsi="Arial" w:eastAsia="Arial"/>
          <w:b w:val="0"/>
          <w:sz w:val="24"/>
        </w:rPr>
        <w:t>La OMS explica que la Clasificación Internacional de Enfermedades, en su undécima edición, trasladó la incongruencia de género fuera de los trastornos mentales. Esta decisión reconoce que las identidades trans y de género diverso no son enfermedades mentales. La clasificación conserva una categoría de salud para facilitar el acceso a cuidados que algunas personas pueden necesitar, no para considerar enferma su identidad (OMS, 2019). Esta diferencia es relevante en un trabajo sobre autoestima porque un lenguaje equivocado puede hacer que una persona se vea a sí misma como algo que debe corregirse.</w:t>
      </w:r>
    </w:p>
    <w:p>
      <w:pPr>
        <w:spacing w:line="276" w:lineRule="auto" w:after="100"/>
        <w:ind w:firstLine="403"/>
      </w:pPr>
      <w:r>
        <w:rPr>
          <w:rFonts w:ascii="Arial" w:hAnsi="Arial" w:eastAsia="Arial"/>
          <w:b w:val="0"/>
          <w:sz w:val="24"/>
        </w:rPr>
        <w:t>Cuando una persona experimenta malestar relacionado con su género, necesita escucha y apoyo profesional apropiado, no burlas ni intentos de cambiar su identidad. El acompañamiento psicológico puede ayudar a comprender emociones, manejar ansiedad, fortalecer redes de apoyo y tomar decisiones informadas. También es importante reconocer que las necesidades son individuales. Algunas personas solo necesitan un espacio seguro para expresarse. Otras pueden requerir atención médica o apoyo social. Ninguna decisión debe imponerse desde el miedo, la presión de otras personas o la desinformación.</w:t>
      </w:r>
    </w:p>
    <w:p>
      <w:pPr>
        <w:spacing w:line="276" w:lineRule="auto" w:after="100"/>
        <w:ind w:firstLine="403"/>
      </w:pPr>
      <w:r>
        <w:rPr>
          <w:rFonts w:ascii="Arial" w:hAnsi="Arial" w:eastAsia="Arial"/>
          <w:b w:val="0"/>
          <w:sz w:val="24"/>
        </w:rPr>
        <w:t>Los problemas de salud mental que se observan con mayor frecuencia en grupos discriminados no deben atribuirse automáticamente a su identidad. UNICEF señala que las experiencias de rechazo, violencia, aislamiento y discriminación pueden aumentar los riesgos de ansiedad, depresión y baja autoestima en adolescentes con orientaciones sexuales o identidades de género diversas (UNICEF, 2021). Esto permite entender una idea central: el sufrimiento no viene de existir como una persona diversa. Muchas veces viene de vivir en entornos que niegan, insultan o castigan esa diversidad.</w:t>
      </w:r>
    </w:p>
    <w:p>
      <w:r>
        <w:br w:type="page"/>
      </w:r>
    </w:p>
    <w:p>
      <w:pPr>
        <w:pStyle w:val="Heading1"/>
        <w:spacing w:line="276" w:lineRule="auto" w:after="100"/>
        <w:jc w:val="left"/>
      </w:pPr>
      <w:r>
        <w:rPr>
          <w:rFonts w:ascii="Arial" w:hAnsi="Arial" w:eastAsia="Arial"/>
          <w:b w:val="0"/>
          <w:sz w:val="24"/>
        </w:rPr>
        <w:t>Estigma, sexualización y convivencia escolar</w:t>
      </w:r>
    </w:p>
    <w:p>
      <w:pPr>
        <w:spacing w:line="276" w:lineRule="auto" w:after="100"/>
        <w:ind w:firstLine="403"/>
      </w:pPr>
      <w:r>
        <w:rPr>
          <w:rFonts w:ascii="Arial" w:hAnsi="Arial" w:eastAsia="Arial"/>
          <w:b w:val="0"/>
          <w:sz w:val="24"/>
        </w:rPr>
        <w:t>El estigma aparece cuando una característica se convierte en motivo para etiquetar a alguien de manera negativa. Puede presentarse como insultos, rumores, exclusión de grupos, amenazas o comentarios que parecen pequeños pero se repiten todos los días. A veces se dirige contra una persona que es diversa y otras veces contra alguien que solo parece no cumplir con una expectativa de masculinidad o feminidad. El daño no depende de que el rumor sea cierto. Basta con que el grupo use la diferencia como una razón para atacar o aislar.</w:t>
      </w:r>
    </w:p>
    <w:p>
      <w:pPr>
        <w:spacing w:line="276" w:lineRule="auto" w:after="100"/>
        <w:ind w:firstLine="403"/>
      </w:pPr>
      <w:r>
        <w:rPr>
          <w:rFonts w:ascii="Arial" w:hAnsi="Arial" w:eastAsia="Arial"/>
          <w:b w:val="0"/>
          <w:sz w:val="24"/>
        </w:rPr>
        <w:t>La sexualización ocurre cuando se reduce a una persona a su cuerpo, a una idea exagerada sobre su sexualidad o a estereotipos que no respetan su edad ni su individualidad. En adolescentes LGBT+ o con expresión de género diversa puede aparecer cuando se reduce su identidad a un tema sexual o cuando se hacen comentarios invasivos sobre su cuerpo y relaciones. También se manifiesta cuando se exige que una persona explique o demuestre su identidad para que otras la acepten. Nadie debería tener que dar detalles íntimos para recibir trato respetuoso.</w:t>
      </w:r>
    </w:p>
    <w:p>
      <w:pPr>
        <w:spacing w:line="276" w:lineRule="auto" w:after="100"/>
        <w:ind w:firstLine="403"/>
      </w:pPr>
      <w:r>
        <w:rPr>
          <w:rFonts w:ascii="Arial" w:hAnsi="Arial" w:eastAsia="Arial"/>
          <w:b w:val="0"/>
          <w:sz w:val="24"/>
        </w:rPr>
        <w:t>La escuela puede ser un lugar de protección o un lugar donde el estigma se intensifica. UNESCO advierte que la discriminación por orientación sexual, identidad o expresión de género perjudica la seguridad y la trayectoria educativa de estudiantes. Entre las medidas recomendadas se encuentran las normas claras contra la violencia, la capacitación del personal y contenidos adecuados a la edad que cuestionen prejuicios (UNESCO, 2015). Estas acciones no privilegian a un grupo sobre otro. Crean condiciones para que todas las personas puedan aprender sin miedo.</w:t>
      </w:r>
    </w:p>
    <w:p>
      <w:pPr>
        <w:spacing w:line="276" w:lineRule="auto" w:after="100"/>
        <w:ind w:firstLine="403"/>
      </w:pPr>
      <w:r>
        <w:rPr>
          <w:rFonts w:ascii="Arial" w:hAnsi="Arial" w:eastAsia="Arial"/>
          <w:b w:val="0"/>
          <w:sz w:val="24"/>
        </w:rPr>
        <w:t>Las redes sociales amplifican tanto los riesgos como las posibilidades de apoyo. Un comentario ofensivo puede circular rápido y permanecer visible mucho tiempo. Por otro lado, también existen comunidades, materiales educativos y servicios de apoyo que ayudan a una persona a sentirse menos sola. La diferencia está en aprender a identificar fuentes confiables y pedir ayuda cuando hay acoso. Bloquear una cuenta puede ser útil, pero no basta si hay amenazas, difusión de información privada o hostigamiento constante. En esos casos es necesario guardar evidencia y acudir a una persona adulta responsable o a la institución educativa.</w:t>
      </w:r>
    </w:p>
    <w:p>
      <w:r>
        <w:br w:type="page"/>
      </w:r>
    </w:p>
    <w:p>
      <w:pPr>
        <w:pStyle w:val="Heading1"/>
        <w:spacing w:line="276" w:lineRule="auto" w:after="100"/>
        <w:jc w:val="left"/>
      </w:pPr>
      <w:r>
        <w:rPr>
          <w:rFonts w:ascii="Arial" w:hAnsi="Arial" w:eastAsia="Arial"/>
          <w:b w:val="0"/>
          <w:sz w:val="24"/>
        </w:rPr>
        <w:t>Recomendaciones</w:t>
      </w:r>
    </w:p>
    <w:p>
      <w:pPr>
        <w:spacing w:line="276" w:lineRule="auto" w:after="100"/>
        <w:ind w:firstLine="403"/>
      </w:pPr>
      <w:r>
        <w:rPr>
          <w:rFonts w:ascii="Arial" w:hAnsi="Arial" w:eastAsia="Arial"/>
          <w:b w:val="0"/>
          <w:sz w:val="24"/>
        </w:rPr>
        <w:t>La primera recomendación para estudiantes es cuidar la manera en que se habla de otras personas. Antes de repetir un rumor o hacer una broma sobre alguien, conviene pensar si se haría el mismo comentario frente a esa persona y si realmente sería gracioso para quien lo recibe. La dignidad no depende de entender por completo la identidad de otra persona. Se puede no conocer todas las palabras y aun así respetar un nombre, unos pronombres y los límites que alguien comunica. Preguntar con educación es mejor que asumir.</w:t>
      </w:r>
    </w:p>
    <w:p>
      <w:pPr>
        <w:spacing w:line="276" w:lineRule="auto" w:after="100"/>
        <w:ind w:firstLine="403"/>
      </w:pPr>
      <w:r>
        <w:rPr>
          <w:rFonts w:ascii="Arial" w:hAnsi="Arial" w:eastAsia="Arial"/>
          <w:b w:val="0"/>
          <w:sz w:val="24"/>
        </w:rPr>
        <w:t>También es importante que cada estudiante identifique al menos una red de apoyo. Puede ser una amistad madura, una persona de la familia, un orientador, un docente o un profesional de salud. Pedir ayuda no significa exagerar ni buscar atención. Significa reconocer que una situación supera lo que se puede manejar solo. Si una persona recibe insultos constantes, amenazas, difusión de imágenes o presión para ocultar quién es, no tiene por qué resolverlo sin acompañamiento. Hablar temprano puede evitar que el problema aumente.</w:t>
      </w:r>
    </w:p>
    <w:p>
      <w:pPr>
        <w:spacing w:line="276" w:lineRule="auto" w:after="100"/>
        <w:ind w:firstLine="403"/>
      </w:pPr>
      <w:r>
        <w:rPr>
          <w:rFonts w:ascii="Arial" w:hAnsi="Arial" w:eastAsia="Arial"/>
          <w:b w:val="0"/>
          <w:sz w:val="24"/>
        </w:rPr>
        <w:t>Para fortalecer la autoestima conviene mantener actividades que no dependan únicamente de la aprobación de otros. Practicar un deporte, crear música, leer, aprender algo nuevo o participar en un proyecto ayuda a descubrir capacidades propias. También sirve cuestionar las comparaciones automáticas. La apariencia, la cantidad de seguidores o la vida sentimental no miden el valor de una persona. Una práctica útil es reconocer avances concretos, aunque sean pequeños, y hablarse con el mismo respeto que se tendría con una amistad.</w:t>
      </w:r>
    </w:p>
    <w:p>
      <w:pPr>
        <w:spacing w:line="276" w:lineRule="auto" w:after="100"/>
        <w:ind w:firstLine="403"/>
      </w:pPr>
      <w:r>
        <w:rPr>
          <w:rFonts w:ascii="Arial" w:hAnsi="Arial" w:eastAsia="Arial"/>
          <w:b w:val="0"/>
          <w:sz w:val="24"/>
        </w:rPr>
        <w:t>Cuando alguien comparte una duda o una parte de su identidad, la respuesta más segura es escuchar sin convertir la conversación en un interrogatorio. No es necesario tener una opinión inmediata. Frases como “gracias por confiar en mí” o “quiero entenderte mejor” pueden abrir un espacio de apoyo. En cambio, divulgar esa información sin permiso puede poner a la persona en riesgo. Cada adolescente debe poder decidir cuándo, cómo y con quién comparte aspectos personales de su vida.</w:t>
      </w:r>
    </w:p>
    <w:p>
      <w:r>
        <w:br w:type="page"/>
      </w:r>
    </w:p>
    <w:p>
      <w:pPr>
        <w:pStyle w:val="Heading1"/>
        <w:spacing w:line="276" w:lineRule="auto" w:after="100"/>
        <w:jc w:val="left"/>
      </w:pPr>
      <w:r>
        <w:rPr>
          <w:rFonts w:ascii="Arial" w:hAnsi="Arial" w:eastAsia="Arial"/>
          <w:b w:val="0"/>
          <w:sz w:val="24"/>
        </w:rPr>
        <w:t>Familia y centro educativo</w:t>
      </w:r>
    </w:p>
    <w:p>
      <w:pPr>
        <w:spacing w:line="276" w:lineRule="auto" w:after="100"/>
        <w:ind w:firstLine="403"/>
      </w:pPr>
      <w:r>
        <w:rPr>
          <w:rFonts w:ascii="Arial" w:hAnsi="Arial" w:eastAsia="Arial"/>
          <w:b w:val="0"/>
          <w:sz w:val="24"/>
        </w:rPr>
        <w:t>Las familias pueden ayudar creando conversaciones donde no se castigue la duda. Escuchar no obliga a estar de acuerdo con todo ni significa tener respuestas para cada pregunta. Significa tomar en serio lo que una persona siente. Evitar insultos, comparaciones y amenazas protege la confianza. Si una familia no sabe cómo acompañar una situación relacionada con autoestima, identidad o salud mental, puede buscar orientación profesional. Lo importante es que la búsqueda de ayuda no se use como castigo ni como una forma de intentar cambiar a la persona.</w:t>
      </w:r>
    </w:p>
    <w:p>
      <w:pPr>
        <w:spacing w:line="276" w:lineRule="auto" w:after="100"/>
        <w:ind w:firstLine="403"/>
      </w:pPr>
      <w:r>
        <w:rPr>
          <w:rFonts w:ascii="Arial" w:hAnsi="Arial" w:eastAsia="Arial"/>
          <w:b w:val="0"/>
          <w:sz w:val="24"/>
        </w:rPr>
        <w:t>El centro educativo necesita protocolos conocidos para atender bullying, ciberacoso y discriminación. Una norma escrita no sirve si nadie sabe a quién acudir o si los reportes terminan en burlas. Debe existir una ruta confidencial, clara y rápida para escuchar a la persona afectada, investigar los hechos y dar seguimiento. Las medidas también deben proteger a testigos que quieren informar. UNESCO propone combinar políticas contra la violencia, formación del personal y educación que promueva el respeto a la diversidad (UNESCO, 2015).</w:t>
      </w:r>
    </w:p>
    <w:p>
      <w:pPr>
        <w:spacing w:line="276" w:lineRule="auto" w:after="100"/>
        <w:ind w:firstLine="403"/>
      </w:pPr>
      <w:r>
        <w:rPr>
          <w:rFonts w:ascii="Arial" w:hAnsi="Arial" w:eastAsia="Arial"/>
          <w:b w:val="0"/>
          <w:sz w:val="24"/>
        </w:rPr>
        <w:t>Los docentes pueden intervenir cuando escuchan insultos aunque la persona afectada no esté presente. Ignorar esas expresiones comunica que son aceptables. Corregirlas de forma firme y respetuosa enseña que la clase tiene límites. No se trata de convertir cada lección en un debate sobre identidades. Se trata de mantener una convivencia donde nadie sea humillado. También es útil evitar actividades que obliguen a estudiantes a revelar asuntos privados sobre su familia, cuerpo, identidad o relaciones.</w:t>
      </w:r>
    </w:p>
    <w:p>
      <w:pPr>
        <w:spacing w:line="276" w:lineRule="auto" w:after="100"/>
        <w:ind w:firstLine="403"/>
      </w:pPr>
      <w:r>
        <w:rPr>
          <w:rFonts w:ascii="Arial" w:hAnsi="Arial" w:eastAsia="Arial"/>
          <w:b w:val="0"/>
          <w:sz w:val="24"/>
        </w:rPr>
        <w:t>La educación sobre autoestima e identidad debe ser apropiada para la edad y basada en información confiable. Explicar diferencias entre identidad de género, expresión de género y orientación sexual reduce rumores. Hablar de consentimiento, privacidad digital y respeto ayuda a todas las personas, incluso a quienes no se identifican con una minoría. La inclusión funciona mejor cuando se presenta como parte de la convivencia diaria y no como un tema que solo aparece después de un caso grave.</w:t>
      </w:r>
    </w:p>
    <w:p>
      <w:r>
        <w:br w:type="page"/>
      </w:r>
    </w:p>
    <w:p>
      <w:pPr>
        <w:pStyle w:val="Heading1"/>
        <w:spacing w:line="276" w:lineRule="auto" w:after="100"/>
        <w:jc w:val="left"/>
      </w:pPr>
      <w:r>
        <w:rPr>
          <w:rFonts w:ascii="Arial" w:hAnsi="Arial" w:eastAsia="Arial"/>
          <w:b w:val="0"/>
          <w:sz w:val="24"/>
        </w:rPr>
        <w:t>Recomendaciones para el uso de redes y la búsqueda de ayuda</w:t>
      </w:r>
    </w:p>
    <w:p>
      <w:pPr>
        <w:spacing w:line="276" w:lineRule="auto" w:after="100"/>
        <w:ind w:firstLine="403"/>
      </w:pPr>
      <w:r>
        <w:rPr>
          <w:rFonts w:ascii="Arial" w:hAnsi="Arial" w:eastAsia="Arial"/>
          <w:b w:val="0"/>
          <w:sz w:val="24"/>
        </w:rPr>
        <w:t>En redes sociales es recomendable revisar qué cuentas fortalecen la autoestima y cuáles provocan comparación o malestar constante. Dejar de seguir contenido que humilla, sexualiza o crea expectativas imposibles puede ser una forma de cuidado personal. También conviene no compartir capturas, fotografías o conversaciones de otras personas sin permiso. La privacidad digital es parte del respeto. Si se observa acoso contra alguien, no participar ni difundir puede frenar su alcance. Apoyar a la persona afectada y reportar la publicación son acciones más útiles que responder con más violencia.</w:t>
      </w:r>
    </w:p>
    <w:p>
      <w:pPr>
        <w:spacing w:line="276" w:lineRule="auto" w:after="100"/>
        <w:ind w:firstLine="403"/>
      </w:pPr>
      <w:r>
        <w:rPr>
          <w:rFonts w:ascii="Arial" w:hAnsi="Arial" w:eastAsia="Arial"/>
          <w:b w:val="0"/>
          <w:sz w:val="24"/>
        </w:rPr>
        <w:t>Las instituciones educativas pueden organizar espacios de prevención donde se hablen de emociones, respeto, acoso y uso seguro de tecnologías. Estos espacios deben permitir preguntas sin burlas y no deben forzar a nadie a compartir experiencias personales. El objetivo es que las personas jóvenes sepan reconocer señales de daño y conozcan las rutas de apoyo disponibles. Una charla aislada no resuelve todos los problemas. Es más efectivo que el respeto aparezca en las normas, en las clases, en la atención de conflictos y en el ejemplo de las personas adultas.</w:t>
      </w:r>
    </w:p>
    <w:p>
      <w:pPr>
        <w:spacing w:line="276" w:lineRule="auto" w:after="100"/>
        <w:ind w:firstLine="403"/>
      </w:pPr>
      <w:r>
        <w:rPr>
          <w:rFonts w:ascii="Arial" w:hAnsi="Arial" w:eastAsia="Arial"/>
          <w:b w:val="0"/>
          <w:sz w:val="24"/>
        </w:rPr>
        <w:t>Si una persona presenta tristeza intensa durante mucho tiempo, deja de participar en actividades que antes disfrutaba, se aísla por completo, expresa desesperanza o habla de hacerse daño, se debe buscar ayuda de inmediato. No es recomendable prometer secreto si existe riesgo para su seguridad. En Costa Rica se puede acudir a una persona adulta responsable, al servicio de orientación del colegio, a un centro de salud de la CCSS o al sistema de emergencias 9-1-1 ante una situación urgente. Escuchar con calma y acompañar a buscar apoyo puede marcar una diferencia importante.</w:t>
      </w:r>
    </w:p>
    <w:p>
      <w:pPr>
        <w:spacing w:line="276" w:lineRule="auto" w:after="100"/>
        <w:ind w:firstLine="403"/>
      </w:pPr>
      <w:r>
        <w:rPr>
          <w:rFonts w:ascii="Arial" w:hAnsi="Arial" w:eastAsia="Arial"/>
          <w:b w:val="0"/>
          <w:sz w:val="24"/>
        </w:rPr>
        <w:t>Como conclusión, la autoestima y la identidad se desarrollan mejor en entornos donde las personas pueden aprender, equivocarse y expresarse sin miedo a ser humilladas. La disforia de género, las identidades trans o no binarias y las distintas orientaciones sexuales requieren información clara y un trato humano. No se trata de exigir que todos tengan las mismas experiencias. Se trata de reconocer que todas las personas merecen seguridad, respeto y oportunidades para construir una vida propia. Una comunidad educativa más inclusiva beneficia a quien ha sido discriminado y también mejora la convivencia de todo el grupo.</w:t>
      </w:r>
    </w:p>
    <w:p>
      <w:r>
        <w:br w:type="page"/>
      </w:r>
    </w:p>
    <w:p>
      <w:pPr>
        <w:pStyle w:val="Heading1"/>
        <w:spacing w:line="276" w:lineRule="auto" w:after="100"/>
        <w:jc w:val="left"/>
      </w:pPr>
      <w:r>
        <w:rPr>
          <w:rFonts w:ascii="Arial" w:hAnsi="Arial" w:eastAsia="Arial"/>
          <w:b w:val="0"/>
          <w:sz w:val="24"/>
        </w:rPr>
        <w:t>Bibliografía</w:t>
      </w:r>
    </w:p>
    <w:p>
      <w:pPr>
        <w:spacing w:line="276" w:lineRule="auto" w:after="160"/>
        <w:ind w:left="403" w:hanging="403"/>
      </w:pPr>
      <w:r>
        <w:rPr>
          <w:rFonts w:ascii="Arial" w:hAnsi="Arial" w:eastAsia="Arial"/>
          <w:b w:val="0"/>
          <w:sz w:val="24"/>
        </w:rPr>
        <w:t>American Psychiatric Association. (2024). What is gender dysphoria? https://www.psychiatry.org/patients-families/gender-dysphoria/what-is-gender-dysphoria</w:t>
      </w:r>
    </w:p>
    <w:p>
      <w:pPr>
        <w:spacing w:line="276" w:lineRule="auto" w:after="160"/>
        <w:ind w:left="403" w:hanging="403"/>
      </w:pPr>
      <w:r>
        <w:rPr>
          <w:rFonts w:ascii="Arial" w:hAnsi="Arial" w:eastAsia="Arial"/>
          <w:b w:val="0"/>
          <w:sz w:val="24"/>
        </w:rPr>
        <w:t>American Psychological Association. (2008). Understanding sexual orientation and homosexuality. https://www.apa.org/topics/lgbtq/orientation</w:t>
      </w:r>
    </w:p>
    <w:p>
      <w:pPr>
        <w:spacing w:line="276" w:lineRule="auto" w:after="160"/>
        <w:ind w:left="403" w:hanging="403"/>
      </w:pPr>
      <w:r>
        <w:rPr>
          <w:rFonts w:ascii="Arial" w:hAnsi="Arial" w:eastAsia="Arial"/>
          <w:b w:val="0"/>
          <w:sz w:val="24"/>
        </w:rPr>
        <w:t>American Psychological Association. (2013). Resolution on gender and sexual orientation diversity in children and adolescents in schools. https://www.apa.org/about/policy/orientation-diversity</w:t>
      </w:r>
    </w:p>
    <w:p>
      <w:pPr>
        <w:spacing w:line="276" w:lineRule="auto" w:after="160"/>
        <w:ind w:left="403" w:hanging="403"/>
      </w:pPr>
      <w:r>
        <w:rPr>
          <w:rFonts w:ascii="Arial" w:hAnsi="Arial" w:eastAsia="Arial"/>
          <w:b w:val="0"/>
          <w:sz w:val="24"/>
        </w:rPr>
        <w:t>Jiménez-Mata, S., y Mena-Gómez, S. (2023). Género y derechos humanos: una propuesta formativa desde la población adolescente en los cantones de Alajuelita y Sarapiquí, Costa Rica. Revista Rupturas, 13(2). https://www.scielo.sa.cr/scielo.php?pid=S1659-28592023000200153&amp;script=sci_arttext</w:t>
      </w:r>
    </w:p>
    <w:p>
      <w:pPr>
        <w:spacing w:line="276" w:lineRule="auto" w:after="160"/>
        <w:ind w:left="403" w:hanging="403"/>
      </w:pPr>
      <w:r>
        <w:rPr>
          <w:rFonts w:ascii="Arial" w:hAnsi="Arial" w:eastAsia="Arial"/>
          <w:b w:val="0"/>
          <w:sz w:val="24"/>
        </w:rPr>
        <w:t>Organización Mundial de la Salud. (2019). Gender incongruence and transgender health in the ICD. https://www.who.int/standards/classifications/frequently-asked-questions/gender-incongruence-and-transgender-health-in-the-icd</w:t>
      </w:r>
    </w:p>
    <w:p>
      <w:pPr>
        <w:spacing w:line="276" w:lineRule="auto" w:after="160"/>
        <w:ind w:left="403" w:hanging="403"/>
      </w:pPr>
      <w:r>
        <w:rPr>
          <w:rFonts w:ascii="Arial" w:hAnsi="Arial" w:eastAsia="Arial"/>
          <w:b w:val="0"/>
          <w:sz w:val="24"/>
        </w:rPr>
        <w:t>Organización Mundial de la Salud. (2025). Mental health of adolescents. https://www.who.int/news-room/fact-sheets/detail/adolescent-mental-health</w:t>
      </w:r>
    </w:p>
    <w:p>
      <w:pPr>
        <w:spacing w:line="276" w:lineRule="auto" w:after="160"/>
        <w:ind w:left="403" w:hanging="403"/>
      </w:pPr>
      <w:r>
        <w:rPr>
          <w:rFonts w:ascii="Arial" w:hAnsi="Arial" w:eastAsia="Arial"/>
          <w:b w:val="0"/>
          <w:sz w:val="24"/>
        </w:rPr>
        <w:t>UNESCO. (2015). From insult to inclusion: Asia-Pacific report on school bullying, violence and discrimination on the basis of sexual orientation and gender identity. https://unesdoc.unesco.org/ark:/48223/pf0000235414</w:t>
      </w:r>
    </w:p>
    <w:p>
      <w:pPr>
        <w:spacing w:line="276" w:lineRule="auto" w:after="160"/>
        <w:ind w:left="403" w:hanging="403"/>
      </w:pPr>
      <w:r>
        <w:rPr>
          <w:rFonts w:ascii="Arial" w:hAnsi="Arial" w:eastAsia="Arial"/>
          <w:b w:val="0"/>
          <w:sz w:val="24"/>
        </w:rPr>
        <w:t>UNICEF. (2021). The state of the world's children 2021: On my mind. https://www.unicef.org/reports/state-worlds-children-2021</w:t>
      </w:r>
    </w:p>
    <w:p>
      <w:pPr>
        <w:spacing w:line="276" w:lineRule="auto" w:after="160"/>
        <w:ind w:left="403" w:hanging="403"/>
      </w:pPr>
      <w:r>
        <w:rPr>
          <w:rFonts w:ascii="Arial" w:hAnsi="Arial" w:eastAsia="Arial"/>
          <w:b w:val="0"/>
          <w:sz w:val="24"/>
        </w:rPr>
        <w:t>UNICEF. (2023). Understanding LGBTIQ+ adolescents. https://www.unicef.org/lac/media/49196/file/UNICEF%20-%20Guidelines%20GBV%20in%20mobility%20contexts.pdf.pdf</w:t>
      </w:r>
    </w:p>
    <w:sectPr w:rsidR="00FC693F" w:rsidRPr="0006063C" w:rsidSect="00034616">
      <w:footerReference w:type="default" r:id="rId9"/>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eastAsia="Arial"/>
      <w:b/>
      <w:bCs/>
      <w:sz w:val="24"/>
      <w:szCs w:val="28"/>
    </w:rPr>
  </w:style>
  <w:style w:type="paragraph" w:styleId="Heading2">
    <w:name w:val="heading 2"/>
    <w:basedOn w:val="Normal"/>
    <w:next w:val="Normal"/>
    <w:link w:val="Heading2Char"/>
    <w:uiPriority w:val="9"/>
    <w:unhideWhenUsed/>
    <w:qFormat/>
    <w:rsid w:val="00FC693F"/>
    <w:pPr>
      <w:keepNext/>
      <w:keepLines/>
      <w:spacing w:before="0" w:after="160"/>
      <w:outlineLvl w:val="1"/>
    </w:pPr>
    <w:rPr>
      <w:rFonts w:asciiTheme="majorHAnsi" w:eastAsiaTheme="majorEastAsia" w:hAnsiTheme="majorHAnsi" w:cstheme="majorBidi" w:ascii="Arial" w:hAnsi="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