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185F" w14:textId="0A159B5F" w:rsidR="00AA2E64" w:rsidRPr="00AA2E64" w:rsidRDefault="00AA2E64" w:rsidP="00AA2E64">
      <w:pPr>
        <w:shd w:val="clear" w:color="auto" w:fill="483698"/>
        <w:spacing w:after="0" w:line="240" w:lineRule="auto"/>
        <w:outlineLvl w:val="0"/>
        <w:rPr>
          <w:rFonts w:ascii="KPMG" w:eastAsia="Times New Roman" w:hAnsi="KPMG" w:cs="Arial"/>
          <w:color w:val="FFFFFF"/>
          <w:kern w:val="36"/>
          <w:sz w:val="72"/>
          <w:szCs w:val="20"/>
          <w:lang w:eastAsia="en-GB"/>
        </w:rPr>
      </w:pPr>
      <w:r w:rsidRPr="00AA2E64">
        <w:rPr>
          <w:rFonts w:ascii="KPMG" w:eastAsia="Times New Roman" w:hAnsi="KPMG" w:cs="Arial"/>
          <w:color w:val="FFFFFF"/>
          <w:kern w:val="36"/>
          <w:sz w:val="72"/>
          <w:szCs w:val="20"/>
          <w:lang w:eastAsia="en-GB"/>
        </w:rPr>
        <w:t>ERP Test Analyst - IGH</w:t>
      </w:r>
    </w:p>
    <w:p w14:paraId="7DFCB313" w14:textId="77777777" w:rsidR="00AA2E64" w:rsidRPr="00AA2E64" w:rsidRDefault="00AA2E64" w:rsidP="00AA2E64">
      <w:pPr>
        <w:shd w:val="clear" w:color="auto" w:fill="483698"/>
        <w:spacing w:after="0" w:line="240" w:lineRule="auto"/>
        <w:rPr>
          <w:rFonts w:ascii="Arial" w:eastAsia="Times New Roman" w:hAnsi="Arial" w:cs="Arial"/>
          <w:color w:val="FFFFFF"/>
          <w:sz w:val="27"/>
          <w:szCs w:val="27"/>
          <w:lang w:eastAsia="en-GB"/>
        </w:rPr>
      </w:pPr>
      <w:r w:rsidRPr="00AA2E64">
        <w:rPr>
          <w:rFonts w:ascii="Arial" w:eastAsia="Times New Roman" w:hAnsi="Arial" w:cs="Arial"/>
          <w:b/>
          <w:bCs/>
          <w:color w:val="FFFFFF"/>
          <w:sz w:val="27"/>
          <w:szCs w:val="27"/>
          <w:lang w:eastAsia="en-GB"/>
        </w:rPr>
        <w:t>Location: </w:t>
      </w:r>
      <w:r w:rsidRPr="00AA2E64">
        <w:rPr>
          <w:rFonts w:ascii="Arial" w:eastAsia="Times New Roman" w:hAnsi="Arial" w:cs="Arial"/>
          <w:color w:val="FFFFFF"/>
          <w:sz w:val="27"/>
          <w:szCs w:val="27"/>
          <w:lang w:eastAsia="en-GB"/>
        </w:rPr>
        <w:t>London</w:t>
      </w:r>
    </w:p>
    <w:p w14:paraId="626ED371" w14:textId="77777777" w:rsidR="00AA2E64" w:rsidRPr="00AA2E64" w:rsidRDefault="00AA2E64" w:rsidP="00AA2E64">
      <w:pPr>
        <w:shd w:val="clear" w:color="auto" w:fill="483698"/>
        <w:spacing w:after="0" w:line="240" w:lineRule="auto"/>
        <w:rPr>
          <w:rFonts w:ascii="Arial" w:eastAsia="Times New Roman" w:hAnsi="Arial" w:cs="Arial"/>
          <w:color w:val="FFFFFF"/>
          <w:sz w:val="27"/>
          <w:szCs w:val="27"/>
          <w:lang w:eastAsia="en-GB"/>
        </w:rPr>
      </w:pPr>
      <w:r w:rsidRPr="00AA2E64">
        <w:rPr>
          <w:rFonts w:ascii="Arial" w:eastAsia="Times New Roman" w:hAnsi="Arial" w:cs="Arial"/>
          <w:b/>
          <w:bCs/>
          <w:color w:val="FFFFFF"/>
          <w:sz w:val="27"/>
          <w:szCs w:val="27"/>
          <w:lang w:eastAsia="en-GB"/>
        </w:rPr>
        <w:t>Capability: </w:t>
      </w:r>
      <w:r w:rsidRPr="00AA2E64">
        <w:rPr>
          <w:rFonts w:ascii="Arial" w:eastAsia="Times New Roman" w:hAnsi="Arial" w:cs="Arial"/>
          <w:color w:val="FFFFFF"/>
          <w:sz w:val="27"/>
          <w:szCs w:val="27"/>
          <w:lang w:eastAsia="en-GB"/>
        </w:rPr>
        <w:t>Consulting</w:t>
      </w:r>
    </w:p>
    <w:p w14:paraId="2D75FF70" w14:textId="77777777" w:rsidR="00AA2E64" w:rsidRDefault="00AA2E64" w:rsidP="00AA2E64">
      <w:pPr>
        <w:shd w:val="clear" w:color="auto" w:fill="FFFFFF"/>
        <w:spacing w:after="0" w:line="240" w:lineRule="auto"/>
        <w:outlineLvl w:val="1"/>
        <w:rPr>
          <w:rFonts w:ascii="inherit" w:eastAsia="Times New Roman" w:hAnsi="inherit" w:cs="Arial"/>
          <w:b/>
          <w:bCs/>
          <w:color w:val="483698"/>
          <w:sz w:val="42"/>
          <w:szCs w:val="42"/>
          <w:lang w:eastAsia="en-GB"/>
        </w:rPr>
      </w:pPr>
    </w:p>
    <w:p w14:paraId="3EB0ADD3" w14:textId="22D53EC9" w:rsidR="00AA2E64" w:rsidRPr="00AA2E64" w:rsidRDefault="00AA2E64" w:rsidP="00AA2E64">
      <w:pPr>
        <w:shd w:val="clear" w:color="auto" w:fill="FFFFFF"/>
        <w:spacing w:after="0" w:line="240" w:lineRule="auto"/>
        <w:outlineLvl w:val="1"/>
        <w:rPr>
          <w:rFonts w:ascii="inherit" w:eastAsia="Times New Roman" w:hAnsi="inherit" w:cs="Arial"/>
          <w:b/>
          <w:bCs/>
          <w:color w:val="483698"/>
          <w:sz w:val="42"/>
          <w:szCs w:val="42"/>
          <w:lang w:eastAsia="en-GB"/>
        </w:rPr>
      </w:pPr>
      <w:r w:rsidRPr="00AA2E64">
        <w:rPr>
          <w:rFonts w:ascii="inherit" w:eastAsia="Times New Roman" w:hAnsi="inherit" w:cs="Arial"/>
          <w:b/>
          <w:bCs/>
          <w:color w:val="483698"/>
          <w:sz w:val="42"/>
          <w:szCs w:val="42"/>
          <w:lang w:eastAsia="en-GB"/>
        </w:rPr>
        <w:t>Job description</w:t>
      </w:r>
    </w:p>
    <w:p w14:paraId="1C19DCFE" w14:textId="77777777" w:rsidR="00AA2E64" w:rsidRDefault="00AA2E64" w:rsidP="00AA2E64">
      <w:pPr>
        <w:shd w:val="clear" w:color="auto" w:fill="FFFFFF"/>
        <w:spacing w:after="0" w:line="240" w:lineRule="auto"/>
        <w:rPr>
          <w:rFonts w:ascii="Arial" w:eastAsia="Times New Roman" w:hAnsi="Arial" w:cs="Arial"/>
          <w:b/>
          <w:bCs/>
          <w:color w:val="212529"/>
          <w:lang w:eastAsia="en-GB"/>
        </w:rPr>
      </w:pPr>
    </w:p>
    <w:p w14:paraId="1B094BA6" w14:textId="619494B5"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b/>
          <w:bCs/>
          <w:color w:val="212529"/>
          <w:lang w:eastAsia="en-GB"/>
        </w:rPr>
        <w:t>Service Line Information:</w:t>
      </w:r>
    </w:p>
    <w:p w14:paraId="1ADD4B56" w14:textId="43A1059D"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In KPMG's Management Consulting practice, we don't limit ourselves to either strategy or implementation. Instead, we deliver both - equally well. Indeed, it's this broad capability that's seen us accelerate to become a 1000-strong team in less than five years. Since our creation, we've developed in-depth knowledge of an incredibly broad spread of sectors.</w:t>
      </w:r>
    </w:p>
    <w:p w14:paraId="0F508BF4" w14:textId="36599BE3"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In IT Advisory we leverage technology to help achieve clients' business strategy and help deliver sustainable business benefits.</w:t>
      </w:r>
    </w:p>
    <w:p w14:paraId="50AAF168" w14:textId="77777777" w:rsidR="00AA2E64" w:rsidRDefault="00AA2E64" w:rsidP="00AA2E64">
      <w:pPr>
        <w:shd w:val="clear" w:color="auto" w:fill="FFFFFF"/>
        <w:spacing w:after="0" w:line="240" w:lineRule="auto"/>
        <w:rPr>
          <w:rFonts w:ascii="Arial" w:eastAsia="Times New Roman" w:hAnsi="Arial" w:cs="Arial"/>
          <w:b/>
          <w:bCs/>
          <w:color w:val="212529"/>
          <w:lang w:eastAsia="en-GB"/>
        </w:rPr>
      </w:pPr>
    </w:p>
    <w:p w14:paraId="00130EBE" w14:textId="273FABB4"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b/>
          <w:bCs/>
          <w:color w:val="212529"/>
          <w:lang w:eastAsia="en-GB"/>
        </w:rPr>
        <w:t>Job Description:</w:t>
      </w:r>
    </w:p>
    <w:p w14:paraId="7629506F" w14:textId="77777777"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Joining KPMG means joining a talented team of exceptional colleagues who bring innovative thoughts and a natural curiosity to the work they do each day. No one type of person succeeds at KPMG; a diverse business requires diverse personalities, characters and perspectives. There really is a place for you here.</w:t>
      </w:r>
    </w:p>
    <w:p w14:paraId="04E0BF68" w14:textId="77777777" w:rsidR="00AA2E64" w:rsidRDefault="00AA2E64" w:rsidP="00AA2E64">
      <w:pPr>
        <w:shd w:val="clear" w:color="auto" w:fill="FFFFFF"/>
        <w:spacing w:after="0" w:line="240" w:lineRule="auto"/>
        <w:rPr>
          <w:rFonts w:ascii="Arial" w:eastAsia="Times New Roman" w:hAnsi="Arial" w:cs="Arial"/>
          <w:color w:val="212529"/>
          <w:sz w:val="24"/>
          <w:szCs w:val="24"/>
          <w:lang w:eastAsia="en-GB"/>
        </w:rPr>
      </w:pPr>
    </w:p>
    <w:p w14:paraId="4EFB40D3" w14:textId="3D1B9C86"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b/>
          <w:bCs/>
          <w:color w:val="212529"/>
          <w:lang w:eastAsia="en-GB"/>
        </w:rPr>
        <w:t>The Role</w:t>
      </w:r>
    </w:p>
    <w:p w14:paraId="553DAFB6" w14:textId="5ED7E3FC"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The role is for a Test ERP Process SME on ERP engagements reporting to the Test Manager, defining test scope/scenarios</w:t>
      </w:r>
      <w:r w:rsidR="00CB11C5">
        <w:rPr>
          <w:rFonts w:ascii="Arial" w:eastAsia="Times New Roman" w:hAnsi="Arial" w:cs="Arial"/>
          <w:color w:val="212529"/>
          <w:lang w:eastAsia="en-GB"/>
        </w:rPr>
        <w:t>.</w:t>
      </w:r>
    </w:p>
    <w:p w14:paraId="7910EF5E" w14:textId="0951C05D"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Builds and develops positive constructive relationships inside and outside KPMG</w:t>
      </w:r>
    </w:p>
    <w:p w14:paraId="19BBDC64" w14:textId="0574693D"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Assessing problems from multiple angles to ensure all relevant issues are considered when making decisions</w:t>
      </w:r>
    </w:p>
    <w:p w14:paraId="5702A9E4" w14:textId="4569EED8"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Proactively driving forward new and creative ideas which benefit the client</w:t>
      </w:r>
    </w:p>
    <w:p w14:paraId="1C3C6732" w14:textId="5EF2FCA0"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Builds and develops positive constructive relationships inside and outside KPMG</w:t>
      </w:r>
    </w:p>
    <w:p w14:paraId="544FBB0F" w14:textId="5F514A12"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Proactively driving forward new and creative ideas which benefit the client</w:t>
      </w:r>
    </w:p>
    <w:p w14:paraId="11C81CBF" w14:textId="43B24748"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Support the design and development test scenarios/scripts for functional testing of ERP applications</w:t>
      </w:r>
    </w:p>
    <w:p w14:paraId="45038D40" w14:textId="2D9F4F13"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Manage the execution of tests and report results, capturing run &amp; key metrics over time</w:t>
      </w:r>
    </w:p>
    <w:p w14:paraId="344E9D21" w14:textId="5F0CC24E"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Work collaboratively with client business and IT teams to record and analyse requirements for ERP applications</w:t>
      </w:r>
    </w:p>
    <w:p w14:paraId="7C6BEAD5" w14:textId="77777777" w:rsidR="00CB11C5" w:rsidRPr="00CB11C5"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Manage the process of raising and resolving test defects in a structured manner and provide solutions</w:t>
      </w:r>
    </w:p>
    <w:p w14:paraId="76AAE1A3" w14:textId="5675B349" w:rsidR="00AA2E64" w:rsidRPr="00CB11C5"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CB11C5">
        <w:rPr>
          <w:rFonts w:ascii="Arial" w:eastAsia="Times New Roman" w:hAnsi="Arial" w:cs="Arial"/>
          <w:color w:val="212529"/>
          <w:lang w:eastAsia="en-GB"/>
        </w:rPr>
        <w:t>The role will work on projects across the KPMG verticals, the Test Practice is part of Financial Services and so at times you will be expected to work on non-ERP related Financial Services projects.</w:t>
      </w:r>
    </w:p>
    <w:p w14:paraId="1836A9A8" w14:textId="77777777" w:rsidR="00AA2E64" w:rsidRDefault="00AA2E64" w:rsidP="00AA2E64">
      <w:pPr>
        <w:shd w:val="clear" w:color="auto" w:fill="FFFFFF"/>
        <w:spacing w:after="0" w:line="240" w:lineRule="auto"/>
        <w:rPr>
          <w:rFonts w:ascii="Arial" w:eastAsia="Times New Roman" w:hAnsi="Arial" w:cs="Arial"/>
          <w:b/>
          <w:bCs/>
          <w:color w:val="212529"/>
          <w:lang w:eastAsia="en-GB"/>
        </w:rPr>
      </w:pPr>
    </w:p>
    <w:p w14:paraId="36A179D9" w14:textId="67508CCE"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b/>
          <w:bCs/>
          <w:color w:val="212529"/>
          <w:lang w:eastAsia="en-GB"/>
        </w:rPr>
        <w:t>The Person</w:t>
      </w:r>
    </w:p>
    <w:p w14:paraId="158543C2" w14:textId="35A1B02C"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Takes time to learn about other people and their experiences and how to apply this learning</w:t>
      </w:r>
    </w:p>
    <w:p w14:paraId="34852BF0" w14:textId="414FDC0C"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Shares experiences with others to assistant their learning and understanding</w:t>
      </w:r>
    </w:p>
    <w:p w14:paraId="73F37472" w14:textId="7678FCDF"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Demonstrates curiosity and open mindedness to new ideas approaches and perspectives</w:t>
      </w:r>
    </w:p>
    <w:p w14:paraId="5DC72695" w14:textId="1A970557"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Actively engages with others in order to address their views/concerns</w:t>
      </w:r>
    </w:p>
    <w:p w14:paraId="3C2014FF" w14:textId="79F63265"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You are an experienced test analyst of medium to large testing projects for ERP platforms (</w:t>
      </w:r>
      <w:proofErr w:type="gramStart"/>
      <w:r w:rsidRPr="00AA2E64">
        <w:rPr>
          <w:rFonts w:ascii="Arial" w:eastAsia="Times New Roman" w:hAnsi="Arial" w:cs="Arial"/>
          <w:color w:val="212529"/>
          <w:lang w:eastAsia="en-GB"/>
        </w:rPr>
        <w:t>e.g.</w:t>
      </w:r>
      <w:proofErr w:type="gramEnd"/>
      <w:r w:rsidRPr="00AA2E64">
        <w:rPr>
          <w:rFonts w:ascii="Arial" w:eastAsia="Times New Roman" w:hAnsi="Arial" w:cs="Arial"/>
          <w:color w:val="212529"/>
          <w:lang w:eastAsia="en-GB"/>
        </w:rPr>
        <w:t xml:space="preserve"> Oracle, Workday, SAP, MS Dynamics)</w:t>
      </w:r>
    </w:p>
    <w:p w14:paraId="35D23F92" w14:textId="092A0FFC"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You have 3+ years of experience in ERP implementations (Oracle/SAP/Workday/MS Dynamics/etc.), proficient some of below:</w:t>
      </w:r>
    </w:p>
    <w:p w14:paraId="5DDDA213" w14:textId="77777777" w:rsidR="00AA2E64" w:rsidRPr="00AA2E64" w:rsidRDefault="00AA2E64" w:rsidP="00AA2E64">
      <w:pPr>
        <w:shd w:val="clear" w:color="auto" w:fill="FFFFFF"/>
        <w:spacing w:after="0" w:line="240" w:lineRule="auto"/>
        <w:ind w:left="432"/>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Either</w:t>
      </w:r>
    </w:p>
    <w:p w14:paraId="1A9F8B2C" w14:textId="77777777" w:rsidR="00AA2E64" w:rsidRPr="00AA2E64" w:rsidRDefault="00AA2E64" w:rsidP="00AA2E64">
      <w:pPr>
        <w:shd w:val="clear" w:color="auto" w:fill="FFFFFF"/>
        <w:spacing w:after="0" w:line="240" w:lineRule="auto"/>
        <w:ind w:left="432"/>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Finance for Oracle/Workday/SAP/MS Dynamics</w:t>
      </w:r>
    </w:p>
    <w:p w14:paraId="75AAC968" w14:textId="0463426F" w:rsidR="00AA2E64" w:rsidRPr="00AA2E64" w:rsidRDefault="00AA2E64" w:rsidP="00AA2E64">
      <w:pPr>
        <w:shd w:val="clear" w:color="auto" w:fill="FFFFFF"/>
        <w:spacing w:after="0" w:line="240" w:lineRule="auto"/>
        <w:ind w:left="432"/>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Or</w:t>
      </w:r>
    </w:p>
    <w:p w14:paraId="33FDA45A" w14:textId="77777777" w:rsidR="00AA2E64" w:rsidRPr="00AA2E64" w:rsidRDefault="00AA2E64" w:rsidP="00AA2E64">
      <w:pPr>
        <w:shd w:val="clear" w:color="auto" w:fill="FFFFFF"/>
        <w:spacing w:after="0" w:line="240" w:lineRule="auto"/>
        <w:ind w:left="432"/>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HR for Oracle/Workday/SAP/MS Dynamics</w:t>
      </w:r>
    </w:p>
    <w:p w14:paraId="2496D70E" w14:textId="559CA10A"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Candidates will be required to demonstrate a deep process knowledge in these areas</w:t>
      </w:r>
    </w:p>
    <w:p w14:paraId="49C4FD11" w14:textId="60383142"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lastRenderedPageBreak/>
        <w:t>Excellent knowledge of Software Testing Life Cycle including understanding the various types of testing</w:t>
      </w:r>
    </w:p>
    <w:p w14:paraId="252D4BDF" w14:textId="7F2ADE08"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You are confident in developing advanced test plans from technical designs and specifications</w:t>
      </w:r>
    </w:p>
    <w:p w14:paraId="55C4638E" w14:textId="00FCE6CD"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You have experience working on testing programmes, working closely with technology and business functions throughout the delivery lifecycle to enable a seamless transition to implementation within tight timeframes</w:t>
      </w:r>
    </w:p>
    <w:p w14:paraId="3B91BE2A" w14:textId="5AA885E6"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You have excellent skills in acquiring and analysing test data</w:t>
      </w:r>
    </w:p>
    <w:p w14:paraId="61391777" w14:textId="582CFAC6"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Assessing problems from multiple angles to ensure all relevant issues are considered when making decisions</w:t>
      </w:r>
    </w:p>
    <w:p w14:paraId="664611A3" w14:textId="4A5D6B0B" w:rsidR="00AA2E64" w:rsidRPr="00AA2E64" w:rsidRDefault="00AA2E64" w:rsidP="00AA2E64">
      <w:pPr>
        <w:pStyle w:val="ListParagraph"/>
        <w:numPr>
          <w:ilvl w:val="0"/>
          <w:numId w:val="2"/>
        </w:num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Utilise test management tools such as HP Quality Centre, Zephyr Enterprise and JIRA to optimise testing on your projects</w:t>
      </w:r>
    </w:p>
    <w:p w14:paraId="291F7927" w14:textId="0F89D318" w:rsid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sz w:val="24"/>
          <w:szCs w:val="24"/>
          <w:lang w:eastAsia="en-GB"/>
        </w:rPr>
        <w:t> </w:t>
      </w:r>
    </w:p>
    <w:p w14:paraId="0781D2F9" w14:textId="64B39C2E"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Pr>
          <w:rFonts w:ascii="Arial" w:eastAsia="Times New Roman" w:hAnsi="Arial" w:cs="Arial"/>
          <w:b/>
          <w:bCs/>
          <w:color w:val="212529"/>
          <w:lang w:eastAsia="en-GB"/>
        </w:rPr>
        <w:t>About Us</w:t>
      </w:r>
    </w:p>
    <w:p w14:paraId="377785F7" w14:textId="77777777"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At KPMG, your long-term future is every bit as important to us as it is to you. That's why our aim is to give you experiences that will stay with you for a lifetime. Whether it's great training and development, mobility opportunities or corporate responsibility volunteering activities - you'll gain a wealth of experiences on which to build a rewarding career. We're a firm that encourages you to be yourself, values your contribution, and inspires you to act as a role model, always focused on doing the right thing for each other, our clients and our communities.</w:t>
      </w:r>
    </w:p>
    <w:p w14:paraId="7F5B226D" w14:textId="77777777"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sz w:val="24"/>
          <w:szCs w:val="24"/>
          <w:lang w:eastAsia="en-GB"/>
        </w:rPr>
        <w:t> </w:t>
      </w:r>
    </w:p>
    <w:p w14:paraId="6644BDA9" w14:textId="77777777"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We're at our best when you're at your best; that's why we've created 'Our Deal' and 'The Academy'. Our Deal is the way we speak about the colleague experience and the expectations we have of our people. We expect the best from our people and in return we provide a stimulating, collaborative environment where each person can reach their extraordinary potential. Through 'The Academy', you'll have access to communities which will support and develop you so that you build your skills and career. From introducing secondment programmes to preferential banking, and student loan payments to your birthday off, we're making sure that our people have an amazing experience.</w:t>
      </w:r>
    </w:p>
    <w:p w14:paraId="762CE537" w14:textId="77777777"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sz w:val="24"/>
          <w:szCs w:val="24"/>
          <w:lang w:eastAsia="en-GB"/>
        </w:rPr>
        <w:t> </w:t>
      </w:r>
    </w:p>
    <w:p w14:paraId="62F9C844" w14:textId="77777777"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KPMG are proud to be an inclusive, equal opportunity employer and we seek to attract and retain the best people from the widest possible talent pool. As a member of the Business Disability Forum we're committed to ensuring that all candidates are treated fairly throughout the Recruitment Process. Should you be successful after the initial application stage, please discuss with your recruitment contact any reasonable adjustments to our Recruitment Process that you may require.</w:t>
      </w:r>
    </w:p>
    <w:p w14:paraId="2384B312" w14:textId="77777777" w:rsidR="00AA2E6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sz w:val="24"/>
          <w:szCs w:val="24"/>
          <w:lang w:eastAsia="en-GB"/>
        </w:rPr>
        <w:t> </w:t>
      </w:r>
    </w:p>
    <w:p w14:paraId="04B457F6" w14:textId="04175E50" w:rsidR="00C916C4" w:rsidRPr="00AA2E64" w:rsidRDefault="00AA2E64" w:rsidP="00AA2E64">
      <w:pPr>
        <w:shd w:val="clear" w:color="auto" w:fill="FFFFFF"/>
        <w:spacing w:after="0" w:line="240" w:lineRule="auto"/>
        <w:rPr>
          <w:rFonts w:ascii="Arial" w:eastAsia="Times New Roman" w:hAnsi="Arial" w:cs="Arial"/>
          <w:color w:val="212529"/>
          <w:sz w:val="24"/>
          <w:szCs w:val="24"/>
          <w:lang w:eastAsia="en-GB"/>
        </w:rPr>
      </w:pPr>
      <w:r w:rsidRPr="00AA2E64">
        <w:rPr>
          <w:rFonts w:ascii="Arial" w:eastAsia="Times New Roman" w:hAnsi="Arial" w:cs="Arial"/>
          <w:color w:val="212529"/>
          <w:lang w:eastAsia="en-GB"/>
        </w:rPr>
        <w:t xml:space="preserve">KPMG consistently features in the Sunday Times Best Big Companies to work for, which has been recognised with a special achievement award to mark our 10 years in the Top 25. We pride ourselves on being a place where your individuality is valued; you can be yourself and still achieve your potential. We believe that your individuality helps us to deliver the best results to our clients. Diversity of background, diversity of experience, diversity of perspective - that's the KPMG difference. </w:t>
      </w:r>
      <w:proofErr w:type="gramStart"/>
      <w:r w:rsidRPr="00AA2E64">
        <w:rPr>
          <w:rFonts w:ascii="Arial" w:eastAsia="Times New Roman" w:hAnsi="Arial" w:cs="Arial"/>
          <w:color w:val="212529"/>
          <w:lang w:eastAsia="en-GB"/>
        </w:rPr>
        <w:t>But,</w:t>
      </w:r>
      <w:proofErr w:type="gramEnd"/>
      <w:r w:rsidRPr="00AA2E64">
        <w:rPr>
          <w:rFonts w:ascii="Arial" w:eastAsia="Times New Roman" w:hAnsi="Arial" w:cs="Arial"/>
          <w:color w:val="212529"/>
          <w:lang w:eastAsia="en-GB"/>
        </w:rPr>
        <w:t xml:space="preserve"> don't take our word for it, find out more about diversity at KPMG by viewing our Policy</w:t>
      </w:r>
    </w:p>
    <w:sectPr w:rsidR="00C916C4" w:rsidRPr="00AA2E64" w:rsidSect="00AA2E64">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6D38C" w14:textId="77777777" w:rsidR="00AA2E64" w:rsidRDefault="00AA2E64" w:rsidP="00AA2E64">
      <w:pPr>
        <w:spacing w:after="0" w:line="240" w:lineRule="auto"/>
      </w:pPr>
      <w:r>
        <w:separator/>
      </w:r>
    </w:p>
  </w:endnote>
  <w:endnote w:type="continuationSeparator" w:id="0">
    <w:p w14:paraId="13475933" w14:textId="77777777" w:rsidR="00AA2E64" w:rsidRDefault="00AA2E64" w:rsidP="00AA2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PM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63EAE" w14:textId="77777777" w:rsidR="00AA2E64" w:rsidRDefault="00AA2E64" w:rsidP="00AA2E64">
      <w:pPr>
        <w:spacing w:after="0" w:line="240" w:lineRule="auto"/>
      </w:pPr>
      <w:r>
        <w:separator/>
      </w:r>
    </w:p>
  </w:footnote>
  <w:footnote w:type="continuationSeparator" w:id="0">
    <w:p w14:paraId="0CC7081C" w14:textId="77777777" w:rsidR="00AA2E64" w:rsidRDefault="00AA2E64" w:rsidP="00AA2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BE8F" w14:textId="10617807" w:rsidR="00AA2E64" w:rsidRDefault="00AA2E64" w:rsidP="00AA2E64">
    <w:pPr>
      <w:pStyle w:val="Header"/>
      <w:jc w:val="right"/>
    </w:pPr>
    <w:r>
      <w:rPr>
        <w:noProof/>
      </w:rPr>
      <w:drawing>
        <wp:inline distT="0" distB="0" distL="0" distR="0" wp14:anchorId="064669B5" wp14:editId="5651EAF7">
          <wp:extent cx="2000250" cy="825318"/>
          <wp:effectExtent l="0" t="0" r="0" b="0"/>
          <wp:docPr id="3"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4381" cy="83527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175D"/>
    <w:multiLevelType w:val="hybridMultilevel"/>
    <w:tmpl w:val="1240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9C045C"/>
    <w:multiLevelType w:val="hybridMultilevel"/>
    <w:tmpl w:val="E5884A24"/>
    <w:lvl w:ilvl="0" w:tplc="BA6A26F2">
      <w:numFmt w:val="bullet"/>
      <w:lvlText w:val="•"/>
      <w:lvlJc w:val="left"/>
      <w:pPr>
        <w:ind w:left="432" w:hanging="360"/>
      </w:pPr>
      <w:rPr>
        <w:rFonts w:ascii="Arial" w:eastAsia="Times New Roman"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331570"/>
    <w:multiLevelType w:val="hybridMultilevel"/>
    <w:tmpl w:val="40B60584"/>
    <w:lvl w:ilvl="0" w:tplc="BA6A26F2">
      <w:numFmt w:val="bullet"/>
      <w:lvlText w:val="•"/>
      <w:lvlJc w:val="left"/>
      <w:pPr>
        <w:ind w:left="432" w:hanging="360"/>
      </w:pPr>
      <w:rPr>
        <w:rFonts w:ascii="Arial" w:eastAsia="Times New Roman"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2058FB"/>
    <w:multiLevelType w:val="hybridMultilevel"/>
    <w:tmpl w:val="57C6E036"/>
    <w:lvl w:ilvl="0" w:tplc="BA6A26F2">
      <w:numFmt w:val="bullet"/>
      <w:lvlText w:val="•"/>
      <w:lvlJc w:val="left"/>
      <w:pPr>
        <w:ind w:left="432" w:hanging="360"/>
      </w:pPr>
      <w:rPr>
        <w:rFonts w:ascii="Arial" w:eastAsia="Times New Roman" w:hAnsi="Arial" w:cs="Arial" w:hint="default"/>
        <w:sz w:val="22"/>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num w:numId="1" w16cid:durableId="1597399427">
    <w:abstractNumId w:val="0"/>
  </w:num>
  <w:num w:numId="2" w16cid:durableId="1635212653">
    <w:abstractNumId w:val="3"/>
  </w:num>
  <w:num w:numId="3" w16cid:durableId="1554997289">
    <w:abstractNumId w:val="2"/>
  </w:num>
  <w:num w:numId="4" w16cid:durableId="390077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64"/>
    <w:rsid w:val="00383946"/>
    <w:rsid w:val="00AA2E64"/>
    <w:rsid w:val="00C916C4"/>
    <w:rsid w:val="00CB1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ADEC"/>
  <w15:chartTrackingRefBased/>
  <w15:docId w15:val="{8677F1E1-779F-417D-BA20-D9C73CC7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2E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A2E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6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A2E64"/>
    <w:rPr>
      <w:rFonts w:ascii="Times New Roman" w:eastAsia="Times New Roman" w:hAnsi="Times New Roman" w:cs="Times New Roman"/>
      <w:b/>
      <w:bCs/>
      <w:sz w:val="36"/>
      <w:szCs w:val="36"/>
      <w:lang w:eastAsia="en-GB"/>
    </w:rPr>
  </w:style>
  <w:style w:type="paragraph" w:customStyle="1" w:styleId="header-location">
    <w:name w:val="header-location"/>
    <w:basedOn w:val="Normal"/>
    <w:rsid w:val="00AA2E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A2E64"/>
    <w:rPr>
      <w:b/>
      <w:bCs/>
    </w:rPr>
  </w:style>
  <w:style w:type="paragraph" w:customStyle="1" w:styleId="header-capability">
    <w:name w:val="header-capability"/>
    <w:basedOn w:val="Normal"/>
    <w:rsid w:val="00AA2E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A2E64"/>
    <w:rPr>
      <w:color w:val="0000FF"/>
      <w:u w:val="single"/>
    </w:rPr>
  </w:style>
  <w:style w:type="paragraph" w:customStyle="1" w:styleId="vacancy-details-fields">
    <w:name w:val="vacancy-details-fields"/>
    <w:basedOn w:val="Normal"/>
    <w:rsid w:val="00AA2E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A2E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A2E64"/>
    <w:pPr>
      <w:ind w:left="720"/>
      <w:contextualSpacing/>
    </w:pPr>
  </w:style>
  <w:style w:type="paragraph" w:styleId="Header">
    <w:name w:val="header"/>
    <w:basedOn w:val="Normal"/>
    <w:link w:val="HeaderChar"/>
    <w:uiPriority w:val="99"/>
    <w:unhideWhenUsed/>
    <w:rsid w:val="00AA2E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E64"/>
  </w:style>
  <w:style w:type="paragraph" w:styleId="Footer">
    <w:name w:val="footer"/>
    <w:basedOn w:val="Normal"/>
    <w:link w:val="FooterChar"/>
    <w:uiPriority w:val="99"/>
    <w:unhideWhenUsed/>
    <w:rsid w:val="00AA2E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870045">
      <w:bodyDiv w:val="1"/>
      <w:marLeft w:val="0"/>
      <w:marRight w:val="0"/>
      <w:marTop w:val="0"/>
      <w:marBottom w:val="0"/>
      <w:divBdr>
        <w:top w:val="none" w:sz="0" w:space="0" w:color="auto"/>
        <w:left w:val="none" w:sz="0" w:space="0" w:color="auto"/>
        <w:bottom w:val="none" w:sz="0" w:space="0" w:color="auto"/>
        <w:right w:val="none" w:sz="0" w:space="0" w:color="auto"/>
      </w:divBdr>
      <w:divsChild>
        <w:div w:id="333268175">
          <w:marLeft w:val="0"/>
          <w:marRight w:val="0"/>
          <w:marTop w:val="0"/>
          <w:marBottom w:val="0"/>
          <w:divBdr>
            <w:top w:val="none" w:sz="0" w:space="0" w:color="auto"/>
            <w:left w:val="none" w:sz="0" w:space="0" w:color="auto"/>
            <w:bottom w:val="none" w:sz="0" w:space="0" w:color="auto"/>
            <w:right w:val="none" w:sz="0" w:space="0" w:color="auto"/>
          </w:divBdr>
          <w:divsChild>
            <w:div w:id="367688179">
              <w:marLeft w:val="0"/>
              <w:marRight w:val="0"/>
              <w:marTop w:val="0"/>
              <w:marBottom w:val="0"/>
              <w:divBdr>
                <w:top w:val="none" w:sz="0" w:space="0" w:color="auto"/>
                <w:left w:val="none" w:sz="0" w:space="0" w:color="auto"/>
                <w:bottom w:val="none" w:sz="0" w:space="0" w:color="auto"/>
                <w:right w:val="none" w:sz="0" w:space="0" w:color="auto"/>
              </w:divBdr>
            </w:div>
          </w:divsChild>
        </w:div>
        <w:div w:id="952446455">
          <w:marLeft w:val="0"/>
          <w:marRight w:val="0"/>
          <w:marTop w:val="0"/>
          <w:marBottom w:val="0"/>
          <w:divBdr>
            <w:top w:val="none" w:sz="0" w:space="0" w:color="auto"/>
            <w:left w:val="none" w:sz="0" w:space="0" w:color="auto"/>
            <w:bottom w:val="none" w:sz="0" w:space="0" w:color="auto"/>
            <w:right w:val="none" w:sz="0" w:space="0" w:color="auto"/>
          </w:divBdr>
          <w:divsChild>
            <w:div w:id="1750809427">
              <w:marLeft w:val="-225"/>
              <w:marRight w:val="-225"/>
              <w:marTop w:val="0"/>
              <w:marBottom w:val="0"/>
              <w:divBdr>
                <w:top w:val="none" w:sz="0" w:space="0" w:color="auto"/>
                <w:left w:val="none" w:sz="0" w:space="0" w:color="auto"/>
                <w:bottom w:val="none" w:sz="0" w:space="0" w:color="auto"/>
                <w:right w:val="none" w:sz="0" w:space="0" w:color="auto"/>
              </w:divBdr>
              <w:divsChild>
                <w:div w:id="978070087">
                  <w:marLeft w:val="0"/>
                  <w:marRight w:val="0"/>
                  <w:marTop w:val="0"/>
                  <w:marBottom w:val="0"/>
                  <w:divBdr>
                    <w:top w:val="none" w:sz="0" w:space="0" w:color="auto"/>
                    <w:left w:val="none" w:sz="0" w:space="0" w:color="auto"/>
                    <w:bottom w:val="none" w:sz="0" w:space="0" w:color="auto"/>
                    <w:right w:val="none" w:sz="0" w:space="0" w:color="auto"/>
                  </w:divBdr>
                  <w:divsChild>
                    <w:div w:id="1343168889">
                      <w:marLeft w:val="0"/>
                      <w:marRight w:val="0"/>
                      <w:marTop w:val="0"/>
                      <w:marBottom w:val="240"/>
                      <w:divBdr>
                        <w:top w:val="single" w:sz="6" w:space="0" w:color="DEDEDE"/>
                        <w:left w:val="single" w:sz="6" w:space="0" w:color="DEDEDE"/>
                        <w:bottom w:val="single" w:sz="6" w:space="0" w:color="DEDEDE"/>
                        <w:right w:val="single" w:sz="6" w:space="0" w:color="DEDEDE"/>
                      </w:divBdr>
                    </w:div>
                  </w:divsChild>
                </w:div>
              </w:divsChild>
            </w:div>
            <w:div w:id="1539079945">
              <w:marLeft w:val="-225"/>
              <w:marRight w:val="-225"/>
              <w:marTop w:val="0"/>
              <w:marBottom w:val="0"/>
              <w:divBdr>
                <w:top w:val="none" w:sz="0" w:space="0" w:color="auto"/>
                <w:left w:val="none" w:sz="0" w:space="0" w:color="auto"/>
                <w:bottom w:val="none" w:sz="0" w:space="0" w:color="auto"/>
                <w:right w:val="none" w:sz="0" w:space="0" w:color="auto"/>
              </w:divBdr>
              <w:divsChild>
                <w:div w:id="318924943">
                  <w:marLeft w:val="0"/>
                  <w:marRight w:val="0"/>
                  <w:marTop w:val="0"/>
                  <w:marBottom w:val="0"/>
                  <w:divBdr>
                    <w:top w:val="none" w:sz="0" w:space="0" w:color="auto"/>
                    <w:left w:val="none" w:sz="0" w:space="0" w:color="auto"/>
                    <w:bottom w:val="none" w:sz="0" w:space="0" w:color="auto"/>
                    <w:right w:val="none" w:sz="0" w:space="0" w:color="auto"/>
                  </w:divBdr>
                  <w:divsChild>
                    <w:div w:id="946540026">
                      <w:marLeft w:val="0"/>
                      <w:marRight w:val="-225"/>
                      <w:marTop w:val="0"/>
                      <w:marBottom w:val="0"/>
                      <w:divBdr>
                        <w:top w:val="none" w:sz="0" w:space="0" w:color="auto"/>
                        <w:left w:val="none" w:sz="0" w:space="0" w:color="auto"/>
                        <w:bottom w:val="none" w:sz="0" w:space="0" w:color="auto"/>
                        <w:right w:val="none" w:sz="0" w:space="0" w:color="auto"/>
                      </w:divBdr>
                      <w:divsChild>
                        <w:div w:id="1959020887">
                          <w:marLeft w:val="0"/>
                          <w:marRight w:val="0"/>
                          <w:marTop w:val="0"/>
                          <w:marBottom w:val="0"/>
                          <w:divBdr>
                            <w:top w:val="none" w:sz="0" w:space="0" w:color="auto"/>
                            <w:left w:val="none" w:sz="0" w:space="0" w:color="auto"/>
                            <w:bottom w:val="none" w:sz="0" w:space="0" w:color="auto"/>
                            <w:right w:val="none" w:sz="0" w:space="0" w:color="auto"/>
                          </w:divBdr>
                        </w:div>
                      </w:divsChild>
                    </w:div>
                    <w:div w:id="884415253">
                      <w:marLeft w:val="0"/>
                      <w:marRight w:val="-225"/>
                      <w:marTop w:val="0"/>
                      <w:marBottom w:val="0"/>
                      <w:divBdr>
                        <w:top w:val="none" w:sz="0" w:space="0" w:color="auto"/>
                        <w:left w:val="none" w:sz="0" w:space="0" w:color="auto"/>
                        <w:bottom w:val="none" w:sz="0" w:space="0" w:color="auto"/>
                        <w:right w:val="none" w:sz="0" w:space="0" w:color="auto"/>
                      </w:divBdr>
                      <w:divsChild>
                        <w:div w:id="12652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F50CEBCA1C7D46B666BB1B629694EC" ma:contentTypeVersion="15" ma:contentTypeDescription="Create a new document." ma:contentTypeScope="" ma:versionID="a5f0aed99c8925b3e3c5c7919399d669">
  <xsd:schema xmlns:xsd="http://www.w3.org/2001/XMLSchema" xmlns:xs="http://www.w3.org/2001/XMLSchema" xmlns:p="http://schemas.microsoft.com/office/2006/metadata/properties" xmlns:ns2="8ac9c88d-7015-4a96-8e96-fb99b93b94c5" xmlns:ns3="3d6da2d1-8c07-4918-a256-513dc54860a4" targetNamespace="http://schemas.microsoft.com/office/2006/metadata/properties" ma:root="true" ma:fieldsID="a379de375c447b478be3ec7d4824beaa" ns2:_="" ns3:_="">
    <xsd:import namespace="8ac9c88d-7015-4a96-8e96-fb99b93b94c5"/>
    <xsd:import namespace="3d6da2d1-8c07-4918-a256-513dc54860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9c88d-7015-4a96-8e96-fb99b93b9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165ff4c-acd5-4d7b-a852-7db57991f1b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6da2d1-8c07-4918-a256-513dc54860a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884020c-b1e6-4ad4-ad2a-17e49d630dc4}" ma:internalName="TaxCatchAll" ma:showField="CatchAllData" ma:web="3d6da2d1-8c07-4918-a256-513dc54860a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d6da2d1-8c07-4918-a256-513dc54860a4" xsi:nil="true"/>
    <lcf76f155ced4ddcb4097134ff3c332f xmlns="8ac9c88d-7015-4a96-8e96-fb99b93b94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CD8C43-BF40-47CC-8FC0-9810B4512F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9c88d-7015-4a96-8e96-fb99b93b94c5"/>
    <ds:schemaRef ds:uri="3d6da2d1-8c07-4918-a256-513dc54860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130EBC-F8E3-4F7C-8B70-53341ACAF4AF}">
  <ds:schemaRefs>
    <ds:schemaRef ds:uri="http://schemas.microsoft.com/sharepoint/v3/contenttype/forms"/>
  </ds:schemaRefs>
</ds:datastoreItem>
</file>

<file path=customXml/itemProps3.xml><?xml version="1.0" encoding="utf-8"?>
<ds:datastoreItem xmlns:ds="http://schemas.openxmlformats.org/officeDocument/2006/customXml" ds:itemID="{86F8759C-0840-4CD6-BDA5-047ED0E798A0}">
  <ds:schemaRefs>
    <ds:schemaRef ds:uri="http://schemas.microsoft.com/office/2006/metadata/properties"/>
    <ds:schemaRef ds:uri="http://schemas.microsoft.com/office/infopath/2007/PartnerControls"/>
    <ds:schemaRef ds:uri="3d6da2d1-8c07-4918-a256-513dc54860a4"/>
    <ds:schemaRef ds:uri="8ac9c88d-7015-4a96-8e96-fb99b93b94c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874</Words>
  <Characters>4984</Characters>
  <Application>Microsoft Office Word</Application>
  <DocSecurity>4</DocSecurity>
  <Lines>41</Lines>
  <Paragraphs>11</Paragraphs>
  <ScaleCrop>false</ScaleCrop>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Warner</dc:creator>
  <cp:keywords/>
  <dc:description/>
  <cp:lastModifiedBy>Nimesh Henarath</cp:lastModifiedBy>
  <cp:revision>2</cp:revision>
  <dcterms:created xsi:type="dcterms:W3CDTF">2022-08-30T17:25:00Z</dcterms:created>
  <dcterms:modified xsi:type="dcterms:W3CDTF">2022-08-30T17:25:00Z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0x010100E3F50CEBCA1C7D46B666BB1B629694EC</vt:lpwstr>
  </property>
  <property fmtid="{D5CDD505-2E9C-101B-9397-08002B2CF9AE}" pid="3" name="MediaServiceImageTags">
    <vt:lpwstr/>
  </property>
</Properties>
</file>