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journal-des-rejets-modèle"/>
    <w:p>
      <w:pPr>
        <w:pStyle w:val="Heading1"/>
      </w:pPr>
      <w:r>
        <w:t xml:space="preserve">Journal des rejets: modèle</w:t>
      </w:r>
    </w:p>
    <w:p>
      <w:pPr>
        <w:pStyle w:val="FirstParagraph"/>
      </w:pPr>
      <w:r>
        <w:t xml:space="preserve">Un journal des rejets consigne quels résultats vous avez</w:t>
      </w:r>
      <w:r>
        <w:t xml:space="preserve"> </w:t>
      </w:r>
      <w:r>
        <w:rPr>
          <w:b/>
          <w:bCs/>
        </w:rPr>
        <w:t xml:space="preserve">écartés</w:t>
      </w:r>
      <w:r>
        <w:t xml:space="preserve"> </w:t>
      </w:r>
      <w:r>
        <w:t xml:space="preserve">et pourquoi, surtout ceux qui paraissaient plausibles. Votre sélection devient ainsi traçable. Tenez-le comme une section de votre journal de recherche. La recherche bibliographique demande au moins 5 entrées. Écrivez chaque entrée juste après la décision.</w:t>
      </w:r>
    </w:p>
    <w:p>
      <w:pPr>
        <w:pStyle w:val="BodyText"/>
      </w:pPr>
      <w:r>
        <w:rPr>
          <w:b/>
          <w:bCs/>
        </w:rPr>
        <w:t xml:space="preserve">Exercice:</w:t>
      </w:r>
      <w:r>
        <w:t xml:space="preserve"> </w:t>
      </w:r>
      <w:r>
        <w:t xml:space="preserve">[nom]</w:t>
      </w:r>
      <w:r>
        <w:t xml:space="preserve"> </w:t>
      </w:r>
      <w:r>
        <w:rPr>
          <w:b/>
          <w:bCs/>
        </w:rPr>
        <w:t xml:space="preserve">Question de travail:</w:t>
      </w:r>
      <w:r>
        <w:t xml:space="preserve"> </w:t>
      </w:r>
      <w:r>
        <w:t xml:space="preserve">[votre question]</w:t>
      </w:r>
    </w:p>
    <w:bookmarkStart w:id="9" w:name="résultats-écartés"/>
    <w:p>
      <w:pPr>
        <w:pStyle w:val="Heading2"/>
      </w:pPr>
      <w:r>
        <w:t xml:space="preserve">Résultats écartés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"/>
        <w:gridCol w:w="142"/>
        <w:gridCol w:w="689"/>
        <w:gridCol w:w="927"/>
        <w:gridCol w:w="808"/>
        <w:gridCol w:w="3068"/>
        <w:gridCol w:w="1760"/>
        <w:gridCol w:w="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N°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Résultat (titre ou référence)</w:t>
            </w:r>
          </w:p>
        </w:tc>
        <w:tc>
          <w:tcPr/>
          <w:p>
            <w:pPr>
              <w:pStyle w:val="Compact"/>
            </w:pPr>
            <w:r>
              <w:t xml:space="preserve">Où trouvé</w:t>
            </w:r>
          </w:p>
        </w:tc>
        <w:tc>
          <w:tcPr/>
          <w:p>
            <w:pPr>
              <w:pStyle w:val="Compact"/>
            </w:pPr>
            <w:r>
              <w:t xml:space="preserve">Pourquoi plausible</w:t>
            </w:r>
          </w:p>
        </w:tc>
        <w:tc>
          <w:tcPr/>
          <w:p>
            <w:pPr>
              <w:pStyle w:val="Compact"/>
            </w:pPr>
            <w:r>
              <w:t xml:space="preserve">Motif du rejet</w:t>
            </w:r>
          </w:p>
        </w:tc>
        <w:tc>
          <w:tcPr/>
          <w:p>
            <w:pPr>
              <w:pStyle w:val="Compact"/>
            </w:pPr>
            <w:r>
              <w:t xml:space="preserve">Comment vérifié</w:t>
            </w:r>
          </w:p>
        </w:tc>
        <w:tc>
          <w:tcPr/>
          <w:p>
            <w:pPr>
              <w:pStyle w:val="Compact"/>
            </w:pPr>
            <w:r>
              <w:t xml:space="preserve">Décision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  <w:tc>
          <w:tcPr/>
          <w:p>
            <w:pPr>
              <w:pStyle w:val="Compact"/>
            </w:pPr>
            <w:r>
              <w:t xml:space="preserve">[titre ou référence]</w:t>
            </w:r>
          </w:p>
        </w:tc>
        <w:tc>
          <w:tcPr/>
          <w:p>
            <w:pPr>
              <w:pStyle w:val="Compact"/>
            </w:pPr>
            <w:r>
              <w:t xml:space="preserve">[catalogue, portail ou réponse de l’IA]</w:t>
            </w:r>
          </w:p>
        </w:tc>
        <w:tc>
          <w:tcPr/>
          <w:p>
            <w:pPr>
              <w:pStyle w:val="Compact"/>
            </w:pPr>
            <w:r>
              <w:t xml:space="preserve">[pourquoi il paraissait plausible]</w:t>
            </w:r>
          </w:p>
        </w:tc>
        <w:tc>
          <w:tcPr/>
          <w:p>
            <w:pPr>
              <w:pStyle w:val="Compact"/>
            </w:pPr>
            <w:r>
              <w:t xml:space="preserve">[mauvaise période / mauvais terrain / vulgarisation seulement / invérifiable / référence inventée / langue / pas d’accès / autre]</w:t>
            </w:r>
          </w:p>
        </w:tc>
        <w:tc>
          <w:tcPr/>
          <w:p>
            <w:pPr>
              <w:pStyle w:val="Compact"/>
            </w:pPr>
            <w:r>
              <w:t xml:space="preserve">[ce que vous avez contrôlé, par exemple catalogue, DOI, page de l’éditeur]</w:t>
            </w:r>
          </w:p>
        </w:tc>
        <w:tc>
          <w:tcPr/>
          <w:p>
            <w:pPr>
              <w:pStyle w:val="Compact"/>
            </w:pPr>
            <w:r>
              <w:t xml:space="preserve">écarté / mis de côté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9"/>
    <w:bookmarkStart w:id="10" w:name="Xe96011058d196d89289effc6500b8630920c7a9"/>
    <w:p>
      <w:pPr>
        <w:pStyle w:val="Heading2"/>
      </w:pPr>
      <w:r>
        <w:t xml:space="preserve">Motifs de rejet (utilisez ces désignations)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mauvaise période:</w:t>
      </w:r>
      <w:r>
        <w:t xml:space="preserve"> </w:t>
      </w:r>
      <w:r>
        <w:t xml:space="preserve">le travail traite une autre époque que votre question.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mauvais terrain:</w:t>
      </w:r>
      <w:r>
        <w:t xml:space="preserve"> </w:t>
      </w:r>
      <w:r>
        <w:t xml:space="preserve">le travail traite un autre pays, une autre institution ou un autre sujet.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vulgarisation seulement:</w:t>
      </w:r>
      <w:r>
        <w:t xml:space="preserve"> </w:t>
      </w:r>
      <w:r>
        <w:t xml:space="preserve">pas de références, pas de méthode, aucun moyen de vérifier les énoncés.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invérifiable:</w:t>
      </w:r>
      <w:r>
        <w:t xml:space="preserve"> </w:t>
      </w:r>
      <w:r>
        <w:t xml:space="preserve">vous n’avez trouvé aucune trace dans un catalogue, avec un DOI ou sur la page de l’éditeur.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référence inventée:</w:t>
      </w:r>
      <w:r>
        <w:t xml:space="preserve"> </w:t>
      </w:r>
      <w:r>
        <w:t xml:space="preserve">une réponse de l’IA a donné une référence qui n’existe pas. Notez l’entrée du journal d’IA.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langue ou accès:</w:t>
      </w:r>
      <w:r>
        <w:t xml:space="preserve"> </w:t>
      </w:r>
      <w:r>
        <w:t xml:space="preserve">vous ne pouvez pas lire ou obtenir le travail dans le temps disponible.</w:t>
      </w:r>
    </w:p>
    <w:bookmarkEnd w:id="10"/>
    <w:bookmarkStart w:id="11" w:name="bilan"/>
    <w:p>
      <w:pPr>
        <w:pStyle w:val="Heading2"/>
      </w:pPr>
      <w:r>
        <w:t xml:space="preserve">Bilan</w:t>
      </w:r>
    </w:p>
    <w:p>
      <w:pPr>
        <w:pStyle w:val="Compact"/>
        <w:numPr>
          <w:ilvl w:val="0"/>
          <w:numId w:val="1002"/>
        </w:numPr>
      </w:pPr>
      <w:r>
        <w:t xml:space="preserve">Quels motifs voyez-vous dans vos rejets? [par exemple: beaucoup de références de l’IA étaient invérifiables]</w:t>
      </w:r>
    </w:p>
    <w:p>
      <w:pPr>
        <w:pStyle w:val="Compact"/>
        <w:numPr>
          <w:ilvl w:val="0"/>
          <w:numId w:val="1002"/>
        </w:numPr>
      </w:pPr>
      <w:r>
        <w:t xml:space="preserve">Quel terme de recherche a produit le plus de résultats écartés? [terme]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2026-10-07T12:47:03Z</dcterms:created>
  <dcterms:modified xsi:type="dcterms:W3CDTF">2026-10-07T12:47:03Z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