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xml:space="preserve"> element has an opening and closing tag. You can embed JavaScript code </w:t>
      </w:r>
      <w:proofErr w:type="spellStart"/>
      <w:r>
        <w:rPr>
          <w:rFonts w:ascii="Segoe UI" w:hAnsi="Segoe UI" w:cs="Segoe UI"/>
          <w:color w:val="484848"/>
          <w:sz w:val="26"/>
          <w:szCs w:val="26"/>
        </w:rPr>
        <w:t>inbetween</w:t>
      </w:r>
      <w:proofErr w:type="spellEnd"/>
      <w:r>
        <w:rPr>
          <w:rFonts w:ascii="Segoe UI" w:hAnsi="Segoe UI" w:cs="Segoe UI"/>
          <w:color w:val="484848"/>
          <w:sz w:val="26"/>
          <w:szCs w:val="26"/>
        </w:rPr>
        <w:t xml:space="preserve">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xml:space="preserve"> to continue parsing as the script is being </w:t>
      </w:r>
      <w:proofErr w:type="gramStart"/>
      <w:r>
        <w:rPr>
          <w:rFonts w:ascii="Segoe UI" w:hAnsi="Segoe UI" w:cs="Segoe UI"/>
          <w:color w:val="484848"/>
          <w:sz w:val="26"/>
          <w:szCs w:val="26"/>
        </w:rPr>
        <w:t>downloaded, but</w:t>
      </w:r>
      <w:proofErr w:type="gramEnd"/>
      <w:r>
        <w:rPr>
          <w:rFonts w:ascii="Segoe UI" w:hAnsi="Segoe UI" w:cs="Segoe UI"/>
          <w:color w:val="484848"/>
          <w:sz w:val="26"/>
          <w:szCs w:val="26"/>
        </w:rPr>
        <w:t xml:space="preserve">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 DOM Interface allows you to select a specific element with CSS selectors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querySelector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also access an element directly by its ID </w:t>
      </w:r>
      <w:proofErr w:type="gramStart"/>
      <w:r>
        <w:rPr>
          <w:rFonts w:ascii="Segoe UI" w:hAnsi="Segoe UI" w:cs="Segoe UI"/>
          <w:color w:val="484848"/>
          <w:sz w:val="26"/>
          <w:szCs w:val="26"/>
        </w:rPr>
        <w:t>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getElementById</w:t>
      </w:r>
      <w:proofErr w:type="spellEnd"/>
      <w:proofErr w:type="gramEnd"/>
      <w:r>
        <w:rPr>
          <w:rStyle w:val="HTMLCode"/>
          <w:rFonts w:ascii="Consolas" w:hAnsi="Consolas"/>
          <w:color w:val="15141F"/>
          <w:shd w:val="clear" w:color="auto" w:fill="EAE9ED"/>
        </w:rPr>
        <w:t>()</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innerHTML</w:t>
      </w:r>
      <w:proofErr w:type="spellEnd"/>
      <w:proofErr w:type="gramEnd"/>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create, append, and remove elements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createElement</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appendChild</w:t>
      </w:r>
      <w:proofErr w:type="spell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removeChild</w:t>
      </w:r>
      <w:proofErr w:type="spellEnd"/>
      <w:r>
        <w:rPr>
          <w:rStyle w:val="HTMLCode"/>
          <w:rFonts w:ascii="Consolas" w:hAnsi="Consolas"/>
          <w:color w:val="15141F"/>
          <w:shd w:val="clear" w:color="auto" w:fill="EAE9ED"/>
        </w:rPr>
        <w:t>()</w:t>
      </w:r>
      <w:r>
        <w:rPr>
          <w:rFonts w:ascii="Segoe UI" w:hAnsi="Segoe UI" w:cs="Segoe UI"/>
          <w:color w:val="484848"/>
          <w:sz w:val="26"/>
          <w:szCs w:val="26"/>
        </w:rPr>
        <w:t> methods respectively</w:t>
      </w:r>
    </w:p>
    <w:p w14:paraId="5842107D" w14:textId="4945D8E0" w:rsidR="005870D9" w:rsidRPr="003711E9" w:rsidRDefault="003711E9" w:rsidP="005B7948">
      <w:pPr>
        <w:pStyle w:val="li1kqbjwbwa3ze6v0bvxq9rx"/>
        <w:numPr>
          <w:ilvl w:val="0"/>
          <w:numId w:val="39"/>
        </w:numPr>
        <w:shd w:val="clear" w:color="auto" w:fill="FFFFFF"/>
        <w:rPr>
          <w:color w:val="484848"/>
          <w:sz w:val="26"/>
          <w:szCs w:val="26"/>
        </w:rPr>
      </w:pPr>
      <w:proofErr w:type="gramStart"/>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proofErr w:type="gramEnd"/>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proofErr w:type="spellStart"/>
      <w:r w:rsidRPr="005870D9">
        <w:rPr>
          <w:rFonts w:ascii="Consolas" w:eastAsia="Times New Roman" w:hAnsi="Consolas" w:cs="Courier New"/>
          <w:color w:val="B3CCFF"/>
          <w:sz w:val="26"/>
          <w:szCs w:val="26"/>
        </w:rPr>
        <w:t>blueElement</w:t>
      </w:r>
      <w:proofErr w:type="spellEnd"/>
      <w:r w:rsidRPr="005870D9">
        <w:rPr>
          <w:rFonts w:ascii="Consolas" w:eastAsia="Times New Roman" w:hAnsi="Consolas" w:cs="Courier New"/>
          <w:color w:val="FFFFFF"/>
          <w:sz w:val="26"/>
          <w:szCs w:val="26"/>
        </w:rPr>
        <w:t xml:space="preserve"> = </w:t>
      </w:r>
      <w:proofErr w:type="spellStart"/>
      <w:proofErr w:type="gramStart"/>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proofErr w:type="spellEnd"/>
      <w:proofErr w:type="gramEnd"/>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proofErr w:type="spellEnd"/>
      <w:proofErr w:type="gramEnd"/>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77777777" w:rsidR="00EB561C" w:rsidRDefault="00EB561C"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lastRenderedPageBreak/>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lastRenderedPageBreak/>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lastRenderedPageBreak/>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lastRenderedPageBreak/>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lastRenderedPageBreak/>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lastRenderedPageBreak/>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lastRenderedPageBreak/>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lastRenderedPageBreak/>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lastRenderedPageBreak/>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lastRenderedPageBreak/>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lastRenderedPageBreak/>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lastRenderedPageBreak/>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lastRenderedPageBreak/>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xml:space="preserve">;   /*error, </w:t>
      </w:r>
      <w:proofErr w:type="spellStart"/>
      <w:r>
        <w:rPr>
          <w:rFonts w:ascii="Segoe UI" w:hAnsi="Segoe UI" w:cs="Segoe UI"/>
          <w:color w:val="484848"/>
          <w:sz w:val="26"/>
          <w:szCs w:val="26"/>
        </w:rPr>
        <w:t>cuz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 xml:space="preserve">Event object properties </w:t>
      </w:r>
      <w:proofErr w:type="gramStart"/>
      <w:r>
        <w:rPr>
          <w:rFonts w:ascii="Segoe UI" w:hAnsi="Segoe UI" w:cs="Segoe UI"/>
          <w:color w:val="484848"/>
          <w:sz w:val="26"/>
          <w:szCs w:val="26"/>
        </w:rPr>
        <w:t>like </w:t>
      </w:r>
      <w:r>
        <w:rPr>
          <w:rStyle w:val="HTMLCode"/>
          <w:rFonts w:ascii="Consolas" w:hAnsi="Consolas"/>
          <w:color w:val="15141F"/>
          <w:shd w:val="clear" w:color="auto" w:fill="EAE9ED"/>
        </w:rPr>
        <w:t>.target</w:t>
      </w:r>
      <w:proofErr w:type="gramEnd"/>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timeStamp</w:t>
      </w:r>
      <w:proofErr w:type="spellEnd"/>
      <w:r>
        <w:rPr>
          <w:rFonts w:ascii="Segoe UI" w:hAnsi="Segoe UI" w:cs="Segoe UI"/>
          <w:color w:val="484848"/>
          <w:sz w:val="26"/>
          <w:szCs w:val="26"/>
        </w:rPr>
        <w:t> are used to provide information about the event.</w:t>
      </w:r>
    </w:p>
    <w:p w14:paraId="627773BF" w14:textId="48F2F1B0" w:rsidR="00B306CE" w:rsidRPr="00B306CE" w:rsidRDefault="00B306CE" w:rsidP="00B306CE">
      <w:pPr>
        <w:pStyle w:val="ListParagraph"/>
        <w:numPr>
          <w:ilvl w:val="0"/>
          <w:numId w:val="41"/>
        </w:numPr>
      </w:pPr>
      <w:proofErr w:type="spellStart"/>
      <w:r w:rsidRPr="00B306CE">
        <w:t>eventTarget.addEventListener</w:t>
      </w:r>
      <w:proofErr w:type="spellEnd"/>
      <w:r w:rsidRPr="00B306CE">
        <w:t xml:space="preserve">('click', </w:t>
      </w:r>
      <w:proofErr w:type="spellStart"/>
      <w:r w:rsidRPr="00B306CE">
        <w:t>eventHandlerFunction</w:t>
      </w:r>
      <w:proofErr w:type="spellEnd"/>
      <w:proofErr w:type="gramStart"/>
      <w:r w:rsidRPr="00B306CE">
        <w:t>);</w:t>
      </w:r>
      <w:proofErr w:type="gramEnd"/>
    </w:p>
    <w:p w14:paraId="7F054A15"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addEventListener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lastRenderedPageBreak/>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stops specific event handlers from “listening” for specific events firing.</w:t>
      </w:r>
    </w:p>
    <w:p w14:paraId="3381E88F" w14:textId="20F98C2B" w:rsidR="002244C9" w:rsidRPr="002244C9" w:rsidRDefault="002244C9" w:rsidP="002244C9">
      <w:pPr>
        <w:pStyle w:val="li1kqbjwbwa3ze6v0bvxq9rx"/>
        <w:numPr>
          <w:ilvl w:val="0"/>
          <w:numId w:val="41"/>
        </w:numPr>
        <w:shd w:val="clear" w:color="auto" w:fill="FFFFFF"/>
        <w:rPr>
          <w:rFonts w:ascii="Consolas" w:hAnsi="Consolas"/>
          <w:color w:val="FFFFFF"/>
          <w:sz w:val="21"/>
          <w:szCs w:val="21"/>
          <w:shd w:val="clear" w:color="auto" w:fill="0A0E1D"/>
        </w:rPr>
      </w:pP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proofErr w:type="spellStart"/>
      <w:r w:rsidRPr="002244C9">
        <w:rPr>
          <w:color w:val="FFFFFF"/>
          <w:shd w:val="clear" w:color="auto" w:fill="0A0E1D"/>
        </w:rPr>
        <w:t>eventTarget</w:t>
      </w:r>
      <w:r>
        <w:rPr>
          <w:rFonts w:ascii="Consolas" w:hAnsi="Consolas"/>
          <w:color w:val="FFFFFF"/>
          <w:sz w:val="21"/>
          <w:szCs w:val="21"/>
          <w:shd w:val="clear" w:color="auto" w:fill="0A0E1D"/>
        </w:rPr>
        <w:t>.</w:t>
      </w:r>
      <w:r w:rsidRPr="002244C9">
        <w:rPr>
          <w:color w:val="FFFFFF"/>
          <w:shd w:val="clear" w:color="auto" w:fill="0A0E1D"/>
        </w:rPr>
        <w:t>addEventListener</w:t>
      </w:r>
      <w:proofErr w:type="spellEnd"/>
      <w:r>
        <w:rPr>
          <w:rFonts w:ascii="Consolas" w:hAnsi="Consolas"/>
          <w:color w:val="FFFFFF"/>
          <w:sz w:val="21"/>
          <w:szCs w:val="21"/>
          <w:shd w:val="clear" w:color="auto" w:fill="0A0E1D"/>
        </w:rPr>
        <w:t>(</w:t>
      </w:r>
      <w:r w:rsidRPr="002244C9">
        <w:rPr>
          <w:color w:val="FFFFFF"/>
          <w:shd w:val="clear" w:color="auto" w:fill="0A0E1D"/>
        </w:rPr>
        <w:t>'click'</w:t>
      </w:r>
      <w:r>
        <w:rPr>
          <w:rFonts w:ascii="Consolas" w:hAnsi="Consolas"/>
          <w:color w:val="FFFFFF"/>
          <w:sz w:val="21"/>
          <w:szCs w:val="21"/>
          <w:shd w:val="clear" w:color="auto" w:fill="0A0E1D"/>
        </w:rPr>
        <w:t xml:space="preserve">, </w:t>
      </w:r>
      <w:proofErr w:type="spellStart"/>
      <w:r w:rsidRPr="002244C9">
        <w:rPr>
          <w:color w:val="FFFFFF"/>
          <w:shd w:val="clear" w:color="auto" w:fill="0A0E1D"/>
        </w:rPr>
        <w:t>eventHandlerFunction</w:t>
      </w:r>
      <w:proofErr w:type="spellEnd"/>
      <w:proofErr w:type="gramStart"/>
      <w:r>
        <w:rPr>
          <w:rFonts w:ascii="Consolas" w:hAnsi="Consolas"/>
          <w:color w:val="FFFFFF"/>
          <w:sz w:val="21"/>
          <w:szCs w:val="21"/>
          <w:shd w:val="clear" w:color="auto" w:fill="0A0E1D"/>
        </w:rPr>
        <w:t>);</w:t>
      </w:r>
      <w:proofErr w:type="gramEnd"/>
    </w:p>
    <w:p w14:paraId="4BE09DC6" w14:textId="77777777" w:rsidR="002244C9" w:rsidRDefault="002244C9" w:rsidP="002244C9">
      <w:pPr>
        <w:pStyle w:val="li1kqbjwbwa3ze6v0bvxq9rx"/>
        <w:shd w:val="clear" w:color="auto" w:fill="FFFFFF"/>
        <w:spacing w:before="0" w:beforeAutospacing="0" w:after="0" w:afterAutospacing="0"/>
        <w:rPr>
          <w:rFonts w:ascii="Segoe UI" w:hAnsi="Segoe UI" w:cs="Segoe UI"/>
          <w:color w:val="484848"/>
          <w:sz w:val="26"/>
          <w:szCs w:val="26"/>
        </w:rPr>
      </w:pPr>
    </w:p>
    <w:p w14:paraId="4CFAA0D0" w14:textId="77777777" w:rsidR="00454E86" w:rsidRPr="00725D38" w:rsidRDefault="00454E86"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p>
    <w:sectPr w:rsidR="00454E8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9"/>
  </w:num>
  <w:num w:numId="4">
    <w:abstractNumId w:val="5"/>
  </w:num>
  <w:num w:numId="5">
    <w:abstractNumId w:val="15"/>
  </w:num>
  <w:num w:numId="6">
    <w:abstractNumId w:val="39"/>
  </w:num>
  <w:num w:numId="7">
    <w:abstractNumId w:val="16"/>
  </w:num>
  <w:num w:numId="8">
    <w:abstractNumId w:val="32"/>
  </w:num>
  <w:num w:numId="9">
    <w:abstractNumId w:val="36"/>
  </w:num>
  <w:num w:numId="10">
    <w:abstractNumId w:val="13"/>
  </w:num>
  <w:num w:numId="11">
    <w:abstractNumId w:val="6"/>
  </w:num>
  <w:num w:numId="12">
    <w:abstractNumId w:val="30"/>
  </w:num>
  <w:num w:numId="13">
    <w:abstractNumId w:val="17"/>
  </w:num>
  <w:num w:numId="14">
    <w:abstractNumId w:val="27"/>
  </w:num>
  <w:num w:numId="15">
    <w:abstractNumId w:val="18"/>
  </w:num>
  <w:num w:numId="16">
    <w:abstractNumId w:val="0"/>
  </w:num>
  <w:num w:numId="17">
    <w:abstractNumId w:val="23"/>
  </w:num>
  <w:num w:numId="18">
    <w:abstractNumId w:val="7"/>
  </w:num>
  <w:num w:numId="19">
    <w:abstractNumId w:val="21"/>
  </w:num>
  <w:num w:numId="20">
    <w:abstractNumId w:val="26"/>
  </w:num>
  <w:num w:numId="21">
    <w:abstractNumId w:val="40"/>
  </w:num>
  <w:num w:numId="22">
    <w:abstractNumId w:val="10"/>
  </w:num>
  <w:num w:numId="23">
    <w:abstractNumId w:val="29"/>
  </w:num>
  <w:num w:numId="24">
    <w:abstractNumId w:val="9"/>
  </w:num>
  <w:num w:numId="25">
    <w:abstractNumId w:val="14"/>
  </w:num>
  <w:num w:numId="26">
    <w:abstractNumId w:val="31"/>
  </w:num>
  <w:num w:numId="27">
    <w:abstractNumId w:val="12"/>
  </w:num>
  <w:num w:numId="28">
    <w:abstractNumId w:val="24"/>
  </w:num>
  <w:num w:numId="29">
    <w:abstractNumId w:val="37"/>
  </w:num>
  <w:num w:numId="30">
    <w:abstractNumId w:val="34"/>
  </w:num>
  <w:num w:numId="31">
    <w:abstractNumId w:val="35"/>
  </w:num>
  <w:num w:numId="32">
    <w:abstractNumId w:val="20"/>
  </w:num>
  <w:num w:numId="33">
    <w:abstractNumId w:val="22"/>
  </w:num>
  <w:num w:numId="34">
    <w:abstractNumId w:val="33"/>
  </w:num>
  <w:num w:numId="35">
    <w:abstractNumId w:val="25"/>
  </w:num>
  <w:num w:numId="36">
    <w:abstractNumId w:val="3"/>
  </w:num>
  <w:num w:numId="37">
    <w:abstractNumId w:val="38"/>
  </w:num>
  <w:num w:numId="38">
    <w:abstractNumId w:val="11"/>
  </w:num>
  <w:num w:numId="39">
    <w:abstractNumId w:val="8"/>
  </w:num>
  <w:num w:numId="40">
    <w:abstractNumId w:val="2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zMawHU/eo9LQAAAA=="/>
  </w:docVars>
  <w:rsids>
    <w:rsidRoot w:val="00503CC3"/>
    <w:rsid w:val="000A2560"/>
    <w:rsid w:val="000B45AD"/>
    <w:rsid w:val="000C27AD"/>
    <w:rsid w:val="000C3CC2"/>
    <w:rsid w:val="00137AB2"/>
    <w:rsid w:val="001C2A01"/>
    <w:rsid w:val="001C47FC"/>
    <w:rsid w:val="001D18CE"/>
    <w:rsid w:val="001D6991"/>
    <w:rsid w:val="00214DB8"/>
    <w:rsid w:val="002244C9"/>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C28EA"/>
    <w:rsid w:val="008F5DB8"/>
    <w:rsid w:val="00927ED2"/>
    <w:rsid w:val="0094660B"/>
    <w:rsid w:val="00952125"/>
    <w:rsid w:val="00973A68"/>
    <w:rsid w:val="00995960"/>
    <w:rsid w:val="009970FE"/>
    <w:rsid w:val="009F6FD4"/>
    <w:rsid w:val="00A16386"/>
    <w:rsid w:val="00A33F7B"/>
    <w:rsid w:val="00A52CB6"/>
    <w:rsid w:val="00A53782"/>
    <w:rsid w:val="00AA161C"/>
    <w:rsid w:val="00AA5FCA"/>
    <w:rsid w:val="00AC291D"/>
    <w:rsid w:val="00AD6483"/>
    <w:rsid w:val="00AE6FB4"/>
    <w:rsid w:val="00B20D80"/>
    <w:rsid w:val="00B306CE"/>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B561C"/>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23</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100</cp:revision>
  <dcterms:created xsi:type="dcterms:W3CDTF">2020-05-05T11:31:00Z</dcterms:created>
  <dcterms:modified xsi:type="dcterms:W3CDTF">2020-05-24T18:01:00Z</dcterms:modified>
</cp:coreProperties>
</file>