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18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30"/>
      </w:tblGrid>
      <w:tr w:rsidR="00D41940" w14:paraId="7F3DE169" w14:textId="77777777" w:rsidTr="0086382E">
        <w:trPr>
          <w:trHeight w:val="292"/>
        </w:trPr>
        <w:tc>
          <w:tcPr>
            <w:tcW w:w="11830" w:type="dxa"/>
          </w:tcPr>
          <w:p w14:paraId="6BFB9641" w14:textId="1C291FD8" w:rsidR="00D41940" w:rsidRPr="00D41940" w:rsidRDefault="59F793D9" w:rsidP="59F793D9">
            <w:pPr>
              <w:framePr w:w="11732" w:h="2838" w:hSpace="180" w:wrap="around" w:vAnchor="text" w:hAnchor="page" w:x="71" w:y="-15"/>
              <w:jc w:val="center"/>
              <w:rPr>
                <w:rFonts w:ascii="Times New Roman" w:hAnsi="Times New Roman" w:cs="Times New Roman"/>
                <w:b/>
                <w:bCs/>
                <w:sz w:val="30"/>
                <w:szCs w:val="30"/>
              </w:rPr>
            </w:pPr>
            <w:bookmarkStart w:id="0" w:name="_Hlk501891334"/>
            <w:r w:rsidRPr="00085910">
              <w:rPr>
                <w:rFonts w:ascii="Times New Roman" w:hAnsi="Times New Roman" w:cs="Times New Roman"/>
                <w:b/>
                <w:bCs/>
                <w:sz w:val="30"/>
                <w:szCs w:val="30"/>
              </w:rPr>
              <w:t>Instructions</w:t>
            </w:r>
            <w:r w:rsidRPr="59F793D9">
              <w:rPr>
                <w:rFonts w:ascii="Times New Roman" w:hAnsi="Times New Roman" w:cs="Times New Roman"/>
                <w:b/>
                <w:bCs/>
                <w:sz w:val="30"/>
                <w:szCs w:val="30"/>
              </w:rPr>
              <w:t xml:space="preserve"> for </w:t>
            </w:r>
            <w:r w:rsidR="00F02439">
              <w:rPr>
                <w:rFonts w:ascii="Times New Roman" w:hAnsi="Times New Roman" w:cs="Times New Roman"/>
                <w:b/>
                <w:bCs/>
                <w:sz w:val="30"/>
                <w:szCs w:val="30"/>
              </w:rPr>
              <w:t>ACL</w:t>
            </w:r>
            <w:r w:rsidR="00856286">
              <w:rPr>
                <w:rFonts w:ascii="Times New Roman" w:hAnsi="Times New Roman" w:cs="Times New Roman"/>
                <w:b/>
                <w:bCs/>
                <w:sz w:val="30"/>
                <w:szCs w:val="30"/>
              </w:rPr>
              <w:t xml:space="preserve"> </w:t>
            </w:r>
            <w:r w:rsidR="00F02439">
              <w:rPr>
                <w:rFonts w:ascii="Times New Roman" w:hAnsi="Times New Roman" w:cs="Times New Roman"/>
                <w:b/>
                <w:bCs/>
                <w:sz w:val="30"/>
                <w:szCs w:val="30"/>
              </w:rPr>
              <w:t>2023</w:t>
            </w:r>
            <w:r w:rsidR="00856286">
              <w:rPr>
                <w:rFonts w:ascii="Times New Roman" w:hAnsi="Times New Roman" w:cs="Times New Roman"/>
                <w:b/>
                <w:bCs/>
                <w:sz w:val="30"/>
                <w:szCs w:val="30"/>
              </w:rPr>
              <w:t xml:space="preserve"> </w:t>
            </w:r>
            <w:r w:rsidRPr="59F793D9">
              <w:rPr>
                <w:rFonts w:ascii="Times New Roman" w:hAnsi="Times New Roman" w:cs="Times New Roman"/>
                <w:b/>
                <w:bCs/>
                <w:sz w:val="30"/>
                <w:szCs w:val="30"/>
              </w:rPr>
              <w:t>Proceedings</w:t>
            </w:r>
          </w:p>
        </w:tc>
      </w:tr>
      <w:tr w:rsidR="00D41940" w14:paraId="672A6659" w14:textId="77777777" w:rsidTr="0086382E">
        <w:trPr>
          <w:trHeight w:val="240"/>
        </w:trPr>
        <w:tc>
          <w:tcPr>
            <w:tcW w:w="11830" w:type="dxa"/>
          </w:tcPr>
          <w:p w14:paraId="0A37501D" w14:textId="77777777" w:rsidR="00D41940" w:rsidRDefault="00D41940" w:rsidP="00C424DC">
            <w:pPr>
              <w:framePr w:w="11732" w:h="2838" w:hSpace="180" w:wrap="around" w:vAnchor="text" w:hAnchor="page" w:x="71" w:y="-15"/>
              <w:jc w:val="center"/>
              <w:rPr>
                <w:rFonts w:ascii="Times New Roman" w:hAnsi="Times New Roman" w:cs="Times New Roman"/>
                <w:b/>
                <w:sz w:val="24"/>
                <w:szCs w:val="24"/>
              </w:rPr>
            </w:pPr>
          </w:p>
        </w:tc>
      </w:tr>
      <w:tr w:rsidR="00E27E96" w14:paraId="4269B564" w14:textId="77777777" w:rsidTr="0086382E">
        <w:trPr>
          <w:trHeight w:val="716"/>
        </w:trPr>
        <w:tc>
          <w:tcPr>
            <w:tcW w:w="11830" w:type="dxa"/>
          </w:tcPr>
          <w:p w14:paraId="06FCA9A8" w14:textId="77777777" w:rsidR="00E27E96" w:rsidRDefault="0086382E" w:rsidP="59F793D9">
            <w:pPr>
              <w:framePr w:w="11732" w:h="2838" w:hSpace="180" w:wrap="around" w:vAnchor="text" w:hAnchor="page" w:x="71" w:y="-15"/>
              <w:jc w:val="center"/>
              <w:rPr>
                <w:rFonts w:ascii="Times New Roman" w:hAnsi="Times New Roman" w:cs="Times New Roman"/>
                <w:b/>
                <w:sz w:val="24"/>
                <w:szCs w:val="24"/>
              </w:rPr>
            </w:pPr>
            <w:r>
              <w:rPr>
                <w:rFonts w:ascii="Times New Roman" w:hAnsi="Times New Roman" w:cs="Times New Roman"/>
                <w:b/>
                <w:sz w:val="24"/>
                <w:szCs w:val="24"/>
              </w:rPr>
              <w:t>Kushaan Vardhan</w:t>
            </w:r>
          </w:p>
          <w:p w14:paraId="4F72EB5B" w14:textId="77777777" w:rsidR="0086382E" w:rsidRDefault="0086382E" w:rsidP="59F793D9">
            <w:pPr>
              <w:framePr w:w="11732" w:h="2838" w:hSpace="180" w:wrap="around" w:vAnchor="text" w:hAnchor="page" w:x="71" w:y="-15"/>
              <w:jc w:val="center"/>
              <w:rPr>
                <w:rFonts w:ascii="Times New Roman" w:hAnsi="Times New Roman" w:cs="Times New Roman"/>
                <w:sz w:val="24"/>
                <w:szCs w:val="24"/>
              </w:rPr>
            </w:pPr>
            <w:r>
              <w:rPr>
                <w:rFonts w:ascii="Times New Roman" w:hAnsi="Times New Roman" w:cs="Times New Roman"/>
                <w:sz w:val="24"/>
                <w:szCs w:val="24"/>
              </w:rPr>
              <w:t>Department of Computational Linguistics</w:t>
            </w:r>
          </w:p>
          <w:p w14:paraId="2E4B0230" w14:textId="77777777" w:rsidR="0086382E" w:rsidRDefault="0086382E" w:rsidP="59F793D9">
            <w:pPr>
              <w:framePr w:w="11732" w:h="2838" w:hSpace="180" w:wrap="around" w:vAnchor="text" w:hAnchor="page" w:x="71" w:y="-15"/>
              <w:jc w:val="center"/>
              <w:rPr>
                <w:rFonts w:ascii="Times New Roman" w:hAnsi="Times New Roman" w:cs="Times New Roman"/>
                <w:sz w:val="24"/>
                <w:szCs w:val="24"/>
              </w:rPr>
            </w:pPr>
            <w:r>
              <w:rPr>
                <w:rFonts w:ascii="Times New Roman" w:hAnsi="Times New Roman" w:cs="Times New Roman"/>
                <w:sz w:val="24"/>
                <w:szCs w:val="24"/>
              </w:rPr>
              <w:t>Georgetown University</w:t>
            </w:r>
          </w:p>
          <w:p w14:paraId="0321111A" w14:textId="33F3824B" w:rsidR="0086382E" w:rsidRPr="0086382E" w:rsidRDefault="0086382E" w:rsidP="0086382E">
            <w:pPr>
              <w:pStyle w:val="ACLEmail"/>
            </w:pPr>
            <w:r>
              <w:t>Krv14@georgetown.edu</w:t>
            </w:r>
          </w:p>
        </w:tc>
      </w:tr>
      <w:tr w:rsidR="00E27E96" w14:paraId="6A05A809" w14:textId="77777777" w:rsidTr="0086382E">
        <w:trPr>
          <w:trHeight w:val="232"/>
        </w:trPr>
        <w:tc>
          <w:tcPr>
            <w:tcW w:w="11830" w:type="dxa"/>
          </w:tcPr>
          <w:p w14:paraId="5A39BBE3" w14:textId="3F0CF888"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41C8F396" w14:textId="77777777" w:rsidTr="0086382E">
        <w:trPr>
          <w:trHeight w:val="240"/>
        </w:trPr>
        <w:tc>
          <w:tcPr>
            <w:tcW w:w="11830" w:type="dxa"/>
          </w:tcPr>
          <w:p w14:paraId="72A3D3EC" w14:textId="30147893"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0D0B940D" w14:textId="77777777" w:rsidTr="0086382E">
        <w:trPr>
          <w:trHeight w:val="240"/>
        </w:trPr>
        <w:tc>
          <w:tcPr>
            <w:tcW w:w="11830" w:type="dxa"/>
          </w:tcPr>
          <w:p w14:paraId="0E27B00A" w14:textId="6C6BB671"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60061E4C" w14:textId="08A7EB78" w:rsidR="00B02EE2" w:rsidRDefault="00B02EE2" w:rsidP="00C424DC">
            <w:pPr>
              <w:framePr w:w="11732" w:h="2838" w:hSpace="180" w:wrap="around" w:vAnchor="text" w:hAnchor="page" w:x="71" w:y="-15"/>
              <w:jc w:val="center"/>
              <w:rPr>
                <w:rFonts w:ascii="Times New Roman" w:hAnsi="Times New Roman" w:cs="Times New Roman"/>
                <w:b/>
                <w:sz w:val="24"/>
                <w:szCs w:val="24"/>
              </w:rPr>
            </w:pPr>
          </w:p>
        </w:tc>
      </w:tr>
      <w:tr w:rsidR="00E27E96" w14:paraId="44EAFD9C" w14:textId="77777777" w:rsidTr="0086382E">
        <w:trPr>
          <w:trHeight w:val="307"/>
        </w:trPr>
        <w:tc>
          <w:tcPr>
            <w:tcW w:w="11830" w:type="dxa"/>
          </w:tcPr>
          <w:p w14:paraId="4B94D5A5" w14:textId="00B7DD46"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bl>
    <w:p w14:paraId="4E95ABCC" w14:textId="01F480E9" w:rsidR="00A5424A" w:rsidRDefault="00A5424A" w:rsidP="00D5598D">
      <w:pPr>
        <w:pStyle w:val="ACLAbstractHeading"/>
      </w:pPr>
      <w:bookmarkStart w:id="1" w:name="OLE_LINK33"/>
      <w:bookmarkStart w:id="2" w:name="OLE_LINK34"/>
      <w:bookmarkEnd w:id="0"/>
      <w:r>
        <w:t>Abstract</w:t>
      </w:r>
    </w:p>
    <w:p w14:paraId="57C01C7E" w14:textId="2E90A451" w:rsidR="00A5424A" w:rsidRDefault="59F793D9" w:rsidP="005C1307">
      <w:pPr>
        <w:pStyle w:val="ACLAbstractText"/>
      </w:pPr>
      <w:r>
        <w:t>This</w:t>
      </w:r>
      <w:r w:rsidR="005C1307">
        <w:t xml:space="preserve"> document</w:t>
      </w:r>
      <w:r>
        <w:t xml:space="preserve"> </w:t>
      </w:r>
      <w:r w:rsidR="00595636">
        <w:t xml:space="preserve">is a supplement to the general </w:t>
      </w:r>
      <w:r w:rsidR="00AF5A9C">
        <w:t>guidelines</w:t>
      </w:r>
      <w:r w:rsidR="00595636">
        <w:t xml:space="preserve"> for </w:t>
      </w:r>
      <w:r w:rsidR="00F02439">
        <w:t>ACL</w:t>
      </w:r>
      <w:r w:rsidR="00856286">
        <w:t xml:space="preserve"> </w:t>
      </w:r>
      <w:r w:rsidR="00F02439">
        <w:t>2023</w:t>
      </w:r>
      <w:r w:rsidR="00595636">
        <w:t xml:space="preserve"> authors.    It contains instructions for using the </w:t>
      </w:r>
      <w:r w:rsidR="005C1307">
        <w:t>Microsoft Word template</w:t>
      </w:r>
      <w:r w:rsidR="005C1307" w:rsidRPr="005C1307">
        <w:t xml:space="preserve"> for </w:t>
      </w:r>
      <w:r w:rsidR="00F02439">
        <w:t>ACL</w:t>
      </w:r>
      <w:r w:rsidR="00595636">
        <w:t xml:space="preserve">. </w:t>
      </w:r>
      <w:r w:rsidR="005C1307" w:rsidRPr="005C1307">
        <w:t>The docu</w:t>
      </w:r>
      <w:r w:rsidR="00595636">
        <w:t xml:space="preserve">ment itself conforms to its own </w:t>
      </w:r>
      <w:r w:rsidR="005C1307" w:rsidRPr="005C1307">
        <w:t>specifications, and is</w:t>
      </w:r>
      <w:r w:rsidR="005C1307">
        <w:t xml:space="preserve"> </w:t>
      </w:r>
      <w:r w:rsidR="005C1307" w:rsidRPr="005C1307">
        <w:t>therefore an example of what your manuscript</w:t>
      </w:r>
      <w:r w:rsidR="005C1307">
        <w:t xml:space="preserve"> </w:t>
      </w:r>
      <w:r w:rsidR="005C1307" w:rsidRPr="005C1307">
        <w:t>should look like. These instructions should be</w:t>
      </w:r>
      <w:r w:rsidR="005C1307">
        <w:t xml:space="preserve"> </w:t>
      </w:r>
      <w:r w:rsidR="005C1307" w:rsidRPr="005C1307">
        <w:t>used both for papers submitted for review and</w:t>
      </w:r>
      <w:r w:rsidR="005C1307">
        <w:t xml:space="preserve"> </w:t>
      </w:r>
      <w:r w:rsidR="005C1307" w:rsidRPr="005C1307">
        <w:t>for final versions of accepted papers.</w:t>
      </w:r>
    </w:p>
    <w:p w14:paraId="3E7A9F1C" w14:textId="48AEC7A5" w:rsidR="00A5424A" w:rsidRDefault="00A5424A" w:rsidP="00A5424A">
      <w:pPr>
        <w:pStyle w:val="ACLSection"/>
      </w:pPr>
      <w:r>
        <w:t>Introduction</w:t>
      </w:r>
    </w:p>
    <w:p w14:paraId="053CD75D" w14:textId="185EE545" w:rsidR="001C088A" w:rsidRPr="001C088A" w:rsidRDefault="001C088A" w:rsidP="000555A2">
      <w:pPr>
        <w:pStyle w:val="ACLText"/>
      </w:pPr>
      <w:bookmarkStart w:id="3" w:name="OLE_LINK17"/>
      <w:bookmarkStart w:id="4" w:name="OLE_LINK18"/>
      <w:r w:rsidRPr="001C088A">
        <w:t>The role of news media in shaping public</w:t>
      </w:r>
      <w:r w:rsidRPr="001C088A">
        <w:t xml:space="preserve"> </w:t>
      </w:r>
      <w:r w:rsidRPr="001C088A">
        <w:t>opinion and political discourse has long been a</w:t>
      </w:r>
      <w:r w:rsidRPr="001C088A">
        <w:t xml:space="preserve"> </w:t>
      </w:r>
      <w:r w:rsidRPr="001C088A">
        <w:t>topic of intense scrutiny. Media outlets, as</w:t>
      </w:r>
      <w:r w:rsidRPr="001C088A">
        <w:t xml:space="preserve"> </w:t>
      </w:r>
      <w:r w:rsidRPr="001C088A">
        <w:t>intermediaries between information and the</w:t>
      </w:r>
      <w:r w:rsidRPr="001C088A">
        <w:t xml:space="preserve"> </w:t>
      </w:r>
      <w:r w:rsidRPr="001C088A">
        <w:t>public, are often criticized for presenting content</w:t>
      </w:r>
      <w:r w:rsidRPr="001C088A">
        <w:t xml:space="preserve"> </w:t>
      </w:r>
      <w:r w:rsidRPr="001C088A">
        <w:t>that reflect</w:t>
      </w:r>
      <w:r w:rsidRPr="001C088A">
        <w:t xml:space="preserve"> </w:t>
      </w:r>
      <w:proofErr w:type="spellStart"/>
      <w:r w:rsidRPr="001C088A">
        <w:t>sideological</w:t>
      </w:r>
      <w:proofErr w:type="spellEnd"/>
      <w:r w:rsidRPr="001C088A">
        <w:t xml:space="preserve"> leanings or biases, subtly</w:t>
      </w:r>
      <w:r w:rsidRPr="001C088A">
        <w:t xml:space="preserve"> </w:t>
      </w:r>
      <w:r w:rsidRPr="001C088A">
        <w:t>influencing perceptions of political events and</w:t>
      </w:r>
      <w:r w:rsidRPr="001C088A">
        <w:t xml:space="preserve"> </w:t>
      </w:r>
      <w:r w:rsidRPr="001C088A">
        <w:t>actors (</w:t>
      </w:r>
      <w:proofErr w:type="spellStart"/>
      <w:r w:rsidRPr="001C088A">
        <w:t>Entman</w:t>
      </w:r>
      <w:proofErr w:type="spellEnd"/>
      <w:r w:rsidRPr="001C088A">
        <w:t xml:space="preserve">, 1993; </w:t>
      </w:r>
      <w:proofErr w:type="spellStart"/>
      <w:r w:rsidRPr="001C088A">
        <w:t>Groeling</w:t>
      </w:r>
      <w:proofErr w:type="spellEnd"/>
      <w:r w:rsidRPr="001C088A">
        <w:t>, 2013).</w:t>
      </w:r>
      <w:r w:rsidRPr="001C088A">
        <w:t xml:space="preserve"> </w:t>
      </w:r>
      <w:r w:rsidRPr="001C088A">
        <w:t>Historically, media bias has been assessed</w:t>
      </w:r>
      <w:r w:rsidRPr="001C088A">
        <w:t xml:space="preserve"> </w:t>
      </w:r>
      <w:r w:rsidRPr="001C088A">
        <w:t>through qualitative methods, such as manual</w:t>
      </w:r>
      <w:r w:rsidRPr="001C088A">
        <w:t xml:space="preserve"> </w:t>
      </w:r>
      <w:r w:rsidRPr="001C088A">
        <w:t>coding and content analysis, leading to</w:t>
      </w:r>
      <w:r w:rsidRPr="001C088A">
        <w:t xml:space="preserve"> </w:t>
      </w:r>
      <w:r w:rsidRPr="001C088A">
        <w:t>categorizations of news outlets along ideological</w:t>
      </w:r>
      <w:r w:rsidRPr="001C088A">
        <w:t xml:space="preserve"> </w:t>
      </w:r>
      <w:r w:rsidRPr="001C088A">
        <w:t xml:space="preserve">spectra (e.g., Ad Fontes Media, 2018; </w:t>
      </w:r>
      <w:proofErr w:type="spellStart"/>
      <w:r w:rsidRPr="001C088A">
        <w:t>AllSides</w:t>
      </w:r>
      <w:proofErr w:type="spellEnd"/>
      <w:r w:rsidRPr="001C088A">
        <w:t>,</w:t>
      </w:r>
      <w:r w:rsidRPr="001C088A">
        <w:t xml:space="preserve"> </w:t>
      </w:r>
      <w:r w:rsidRPr="001C088A">
        <w:t>2020).</w:t>
      </w:r>
      <w:r w:rsidRPr="001C088A">
        <w:t xml:space="preserve"> </w:t>
      </w:r>
      <w:r w:rsidRPr="001C088A">
        <w:t>While these frameworks provide valuable</w:t>
      </w:r>
      <w:r w:rsidRPr="001C088A">
        <w:t xml:space="preserve"> </w:t>
      </w:r>
      <w:r w:rsidRPr="001C088A">
        <w:t>insights, their reliance on subjective human</w:t>
      </w:r>
      <w:r w:rsidRPr="001C088A">
        <w:t xml:space="preserve"> </w:t>
      </w:r>
      <w:r w:rsidRPr="001C088A">
        <w:t>judgment introduces limitations, including</w:t>
      </w:r>
      <w:r w:rsidRPr="001C088A">
        <w:t xml:space="preserve"> </w:t>
      </w:r>
      <w:r w:rsidRPr="001C088A">
        <w:t>potential researcher bias and a lack of scalability</w:t>
      </w:r>
      <w:r w:rsidRPr="001C088A">
        <w:t xml:space="preserve"> </w:t>
      </w:r>
      <w:r w:rsidRPr="001C088A">
        <w:t>for large-scale analyses.</w:t>
      </w:r>
    </w:p>
    <w:p w14:paraId="7F7AA9EE" w14:textId="77777777" w:rsidR="001C088A" w:rsidRPr="001C088A" w:rsidRDefault="001C088A" w:rsidP="000555A2">
      <w:pPr>
        <w:pStyle w:val="ACLText"/>
      </w:pPr>
      <w:r w:rsidRPr="001C088A">
        <w:t>Recent advancements in computational</w:t>
      </w:r>
      <w:r w:rsidRPr="001C088A">
        <w:t xml:space="preserve"> </w:t>
      </w:r>
      <w:r w:rsidRPr="001C088A">
        <w:t>linguistics and natural language processing</w:t>
      </w:r>
      <w:r w:rsidRPr="001C088A">
        <w:t xml:space="preserve"> </w:t>
      </w:r>
      <w:r w:rsidRPr="001C088A">
        <w:t>(NLP) have revolutionized the study of media</w:t>
      </w:r>
      <w:r w:rsidRPr="001C088A">
        <w:t xml:space="preserve"> </w:t>
      </w:r>
      <w:r w:rsidRPr="001C088A">
        <w:t>content by offering quantitative tools capable of</w:t>
      </w:r>
      <w:r w:rsidRPr="001C088A">
        <w:t xml:space="preserve"> </w:t>
      </w:r>
      <w:r w:rsidRPr="001C088A">
        <w:t>analyzing vast corpora of text. Techniques such</w:t>
      </w:r>
      <w:r w:rsidRPr="001C088A">
        <w:t xml:space="preserve"> </w:t>
      </w:r>
      <w:r w:rsidRPr="001C088A">
        <w:t>as sentiment analysis, which measure the polarity</w:t>
      </w:r>
      <w:r w:rsidRPr="001C088A">
        <w:t xml:space="preserve"> </w:t>
      </w:r>
      <w:r w:rsidRPr="001C088A">
        <w:t>(positive,</w:t>
      </w:r>
      <w:r w:rsidRPr="001C088A">
        <w:t xml:space="preserve"> </w:t>
      </w:r>
      <w:r w:rsidRPr="001C088A">
        <w:t>negative, or neutral tone) and</w:t>
      </w:r>
      <w:r w:rsidRPr="001C088A">
        <w:t xml:space="preserve"> </w:t>
      </w:r>
      <w:r w:rsidRPr="001C088A">
        <w:t>subjectivity of texts,</w:t>
      </w:r>
      <w:r w:rsidRPr="001C088A">
        <w:t xml:space="preserve"> </w:t>
      </w:r>
      <w:r w:rsidRPr="001C088A">
        <w:t>have been increasingly</w:t>
      </w:r>
      <w:r w:rsidRPr="001C088A">
        <w:t xml:space="preserve"> a</w:t>
      </w:r>
      <w:r w:rsidRPr="001C088A">
        <w:t>pplied to journalism and political</w:t>
      </w:r>
      <w:r w:rsidRPr="001C088A">
        <w:t xml:space="preserve"> </w:t>
      </w:r>
      <w:r w:rsidRPr="001C088A">
        <w:t>communication research (Bonta et al., 2019;</w:t>
      </w:r>
      <w:r w:rsidRPr="001C088A">
        <w:t xml:space="preserve"> </w:t>
      </w:r>
      <w:r w:rsidRPr="001C088A">
        <w:t>Horne et al., 2018). Such approaches enable</w:t>
      </w:r>
      <w:r w:rsidRPr="001C088A">
        <w:t xml:space="preserve"> r</w:t>
      </w:r>
      <w:r w:rsidRPr="001C088A">
        <w:t>esearchers to examine the tonal quality of media</w:t>
      </w:r>
      <w:r w:rsidRPr="001C088A">
        <w:t xml:space="preserve"> </w:t>
      </w:r>
      <w:r w:rsidRPr="001C088A">
        <w:t>coverage systematically and at scale, raising</w:t>
      </w:r>
      <w:r w:rsidRPr="001C088A">
        <w:t xml:space="preserve"> </w:t>
      </w:r>
      <w:r w:rsidRPr="001C088A">
        <w:t>questions about the relationship between</w:t>
      </w:r>
      <w:r w:rsidRPr="001C088A">
        <w:t xml:space="preserve"> </w:t>
      </w:r>
      <w:r w:rsidRPr="001C088A">
        <w:t>linguistic sentiment and established ideological</w:t>
      </w:r>
      <w:r w:rsidRPr="001C088A">
        <w:t xml:space="preserve"> </w:t>
      </w:r>
      <w:r w:rsidRPr="001C088A">
        <w:t>classifications of media bias.</w:t>
      </w:r>
      <w:r w:rsidRPr="001C088A">
        <w:t xml:space="preserve"> </w:t>
      </w:r>
    </w:p>
    <w:p w14:paraId="242C3746" w14:textId="51C4A1A9" w:rsidR="001C088A" w:rsidRDefault="001C088A" w:rsidP="000555A2">
      <w:pPr>
        <w:pStyle w:val="ACLText"/>
      </w:pPr>
      <w:r>
        <w:t>This study bridges this research gap by</w:t>
      </w:r>
      <w:r>
        <w:t xml:space="preserve"> </w:t>
      </w:r>
      <w:r>
        <w:t>leveraging computational sentiment analysis to</w:t>
      </w:r>
      <w:r>
        <w:t xml:space="preserve"> </w:t>
      </w:r>
      <w:r>
        <w:t>analyze televised news discourse across major</w:t>
      </w:r>
      <w:r>
        <w:t xml:space="preserve"> </w:t>
      </w:r>
      <w:r>
        <w:t>U.S. outlets over a three-decade span. By</w:t>
      </w:r>
      <w:r>
        <w:t xml:space="preserve"> </w:t>
      </w:r>
      <w:r>
        <w:t>examining how sentiment polarity aligns with</w:t>
      </w:r>
      <w:r>
        <w:t xml:space="preserve"> </w:t>
      </w:r>
      <w:r>
        <w:t>traditional measures of ideological bias, this</w:t>
      </w:r>
      <w:r>
        <w:t xml:space="preserve"> </w:t>
      </w:r>
      <w:r>
        <w:t>work seeks to validate or refine current</w:t>
      </w:r>
      <w:r>
        <w:t xml:space="preserve"> </w:t>
      </w:r>
      <w:r>
        <w:t>understandings of media bias while offering new</w:t>
      </w:r>
      <w:r>
        <w:t xml:space="preserve"> </w:t>
      </w:r>
      <w:r>
        <w:t>insights into the role of linguistic tone in political</w:t>
      </w:r>
      <w:r>
        <w:t xml:space="preserve"> </w:t>
      </w:r>
      <w:r>
        <w:t>framing.</w:t>
      </w:r>
    </w:p>
    <w:p w14:paraId="02EFE9C7" w14:textId="77777777" w:rsidR="001C088A" w:rsidRPr="00AF5A9C" w:rsidRDefault="001C088A" w:rsidP="001C088A">
      <w:pPr>
        <w:pStyle w:val="ACLTextFirstLine"/>
        <w:ind w:firstLine="0"/>
      </w:pPr>
    </w:p>
    <w:p w14:paraId="41010071" w14:textId="24828CAD" w:rsidR="00A5424A" w:rsidRDefault="00EA118C" w:rsidP="00A5424A">
      <w:pPr>
        <w:pStyle w:val="ACLSection"/>
      </w:pPr>
      <w:r>
        <w:t>Data and Corpus Construction</w:t>
      </w:r>
    </w:p>
    <w:bookmarkEnd w:id="3"/>
    <w:bookmarkEnd w:id="4"/>
    <w:p w14:paraId="29F69A19" w14:textId="262C8D06" w:rsidR="009704C1" w:rsidRDefault="00EA118C" w:rsidP="009704C1">
      <w:pPr>
        <w:pStyle w:val="ACLSubsection"/>
      </w:pPr>
      <w:r>
        <w:t>COCA</w:t>
      </w:r>
    </w:p>
    <w:p w14:paraId="5C71AB34" w14:textId="7AC05E45" w:rsidR="00EA118C" w:rsidRPr="00EA118C" w:rsidRDefault="00EA118C" w:rsidP="000555A2">
      <w:pPr>
        <w:pStyle w:val="ACLText"/>
      </w:pPr>
      <w:r>
        <w:rPr>
          <w:b/>
        </w:rPr>
        <w:t>The study is based</w:t>
      </w:r>
      <w:r w:rsidRPr="00EA118C">
        <w:t xml:space="preserve"> on the Spoken section of the Corpus of Contemporary American English (COCA), drawing from the entire available date range (1990–2019). The spoken component of COCA includes transcripts from a variety of U.S. broadcast news and talk programs, encompassing multiple television and radio networks. From this </w:t>
      </w:r>
      <w:proofErr w:type="spellStart"/>
      <w:r w:rsidRPr="00EA118C">
        <w:t>subcorpus</w:t>
      </w:r>
      <w:proofErr w:type="spellEnd"/>
      <w:r w:rsidRPr="00EA118C">
        <w:t xml:space="preserve">, </w:t>
      </w:r>
      <w:r>
        <w:rPr>
          <w:b/>
        </w:rPr>
        <w:t>data</w:t>
      </w:r>
      <w:r w:rsidRPr="00EA118C">
        <w:t xml:space="preserve"> corresponding to three categories of politically and socially charged topics</w:t>
      </w:r>
      <w:r>
        <w:rPr>
          <w:b/>
        </w:rPr>
        <w:t xml:space="preserve"> was extracted</w:t>
      </w:r>
      <w:r w:rsidRPr="00EA118C">
        <w:t xml:space="preserve">: domestic policy (gun control), social issues (women’s rights), and international conflicts (Middle East). </w:t>
      </w:r>
      <w:r w:rsidR="00313ED5">
        <w:rPr>
          <w:b/>
        </w:rPr>
        <w:t>The</w:t>
      </w:r>
      <w:r w:rsidRPr="00EA118C">
        <w:t xml:space="preserve"> corpus contains metadata identifying sources (ABC, CBS, CNN, FOX, MSNBC, NBC, NPR, PBS), </w:t>
      </w:r>
      <w:r w:rsidR="00313ED5">
        <w:rPr>
          <w:b/>
        </w:rPr>
        <w:t>so the</w:t>
      </w:r>
      <w:r w:rsidRPr="00EA118C">
        <w:t xml:space="preserve"> primary analyses </w:t>
      </w:r>
      <w:r w:rsidR="00313ED5" w:rsidRPr="00EA118C">
        <w:rPr>
          <w:b/>
        </w:rPr>
        <w:t>focu</w:t>
      </w:r>
      <w:r w:rsidR="00313ED5">
        <w:rPr>
          <w:b/>
        </w:rPr>
        <w:t>s on</w:t>
      </w:r>
      <w:r w:rsidRPr="00EA118C">
        <w:t xml:space="preserve"> these outlets for comparative purposes.</w:t>
      </w:r>
    </w:p>
    <w:p w14:paraId="75BB7BB6" w14:textId="76105322" w:rsidR="0092671C" w:rsidRDefault="00EA118C" w:rsidP="0092671C">
      <w:pPr>
        <w:pStyle w:val="ACLSubsection"/>
        <w:numPr>
          <w:ilvl w:val="1"/>
          <w:numId w:val="3"/>
        </w:numPr>
        <w:ind w:left="562" w:hanging="562"/>
      </w:pPr>
      <w:r>
        <w:t>Topic Selection and Keywords</w:t>
      </w:r>
    </w:p>
    <w:p w14:paraId="70D457F1" w14:textId="3050A69D" w:rsidR="003A23FD" w:rsidRPr="003A23FD" w:rsidRDefault="00EA118C" w:rsidP="000555A2">
      <w:pPr>
        <w:pStyle w:val="ACLText"/>
      </w:pPr>
      <w:r w:rsidRPr="00EA118C">
        <w:t>For domestic policy (gun control), a set of keywords reflecting different facets of firearm legislation, rights, and related events</w:t>
      </w:r>
      <w:r>
        <w:rPr>
          <w:b/>
        </w:rPr>
        <w:t xml:space="preserve"> was queried</w:t>
      </w:r>
      <w:r w:rsidRPr="00EA118C">
        <w:t xml:space="preserve">. </w:t>
      </w:r>
      <w:r w:rsidRPr="00EA118C">
        <w:lastRenderedPageBreak/>
        <w:t>These included “gun control,” “assault weapons ban,” “second amendment,” “NRA,” “gun legislation,” “gun reform,” “Brady</w:t>
      </w:r>
      <w:r>
        <w:rPr>
          <w:b/>
        </w:rPr>
        <w:t xml:space="preserve"> </w:t>
      </w:r>
      <w:r w:rsidRPr="00EA118C">
        <w:t xml:space="preserve">Bill,” “firearm,” “gun rights,” “gun show,” “gun violence,” and “mass shooting.” For the social issue (women’s rights) category, we chose </w:t>
      </w:r>
      <w:r>
        <w:rPr>
          <w:b/>
        </w:rPr>
        <w:t xml:space="preserve">search </w:t>
      </w:r>
      <w:r w:rsidRPr="00EA118C">
        <w:t>terms that capture longstanding debates over policy, equality, and workplace issues: “abortion,” “equal pay,” “feminism,” “gender discrimination,” “gender equality,” “glass ceiling,” “</w:t>
      </w:r>
      <w:proofErr w:type="spellStart"/>
      <w:r w:rsidRPr="00EA118C">
        <w:t>metoo</w:t>
      </w:r>
      <w:proofErr w:type="spellEnd"/>
      <w:r w:rsidRPr="00EA118C">
        <w:t xml:space="preserve">,” “pay equity,” “reproductive rights,” “sex discrimination,” “title </w:t>
      </w:r>
      <w:r>
        <w:rPr>
          <w:b/>
        </w:rPr>
        <w:t>IX</w:t>
      </w:r>
      <w:r w:rsidRPr="00EA118C">
        <w:t xml:space="preserve">,” and “women’s rights.” Finally, for the </w:t>
      </w:r>
      <w:r>
        <w:rPr>
          <w:b/>
        </w:rPr>
        <w:t>foreign policy (</w:t>
      </w:r>
      <w:r w:rsidRPr="00EA118C">
        <w:t>Middle East-related</w:t>
      </w:r>
      <w:r>
        <w:rPr>
          <w:b/>
        </w:rPr>
        <w:t>)</w:t>
      </w:r>
      <w:r w:rsidRPr="00EA118C">
        <w:t xml:space="preserve"> content, we included keywords related to major conflicts, figures, and events: “Afghanistan war,” “Bin Laden,” “Gulf war,” “Sadam Hussein,” “Iraq war,” “ISIL,” “ISIS,” “Islamic State,” “Operation Desert Storm,” “Al Qaeda,” “Taliban,” “War in Afghanistan,” “War on Terror,” “Weapons of Mass Destruction,” and “WMD.”</w:t>
      </w:r>
    </w:p>
    <w:p w14:paraId="27B43665" w14:textId="2C5CC8FB" w:rsidR="003A23FD" w:rsidRPr="003A23FD" w:rsidRDefault="003A23FD" w:rsidP="000555A2">
      <w:pPr>
        <w:pStyle w:val="ACLText"/>
        <w:ind w:firstLine="562"/>
      </w:pPr>
      <w:r w:rsidRPr="003A23FD">
        <w:t>These queries were run separately against the spoken COCA, yielding a set of .txt files—one per query—each containing concordance lines (up to 50 words before and after the target keyword), along with metadata specifying the media source.</w:t>
      </w:r>
    </w:p>
    <w:p w14:paraId="6ECBB983" w14:textId="43FEAEE9" w:rsidR="007009FD" w:rsidRDefault="00696F59" w:rsidP="007009FD">
      <w:pPr>
        <w:pStyle w:val="ACLSubsection"/>
        <w:numPr>
          <w:ilvl w:val="1"/>
          <w:numId w:val="3"/>
        </w:numPr>
        <w:ind w:left="562" w:hanging="562"/>
      </w:pPr>
      <w:r>
        <w:t>Data Aggregation and Formatting</w:t>
      </w:r>
    </w:p>
    <w:p w14:paraId="1B59264E" w14:textId="0CC0EF60" w:rsidR="00696F59" w:rsidRPr="00696F59" w:rsidRDefault="00696F59" w:rsidP="000555A2">
      <w:pPr>
        <w:pStyle w:val="ACLText"/>
      </w:pPr>
      <w:r w:rsidRPr="00696F59">
        <w:t xml:space="preserve">The extracted data for each query were combined into a single .csv file. This final dataset included the text snippets, their associated sources, and query terms, enabling a unified analysis. We recorded only the source-level metadata (e.g., ABC, PBS, FOX, CNN, etc.), which allowed us to later filter and compare different outlets. </w:t>
      </w:r>
    </w:p>
    <w:p w14:paraId="1415C08D" w14:textId="4AE018F8" w:rsidR="00F422C2" w:rsidRDefault="00D215B8" w:rsidP="00F422C2">
      <w:pPr>
        <w:pStyle w:val="ACLSubsection"/>
      </w:pPr>
      <w:r>
        <w:t xml:space="preserve">Bias Ratings and </w:t>
      </w:r>
      <w:proofErr w:type="spellStart"/>
      <w:r>
        <w:t>AdFontes</w:t>
      </w:r>
      <w:proofErr w:type="spellEnd"/>
      <w:r>
        <w:t xml:space="preserve"> Media</w:t>
      </w:r>
    </w:p>
    <w:p w14:paraId="6C3C7B4C" w14:textId="780A952D" w:rsidR="00D215B8" w:rsidRPr="00D215B8" w:rsidRDefault="000555A2" w:rsidP="000555A2">
      <w:pPr>
        <w:pStyle w:val="ACLText"/>
      </w:pPr>
      <w:r>
        <w:rPr>
          <w:b/>
        </w:rPr>
        <w:t>To</w:t>
      </w:r>
      <w:r w:rsidR="00D215B8" w:rsidRPr="00D215B8">
        <w:t xml:space="preserve"> compare sentiment measures with known media bias ratings, bias scores from Ad Fontes Media, a recognized organization that evaluates news sources based on political bias and reliability</w:t>
      </w:r>
      <w:r w:rsidR="00D215B8">
        <w:rPr>
          <w:b/>
        </w:rPr>
        <w:t>, were obtained</w:t>
      </w:r>
      <w:r w:rsidR="00D215B8" w:rsidRPr="00D215B8">
        <w:t>. These ratings are derived through a rigorous methodology involving both human-annotated assessments and content analysis</w:t>
      </w:r>
      <w:r w:rsidR="00D215B8">
        <w:rPr>
          <w:b/>
        </w:rPr>
        <w:t xml:space="preserve"> (Otero et. al 2024)</w:t>
      </w:r>
      <w:r w:rsidR="00D215B8" w:rsidRPr="00D215B8">
        <w:t>. By anchoring our sentiment analysis against these established bias metrics, we can assess whether sentiment correlates with recognized ideological placements.</w:t>
      </w:r>
    </w:p>
    <w:p w14:paraId="00D5068E" w14:textId="1681C021" w:rsidR="00FA36EC" w:rsidRPr="00FA36EC" w:rsidRDefault="00FA36EC" w:rsidP="00FA36EC">
      <w:pPr>
        <w:pStyle w:val="ACLSection"/>
        <w:numPr>
          <w:ilvl w:val="0"/>
          <w:numId w:val="3"/>
        </w:numPr>
        <w:ind w:left="403" w:hanging="403"/>
      </w:pPr>
      <w:bookmarkStart w:id="5" w:name="Sec3"/>
      <w:bookmarkStart w:id="6" w:name="LengthOfSubmission"/>
      <w:bookmarkEnd w:id="5"/>
      <w:bookmarkEnd w:id="6"/>
      <w:r>
        <w:t>Methodology</w:t>
      </w:r>
    </w:p>
    <w:p w14:paraId="5DBF723F" w14:textId="77777777" w:rsidR="00FA36EC" w:rsidRPr="00FA36EC" w:rsidRDefault="00FA36EC" w:rsidP="000555A2">
      <w:pPr>
        <w:pStyle w:val="ACLText"/>
      </w:pPr>
      <w:r w:rsidRPr="00FA36EC">
        <w:t xml:space="preserve">This section details the computational methods used to analyze sentiment, integrate media bias </w:t>
      </w:r>
      <w:r w:rsidRPr="00FA36EC">
        <w:t>ratings, and assess their relationship through multiple statistical tests.</w:t>
      </w:r>
    </w:p>
    <w:p w14:paraId="191C7626" w14:textId="7C29B2EC" w:rsidR="00F565E4" w:rsidRPr="00C15082" w:rsidRDefault="00FA36EC" w:rsidP="00F565E4">
      <w:pPr>
        <w:pStyle w:val="ACLSubsection"/>
        <w:numPr>
          <w:ilvl w:val="1"/>
          <w:numId w:val="3"/>
        </w:numPr>
        <w:ind w:left="562" w:hanging="562"/>
      </w:pPr>
      <w:r>
        <w:t>Sentiment Analysis</w:t>
      </w:r>
      <w:r w:rsidR="005C6AE4">
        <w:t xml:space="preserve"> and Scores</w:t>
      </w:r>
    </w:p>
    <w:p w14:paraId="1059AC9C" w14:textId="77777777" w:rsidR="005C6AE4" w:rsidRDefault="005C6AE4" w:rsidP="000555A2">
      <w:pPr>
        <w:pStyle w:val="ACLText"/>
      </w:pPr>
      <w:r>
        <w:t>The study</w:t>
      </w:r>
      <w:r w:rsidR="00FA36EC" w:rsidRPr="00FA36EC">
        <w:t xml:space="preserve"> employed the VADER (Valence Aware Dictionary and </w:t>
      </w:r>
      <w:proofErr w:type="spellStart"/>
      <w:r w:rsidR="00FA36EC" w:rsidRPr="00FA36EC">
        <w:t>sEntiment</w:t>
      </w:r>
      <w:proofErr w:type="spellEnd"/>
      <w:r w:rsidR="00FA36EC" w:rsidRPr="00FA36EC">
        <w:t xml:space="preserve"> Reasoner) tool to</w:t>
      </w:r>
      <w:r w:rsidR="00FA36EC">
        <w:t xml:space="preserve"> </w:t>
      </w:r>
      <w:r w:rsidR="00FA36EC" w:rsidRPr="00FA36EC">
        <w:t>measure sentiment polarity within each text snippet. VADER is lexicon and rule-based, designed to handle social media and conversational text, making it adaptable for spoken transcripts. Each line containing a target keyword from our queries was processed through VADER to obtain a compound sentiment score in the range [-1, 1], with negative values indicating negative sentiment, positive values indicating positive sentiment, and values near zero denoting neutral content.</w:t>
      </w:r>
    </w:p>
    <w:p w14:paraId="5321CED5" w14:textId="00747FDB" w:rsidR="005C6AE4" w:rsidRPr="005C6AE4" w:rsidRDefault="005C6AE4" w:rsidP="000555A2">
      <w:pPr>
        <w:pStyle w:val="ACLText"/>
        <w:ind w:firstLine="562"/>
      </w:pPr>
      <w:r>
        <w:t>The study then</w:t>
      </w:r>
      <w:r w:rsidRPr="005C6AE4">
        <w:t xml:space="preserve"> averaged the sentiment scores for each source, focusing on a core set of outlets for comparison against bias ratings obtained from Ad Fontes Media. This allowed us to associate each outlet with a single mean sentiment score and a corresponding bias score.</w:t>
      </w:r>
    </w:p>
    <w:p w14:paraId="3B1CC644" w14:textId="356EC7BA" w:rsidR="005C6AE4" w:rsidRPr="00C15082" w:rsidRDefault="005C6AE4" w:rsidP="005C6AE4">
      <w:pPr>
        <w:pStyle w:val="ACLSubsection"/>
        <w:numPr>
          <w:ilvl w:val="1"/>
          <w:numId w:val="3"/>
        </w:numPr>
        <w:ind w:left="562" w:hanging="562"/>
      </w:pPr>
      <w:r>
        <w:t>Comparing Sentiment and Bias</w:t>
      </w:r>
    </w:p>
    <w:p w14:paraId="08DF951B" w14:textId="76877658" w:rsidR="005C6AE4" w:rsidRDefault="005C6AE4" w:rsidP="000555A2">
      <w:pPr>
        <w:pStyle w:val="ACLText"/>
      </w:pPr>
      <w:r w:rsidRPr="005C6AE4">
        <w:t>To test whether sentiment corresponded to known</w:t>
      </w:r>
      <w:r>
        <w:t xml:space="preserve"> </w:t>
      </w:r>
      <w:r w:rsidRPr="005C6AE4">
        <w:t xml:space="preserve">bias scores, </w:t>
      </w:r>
      <w:r>
        <w:t>the study</w:t>
      </w:r>
      <w:r w:rsidRPr="005C6AE4">
        <w:t xml:space="preserve"> first computed the Pearson correlation coefficient, a standard measure of linear association. Recognizing the possibility that relationships might not be strictly linear or could be influenced by small sample sizes, </w:t>
      </w:r>
      <w:r>
        <w:t>the study</w:t>
      </w:r>
      <w:r w:rsidRPr="005C6AE4">
        <w:t xml:space="preserve"> also included Kendall’s Tau and Spearman’s rank correlation. Both Kendall’s Tau and Spearman’s rank correlation assess monotonic relationships and are less sensitive to non-linearities, outliers, or the </w:t>
      </w:r>
      <w:proofErr w:type="gramStart"/>
      <w:r w:rsidRPr="005C6AE4">
        <w:t>particular distribution</w:t>
      </w:r>
      <w:proofErr w:type="gramEnd"/>
      <w:r w:rsidRPr="005C6AE4">
        <w:t xml:space="preserve"> of the data. By examining all three metrics—Pearson’s r, Kendall’s τ, and Spearman’s ρ—we gained a more robust understanding of how sentiment might (or might not) align with ideological leanings.</w:t>
      </w:r>
    </w:p>
    <w:p w14:paraId="61300FE6" w14:textId="54A6B654" w:rsidR="00156DE9" w:rsidRPr="00C15082" w:rsidRDefault="00156DE9" w:rsidP="00156DE9">
      <w:pPr>
        <w:pStyle w:val="ACLSubsection"/>
        <w:numPr>
          <w:ilvl w:val="1"/>
          <w:numId w:val="3"/>
        </w:numPr>
        <w:ind w:left="562" w:hanging="562"/>
      </w:pPr>
      <w:r>
        <w:t>Supplemental Analyses</w:t>
      </w:r>
    </w:p>
    <w:p w14:paraId="200A9784" w14:textId="18A71CC1" w:rsidR="00AD6758" w:rsidRDefault="00156DE9" w:rsidP="00AD6758">
      <w:pPr>
        <w:pStyle w:val="ACLText"/>
      </w:pPr>
      <w:r w:rsidRPr="000555A2">
        <w:t xml:space="preserve">In the </w:t>
      </w:r>
      <w:proofErr w:type="spellStart"/>
      <w:r w:rsidRPr="000555A2">
        <w:t>supplemental</w:t>
      </w:r>
      <w:proofErr w:type="spellEnd"/>
      <w:r w:rsidRPr="000555A2">
        <w:t xml:space="preserve"> </w:t>
      </w:r>
      <w:proofErr w:type="spellStart"/>
      <w:r w:rsidRPr="000555A2">
        <w:t>analysis</w:t>
      </w:r>
      <w:proofErr w:type="spellEnd"/>
      <w:r w:rsidRPr="000555A2">
        <w:t xml:space="preserve">, </w:t>
      </w:r>
      <w:r w:rsidRPr="000555A2">
        <w:t>the study</w:t>
      </w:r>
      <w:r w:rsidRPr="000555A2">
        <w:t xml:space="preserve"> extended beyond sentiment averages to a lexical framing approach. For </w:t>
      </w:r>
      <w:proofErr w:type="spellStart"/>
      <w:r w:rsidRPr="000555A2">
        <w:t>each</w:t>
      </w:r>
      <w:proofErr w:type="spellEnd"/>
      <w:r w:rsidRPr="000555A2">
        <w:t xml:space="preserve"> source in the</w:t>
      </w:r>
      <w:r w:rsidR="000555A2" w:rsidRPr="000555A2">
        <w:t xml:space="preserve"> </w:t>
      </w:r>
      <w:r w:rsidRPr="000555A2">
        <w:t xml:space="preserve">data, </w:t>
      </w:r>
      <w:r w:rsidR="000555A2" w:rsidRPr="000555A2">
        <w:t xml:space="preserve">the </w:t>
      </w:r>
      <w:proofErr w:type="spellStart"/>
      <w:r w:rsidR="000555A2" w:rsidRPr="000555A2">
        <w:t>study</w:t>
      </w:r>
      <w:proofErr w:type="spellEnd"/>
      <w:r w:rsidRPr="000555A2">
        <w:t xml:space="preserve"> identified words that co</w:t>
      </w:r>
      <w:r w:rsidR="000555A2" w:rsidRPr="000555A2">
        <w:t>-</w:t>
      </w:r>
      <w:r w:rsidRPr="000555A2">
        <w:t xml:space="preserve">occur with the queries and </w:t>
      </w:r>
      <w:proofErr w:type="spellStart"/>
      <w:r w:rsidRPr="000555A2">
        <w:t>calculated</w:t>
      </w:r>
      <w:proofErr w:type="spellEnd"/>
      <w:r w:rsidRPr="000555A2">
        <w:t xml:space="preserve"> the average </w:t>
      </w:r>
      <w:proofErr w:type="spellStart"/>
      <w:r w:rsidRPr="000555A2">
        <w:t>sentiment</w:t>
      </w:r>
      <w:proofErr w:type="spellEnd"/>
      <w:r w:rsidRPr="000555A2">
        <w:t xml:space="preserve"> of the lines in </w:t>
      </w:r>
      <w:proofErr w:type="spellStart"/>
      <w:r w:rsidRPr="000555A2">
        <w:t>which</w:t>
      </w:r>
      <w:proofErr w:type="spellEnd"/>
      <w:r w:rsidRPr="000555A2">
        <w:t xml:space="preserve"> </w:t>
      </w:r>
      <w:proofErr w:type="spellStart"/>
      <w:r w:rsidRPr="000555A2">
        <w:t>these</w:t>
      </w:r>
      <w:proofErr w:type="spellEnd"/>
      <w:r w:rsidRPr="000555A2">
        <w:t xml:space="preserve"> </w:t>
      </w:r>
      <w:proofErr w:type="spellStart"/>
      <w:r w:rsidRPr="000555A2">
        <w:t>words</w:t>
      </w:r>
      <w:proofErr w:type="spellEnd"/>
      <w:r w:rsidRPr="000555A2">
        <w:t xml:space="preserve"> </w:t>
      </w:r>
      <w:proofErr w:type="spellStart"/>
      <w:r w:rsidRPr="000555A2">
        <w:t>appear</w:t>
      </w:r>
      <w:proofErr w:type="spellEnd"/>
      <w:r w:rsidRPr="000555A2">
        <w:t>.</w:t>
      </w:r>
      <w:r w:rsidR="000555A2" w:rsidRPr="000555A2">
        <w:t xml:space="preserve"> </w:t>
      </w:r>
      <w:r w:rsidRPr="000555A2">
        <w:t>This per-source, per-</w:t>
      </w:r>
      <w:proofErr w:type="spellStart"/>
      <w:r w:rsidRPr="000555A2">
        <w:t>word</w:t>
      </w:r>
      <w:proofErr w:type="spellEnd"/>
      <w:r w:rsidRPr="000555A2">
        <w:t xml:space="preserve"> </w:t>
      </w:r>
      <w:proofErr w:type="spellStart"/>
      <w:r w:rsidRPr="000555A2">
        <w:t>analysis</w:t>
      </w:r>
      <w:proofErr w:type="spellEnd"/>
      <w:r w:rsidRPr="000555A2">
        <w:t xml:space="preserve"> provides a </w:t>
      </w:r>
      <w:proofErr w:type="spellStart"/>
      <w:r w:rsidRPr="000555A2">
        <w:t>nuanced</w:t>
      </w:r>
      <w:proofErr w:type="spellEnd"/>
      <w:r w:rsidRPr="000555A2">
        <w:t xml:space="preserve"> view of </w:t>
      </w:r>
      <w:proofErr w:type="spellStart"/>
      <w:r w:rsidRPr="000555A2">
        <w:t>different</w:t>
      </w:r>
      <w:proofErr w:type="spellEnd"/>
      <w:r w:rsidRPr="000555A2">
        <w:t xml:space="preserve"> outlets. </w:t>
      </w:r>
      <w:proofErr w:type="spellStart"/>
      <w:r w:rsidRPr="000555A2">
        <w:t>While</w:t>
      </w:r>
      <w:proofErr w:type="spellEnd"/>
      <w:r w:rsidRPr="000555A2">
        <w:t xml:space="preserve"> </w:t>
      </w:r>
      <w:proofErr w:type="spellStart"/>
      <w:r w:rsidRPr="000555A2">
        <w:t>certain</w:t>
      </w:r>
      <w:proofErr w:type="spellEnd"/>
      <w:r w:rsidRPr="000555A2">
        <w:t xml:space="preserve"> </w:t>
      </w:r>
      <w:proofErr w:type="spellStart"/>
      <w:r w:rsidRPr="000555A2">
        <w:t>sources</w:t>
      </w:r>
      <w:proofErr w:type="spellEnd"/>
      <w:r w:rsidRPr="000555A2">
        <w:t xml:space="preserve"> </w:t>
      </w:r>
      <w:proofErr w:type="spellStart"/>
      <w:r w:rsidRPr="000555A2">
        <w:t>may</w:t>
      </w:r>
      <w:proofErr w:type="spellEnd"/>
      <w:r w:rsidRPr="000555A2">
        <w:t xml:space="preserve"> not </w:t>
      </w:r>
      <w:proofErr w:type="spellStart"/>
      <w:r w:rsidRPr="000555A2">
        <w:t>differ</w:t>
      </w:r>
      <w:proofErr w:type="spellEnd"/>
      <w:r w:rsidRPr="000555A2">
        <w:t xml:space="preserve"> </w:t>
      </w:r>
      <w:proofErr w:type="spellStart"/>
      <w:r w:rsidRPr="000555A2">
        <w:t>dramatically</w:t>
      </w:r>
      <w:proofErr w:type="spellEnd"/>
      <w:r w:rsidRPr="000555A2">
        <w:t xml:space="preserve"> in </w:t>
      </w:r>
      <w:proofErr w:type="spellStart"/>
      <w:r w:rsidRPr="000555A2">
        <w:t>their</w:t>
      </w:r>
      <w:proofErr w:type="spellEnd"/>
      <w:r w:rsidRPr="000555A2">
        <w:t xml:space="preserve"> overall </w:t>
      </w:r>
      <w:proofErr w:type="spellStart"/>
      <w:r w:rsidRPr="000555A2">
        <w:t>sentiment</w:t>
      </w:r>
      <w:proofErr w:type="spellEnd"/>
      <w:r w:rsidRPr="000555A2">
        <w:t xml:space="preserve"> scores, the words they</w:t>
      </w:r>
      <w:r w:rsidR="000555A2" w:rsidRPr="000555A2">
        <w:t xml:space="preserve"> </w:t>
      </w:r>
      <w:r w:rsidRPr="000555A2">
        <w:t>consistently use in</w:t>
      </w:r>
      <w:r w:rsidR="000555A2">
        <w:t xml:space="preserve"> </w:t>
      </w:r>
      <w:r w:rsidRPr="000555A2">
        <w:t>connection with topics can reveal underlying ideological leanings.</w:t>
      </w:r>
    </w:p>
    <w:p w14:paraId="48819032" w14:textId="5131B05E" w:rsidR="000555A2" w:rsidRPr="00725450" w:rsidRDefault="00725450" w:rsidP="00725450">
      <w:pPr>
        <w:pStyle w:val="ACLSection"/>
      </w:pPr>
      <w:r w:rsidRPr="00725450">
        <w:lastRenderedPageBreak/>
        <w:t>Analysis</w:t>
      </w:r>
    </w:p>
    <w:p w14:paraId="690B2106" w14:textId="2F40D03D" w:rsidR="00725450" w:rsidRDefault="00725450" w:rsidP="00725450">
      <w:pPr>
        <w:pStyle w:val="ACLText"/>
      </w:pPr>
      <w:r>
        <w:t xml:space="preserve">This section examines the results for </w:t>
      </w:r>
      <w:proofErr w:type="spellStart"/>
      <w:r>
        <w:t>each</w:t>
      </w:r>
      <w:proofErr w:type="spellEnd"/>
      <w:r>
        <w:t xml:space="preserve"> </w:t>
      </w:r>
      <w:proofErr w:type="spellStart"/>
      <w:r>
        <w:t>thematic</w:t>
      </w:r>
      <w:proofErr w:type="spellEnd"/>
      <w:r>
        <w:t xml:space="preserve"> domain—</w:t>
      </w:r>
      <w:proofErr w:type="spellStart"/>
      <w:r>
        <w:t>Women’s</w:t>
      </w:r>
      <w:proofErr w:type="spellEnd"/>
      <w:r>
        <w:t xml:space="preserve"> Rights, </w:t>
      </w:r>
      <w:proofErr w:type="spellStart"/>
      <w:r>
        <w:t>Middle</w:t>
      </w:r>
      <w:proofErr w:type="spellEnd"/>
      <w:r>
        <w:t xml:space="preserve"> East, and Gun Control—</w:t>
      </w:r>
      <w:proofErr w:type="spellStart"/>
      <w:r>
        <w:t>comparing</w:t>
      </w:r>
      <w:proofErr w:type="spellEnd"/>
      <w:r>
        <w:t xml:space="preserve"> </w:t>
      </w:r>
      <w:proofErr w:type="spellStart"/>
      <w:r>
        <w:t>sentiment</w:t>
      </w:r>
      <w:proofErr w:type="spellEnd"/>
      <w:r>
        <w:t xml:space="preserve"> scores </w:t>
      </w:r>
      <w:proofErr w:type="spellStart"/>
      <w:r>
        <w:t>against</w:t>
      </w:r>
      <w:proofErr w:type="spellEnd"/>
      <w:r>
        <w:t xml:space="preserve"> bias ratings and </w:t>
      </w:r>
      <w:proofErr w:type="spellStart"/>
      <w:r>
        <w:t>interpreting</w:t>
      </w:r>
      <w:proofErr w:type="spellEnd"/>
      <w:r>
        <w:t xml:space="preserve"> the </w:t>
      </w:r>
      <w:proofErr w:type="spellStart"/>
      <w:r>
        <w:t>significance</w:t>
      </w:r>
      <w:proofErr w:type="spellEnd"/>
      <w:r>
        <w:t xml:space="preserve"> of the </w:t>
      </w:r>
      <w:proofErr w:type="spellStart"/>
      <w:r>
        <w:t>observed</w:t>
      </w:r>
      <w:proofErr w:type="spellEnd"/>
      <w:r>
        <w:t xml:space="preserve"> </w:t>
      </w:r>
      <w:proofErr w:type="spellStart"/>
      <w:r>
        <w:t>relationships</w:t>
      </w:r>
      <w:proofErr w:type="spellEnd"/>
      <w:r>
        <w:t xml:space="preserve">. </w:t>
      </w:r>
      <w:proofErr w:type="spellStart"/>
      <w:r>
        <w:t>Where</w:t>
      </w:r>
      <w:proofErr w:type="spellEnd"/>
      <w:r>
        <w:t xml:space="preserve"> </w:t>
      </w:r>
      <w:proofErr w:type="spellStart"/>
      <w:r>
        <w:t>direct</w:t>
      </w:r>
      <w:proofErr w:type="spellEnd"/>
      <w:r>
        <w:t xml:space="preserve"> correlations prove inconclusive, we delve into more nuanced lexical analyses.</w:t>
      </w:r>
    </w:p>
    <w:p w14:paraId="725EE042" w14:textId="3AFCDE92" w:rsidR="00725450" w:rsidRDefault="00725450" w:rsidP="00725450">
      <w:pPr>
        <w:pStyle w:val="ACLSubsection"/>
      </w:pPr>
      <w:r w:rsidRPr="00725450">
        <w:t>Women’s Rights (Figure 1)</w:t>
      </w:r>
    </w:p>
    <w:p w14:paraId="381CF860" w14:textId="77777777" w:rsidR="00725450" w:rsidRDefault="00725450" w:rsidP="00725450">
      <w:pPr>
        <w:pStyle w:val="ACLTextFirstLine"/>
      </w:pPr>
      <w:r>
        <w:t xml:space="preserve">For the </w:t>
      </w:r>
      <w:proofErr w:type="spellStart"/>
      <w:r>
        <w:t>Women’s</w:t>
      </w:r>
      <w:proofErr w:type="spellEnd"/>
      <w:r>
        <w:t xml:space="preserve"> Rights dataset, the </w:t>
      </w:r>
      <w:proofErr w:type="spellStart"/>
      <w:r>
        <w:t>correlation</w:t>
      </w:r>
      <w:proofErr w:type="spellEnd"/>
      <w:r>
        <w:t xml:space="preserve"> </w:t>
      </w:r>
      <w:proofErr w:type="spellStart"/>
      <w:r>
        <w:t>metrics</w:t>
      </w:r>
      <w:proofErr w:type="spellEnd"/>
      <w:r>
        <w:t xml:space="preserve"> indicate a strong, statistically significant negative relationship between sentiment and bias. The Pearson correlation is </w:t>
      </w:r>
      <w:r>
        <w:rPr>
          <w:rStyle w:val="Strong"/>
        </w:rPr>
        <w:t>-0.63</w:t>
      </w:r>
      <w:r>
        <w:t xml:space="preserve">, suggesting that as media sources become more ideologically right-leaning (higher bias scores), their sentiment toward women’s rights topics tends to be more negative. Non-parametric tests reinforce this finding: Kendall’s Tau is </w:t>
      </w:r>
      <w:r>
        <w:rPr>
          <w:rStyle w:val="Strong"/>
        </w:rPr>
        <w:t>-0.79</w:t>
      </w:r>
      <w:r>
        <w:t xml:space="preserve"> (p &lt; 0.006) and Spearman’s Rank correlation is </w:t>
      </w:r>
      <w:r>
        <w:rPr>
          <w:rStyle w:val="Strong"/>
        </w:rPr>
        <w:t>-0.90</w:t>
      </w:r>
      <w:r>
        <w:t xml:space="preserve"> (p &lt; 0.003). The consistency across all measures implies a robust monotonic trend, not merely a linear one. In other words, outlets considered more conservative consistently show more negative sentiment toward women’s rights issues, while more liberal or centrist sources exhibit relatively more positive or neutral sentiment. These results align intuitively with public debates and partisan divides on topics such as reproductive rights, equal pay, and workplace discrimination.</w:t>
      </w:r>
    </w:p>
    <w:p w14:paraId="7B0405EE" w14:textId="075AF1B8" w:rsidR="00725450" w:rsidRPr="00725450" w:rsidRDefault="00725450" w:rsidP="00725450">
      <w:pPr>
        <w:pStyle w:val="ACLSubsection"/>
      </w:pPr>
      <w:r w:rsidRPr="00725450">
        <w:t>Middle East (Figure 2)</w:t>
      </w:r>
    </w:p>
    <w:p w14:paraId="5695030D" w14:textId="77777777" w:rsidR="00725450" w:rsidRDefault="00725450" w:rsidP="00725450">
      <w:pPr>
        <w:pStyle w:val="ACLText"/>
      </w:pPr>
      <w:proofErr w:type="spellStart"/>
      <w:r>
        <w:t>Contrasting</w:t>
      </w:r>
      <w:proofErr w:type="spellEnd"/>
      <w:r>
        <w:t xml:space="preserve"> with the </w:t>
      </w:r>
      <w:proofErr w:type="spellStart"/>
      <w:r>
        <w:t>Women’s</w:t>
      </w:r>
      <w:proofErr w:type="spellEnd"/>
      <w:r>
        <w:t xml:space="preserve"> Rights domain, coverage of Middle East topics shows a moderate but positive and significant association between sentiment and bias. The Pearson correlation (~0.50) indicates that as certain sources lean more toward the right, the sentiment in their discourse about the Middle East becomes somewhat less negative (or marginally more positive). Non-linear tests confirm the trend: Kendall’s Tau (~0.71, p &lt; 0.02) and Spearman’s Rank correlation (~0.81, p &lt; 0.02) both suggest a strong monotonic pattern. While the reason for this positive relationship may be less intuitive, it could reflect how certain outlets frame foreign policy or conflict scenarios—some ideological positions may emphasize national strength or strategic successes, resulting in relatively more positive language even when discussing war, terrorism, or geopolitics.</w:t>
      </w:r>
    </w:p>
    <w:p w14:paraId="62C0373E" w14:textId="228F11C4" w:rsidR="00725450" w:rsidRPr="00725450" w:rsidRDefault="00725450" w:rsidP="00725450">
      <w:pPr>
        <w:pStyle w:val="ACLSubsection"/>
      </w:pPr>
      <w:r w:rsidRPr="00725450">
        <w:t>Gun Control (Figure 3)</w:t>
      </w:r>
    </w:p>
    <w:p w14:paraId="0A68B230" w14:textId="77777777" w:rsidR="00725450" w:rsidRDefault="00725450" w:rsidP="00725450">
      <w:pPr>
        <w:pStyle w:val="ACLText"/>
      </w:pPr>
      <w:r>
        <w:t xml:space="preserve">In the Gun Control dataset, simple </w:t>
      </w:r>
      <w:proofErr w:type="spellStart"/>
      <w:r>
        <w:t>sentiment</w:t>
      </w:r>
      <w:proofErr w:type="spellEnd"/>
      <w:r>
        <w:t>-</w:t>
      </w:r>
      <w:proofErr w:type="spellStart"/>
      <w:r>
        <w:t>to-bias</w:t>
      </w:r>
      <w:proofErr w:type="spellEnd"/>
      <w:r>
        <w:t xml:space="preserve"> </w:t>
      </w:r>
      <w:proofErr w:type="spellStart"/>
      <w:r>
        <w:t>correlations</w:t>
      </w:r>
      <w:proofErr w:type="spellEnd"/>
      <w:r>
        <w:t xml:space="preserve"> </w:t>
      </w:r>
      <w:proofErr w:type="spellStart"/>
      <w:r>
        <w:t>are</w:t>
      </w:r>
      <w:proofErr w:type="spellEnd"/>
      <w:r>
        <w:t xml:space="preserve"> </w:t>
      </w:r>
      <w:proofErr w:type="spellStart"/>
      <w:r>
        <w:t>inconclusive</w:t>
      </w:r>
      <w:proofErr w:type="spellEnd"/>
      <w:r>
        <w:t xml:space="preserve">. The Pearson </w:t>
      </w:r>
      <w:proofErr w:type="spellStart"/>
      <w:r>
        <w:t>correlation</w:t>
      </w:r>
      <w:proofErr w:type="spellEnd"/>
      <w:r>
        <w:t xml:space="preserve"> (-0.58) and non-</w:t>
      </w:r>
      <w:proofErr w:type="spellStart"/>
      <w:r>
        <w:t>parametric</w:t>
      </w:r>
      <w:proofErr w:type="spellEnd"/>
      <w:r>
        <w:t xml:space="preserve"> measures (</w:t>
      </w:r>
      <w:proofErr w:type="spellStart"/>
      <w:r>
        <w:t>Kendall’s</w:t>
      </w:r>
      <w:proofErr w:type="spellEnd"/>
      <w:r>
        <w:t xml:space="preserve"> Tau ~-0.29, </w:t>
      </w:r>
      <w:proofErr w:type="spellStart"/>
      <w:r>
        <w:t>Spearman’s</w:t>
      </w:r>
      <w:proofErr w:type="spellEnd"/>
      <w:r>
        <w:t xml:space="preserve"> ~-0.43) do not </w:t>
      </w:r>
      <w:proofErr w:type="spellStart"/>
      <w:r>
        <w:t>achieve</w:t>
      </w:r>
      <w:proofErr w:type="spellEnd"/>
      <w:r>
        <w:t xml:space="preserve"> </w:t>
      </w:r>
      <w:proofErr w:type="spellStart"/>
      <w:r>
        <w:t>statistical</w:t>
      </w:r>
      <w:proofErr w:type="spellEnd"/>
      <w:r>
        <w:t xml:space="preserve"> </w:t>
      </w:r>
      <w:proofErr w:type="spellStart"/>
      <w:r>
        <w:t>significance</w:t>
      </w:r>
      <w:proofErr w:type="spellEnd"/>
      <w:r>
        <w:t xml:space="preserve">. </w:t>
      </w:r>
      <w:proofErr w:type="spellStart"/>
      <w:r>
        <w:t>Despite</w:t>
      </w:r>
      <w:proofErr w:type="spellEnd"/>
      <w:r>
        <w:t xml:space="preserve"> moderate </w:t>
      </w:r>
      <w:proofErr w:type="spellStart"/>
      <w:r>
        <w:t>absolute</w:t>
      </w:r>
      <w:proofErr w:type="spellEnd"/>
      <w:r>
        <w:t xml:space="preserve"> </w:t>
      </w:r>
      <w:proofErr w:type="spellStart"/>
      <w:r>
        <w:t>values</w:t>
      </w:r>
      <w:proofErr w:type="spellEnd"/>
      <w:r>
        <w:t>, p-</w:t>
      </w:r>
      <w:proofErr w:type="spellStart"/>
      <w:r>
        <w:t>values</w:t>
      </w:r>
      <w:proofErr w:type="spellEnd"/>
      <w:r>
        <w:t xml:space="preserve"> </w:t>
      </w:r>
      <w:proofErr w:type="spellStart"/>
      <w:r>
        <w:t>remain</w:t>
      </w:r>
      <w:proofErr w:type="spellEnd"/>
      <w:r>
        <w:t xml:space="preserve"> high, </w:t>
      </w:r>
      <w:proofErr w:type="spellStart"/>
      <w:r>
        <w:t>indicating</w:t>
      </w:r>
      <w:proofErr w:type="spellEnd"/>
      <w:r>
        <w:t xml:space="preserve"> no </w:t>
      </w:r>
      <w:proofErr w:type="spellStart"/>
      <w:r>
        <w:t>reliable</w:t>
      </w:r>
      <w:proofErr w:type="spellEnd"/>
      <w:r>
        <w:t xml:space="preserve"> </w:t>
      </w:r>
      <w:proofErr w:type="spellStart"/>
      <w:r>
        <w:t>linear</w:t>
      </w:r>
      <w:proofErr w:type="spellEnd"/>
      <w:r>
        <w:t xml:space="preserve"> or </w:t>
      </w:r>
      <w:proofErr w:type="spellStart"/>
      <w:r>
        <w:t>monotonic</w:t>
      </w:r>
      <w:proofErr w:type="spellEnd"/>
      <w:r>
        <w:t xml:space="preserve"> </w:t>
      </w:r>
      <w:proofErr w:type="spellStart"/>
      <w:r>
        <w:t>relationship</w:t>
      </w:r>
      <w:proofErr w:type="spellEnd"/>
      <w:r>
        <w:t xml:space="preserve">. Thus, </w:t>
      </w:r>
      <w:proofErr w:type="spellStart"/>
      <w:r>
        <w:t>sentiment</w:t>
      </w:r>
      <w:proofErr w:type="spellEnd"/>
      <w:r>
        <w:t xml:space="preserve"> </w:t>
      </w:r>
      <w:proofErr w:type="spellStart"/>
      <w:r>
        <w:t>alone</w:t>
      </w:r>
      <w:proofErr w:type="spellEnd"/>
      <w:r>
        <w:t xml:space="preserve"> </w:t>
      </w:r>
      <w:proofErr w:type="spellStart"/>
      <w:r>
        <w:t>fails</w:t>
      </w:r>
      <w:proofErr w:type="spellEnd"/>
      <w:r>
        <w:t xml:space="preserve"> to </w:t>
      </w:r>
      <w:proofErr w:type="spellStart"/>
      <w:r>
        <w:t>differentiate</w:t>
      </w:r>
      <w:proofErr w:type="spellEnd"/>
      <w:r>
        <w:t xml:space="preserve"> </w:t>
      </w:r>
      <w:proofErr w:type="spellStart"/>
      <w:r>
        <w:t>between</w:t>
      </w:r>
      <w:proofErr w:type="spellEnd"/>
      <w:r>
        <w:t xml:space="preserve"> </w:t>
      </w:r>
      <w:proofErr w:type="spellStart"/>
      <w:r>
        <w:t>sources</w:t>
      </w:r>
      <w:proofErr w:type="spellEnd"/>
      <w:r>
        <w:t xml:space="preserve"> with </w:t>
      </w:r>
      <w:proofErr w:type="spellStart"/>
      <w:r>
        <w:t>distinct</w:t>
      </w:r>
      <w:proofErr w:type="spellEnd"/>
      <w:r>
        <w:t xml:space="preserve"> </w:t>
      </w:r>
      <w:proofErr w:type="spellStart"/>
      <w:r>
        <w:t>ideological</w:t>
      </w:r>
      <w:proofErr w:type="spellEnd"/>
      <w:r>
        <w:t xml:space="preserve"> positions on gun-</w:t>
      </w:r>
      <w:proofErr w:type="spellStart"/>
      <w:r>
        <w:t>related</w:t>
      </w:r>
      <w:proofErr w:type="spellEnd"/>
      <w:r>
        <w:t xml:space="preserve"> </w:t>
      </w:r>
      <w:proofErr w:type="spellStart"/>
      <w:r>
        <w:t>topics</w:t>
      </w:r>
      <w:proofErr w:type="spellEnd"/>
      <w:r>
        <w:t>.</w:t>
      </w:r>
    </w:p>
    <w:p w14:paraId="6D88A05E" w14:textId="77777777" w:rsidR="00725450" w:rsidRDefault="00725450" w:rsidP="00725450">
      <w:pPr>
        <w:pStyle w:val="ACLText"/>
      </w:pPr>
      <w:r>
        <w:t xml:space="preserve">This absence of clear </w:t>
      </w:r>
      <w:proofErr w:type="spellStart"/>
      <w:r>
        <w:t>correlation</w:t>
      </w:r>
      <w:proofErr w:type="spellEnd"/>
      <w:r>
        <w:t xml:space="preserve"> prompted a deeper examination of lexical framing. We conducted a collocational analysis of the words appearing frequently in the context of gun control queries, associating each word with the average sentiment of lines in which it appears. Table 1 distills this extensive analysis into a concise selection of </w:t>
      </w:r>
      <w:proofErr w:type="spellStart"/>
      <w:r>
        <w:t>words</w:t>
      </w:r>
      <w:proofErr w:type="spellEnd"/>
      <w:r>
        <w:t xml:space="preserve">. </w:t>
      </w:r>
      <w:proofErr w:type="spellStart"/>
      <w:r>
        <w:t>Each</w:t>
      </w:r>
      <w:proofErr w:type="spellEnd"/>
      <w:r>
        <w:t xml:space="preserve"> source reveals distinct lexical patterns: for instance, some right-leaning outlets frequently mention terms like “great” or “kind” in positive-sentiment contexts, whereas others associate “crime” or “death” consistently with negative-sentiment lines. This divergence in framing words suggests that while sentiment scores alone do not map neatly onto bias ratings, the linguistic environment surrounding gun control topics might still reflect ideological stances. Certain outlets highlight aspects related to crime, enforcement, and victims, pulling sentiment downward, while others emphasize leadership, agreement, or improvement, nudging sentiment upward.</w:t>
      </w:r>
    </w:p>
    <w:p w14:paraId="41EDB822" w14:textId="77777777" w:rsidR="00725450" w:rsidRDefault="00725450" w:rsidP="00725450">
      <w:pPr>
        <w:pStyle w:val="ACLTextFirstLine"/>
        <w:ind w:firstLine="0"/>
      </w:pPr>
    </w:p>
    <w:p w14:paraId="2DB4B32B" w14:textId="77777777" w:rsidR="00725450" w:rsidRPr="00725450" w:rsidRDefault="00725450" w:rsidP="00725450">
      <w:pPr>
        <w:pStyle w:val="ACLText"/>
      </w:pPr>
    </w:p>
    <w:p w14:paraId="3F6A392A" w14:textId="77777777" w:rsidR="00725450" w:rsidRPr="00725450" w:rsidRDefault="00725450" w:rsidP="00725450">
      <w:pPr>
        <w:pStyle w:val="ACLText"/>
      </w:pPr>
    </w:p>
    <w:p w14:paraId="23280B2F" w14:textId="77777777" w:rsidR="00725450" w:rsidRPr="00725450" w:rsidRDefault="00725450" w:rsidP="00725450">
      <w:pPr>
        <w:pStyle w:val="ACLTextFirstLine"/>
      </w:pPr>
    </w:p>
    <w:p w14:paraId="490A0278" w14:textId="77777777" w:rsidR="00725450" w:rsidRPr="00725450" w:rsidRDefault="00725450" w:rsidP="00725450">
      <w:pPr>
        <w:pStyle w:val="ACLText"/>
      </w:pPr>
    </w:p>
    <w:p w14:paraId="73E55F51" w14:textId="35F24631" w:rsidR="000555A2" w:rsidRPr="000555A2" w:rsidRDefault="000555A2" w:rsidP="000555A2">
      <w:pPr>
        <w:pStyle w:val="ACLTextFirstLine"/>
      </w:pPr>
    </w:p>
    <w:p w14:paraId="459C7026" w14:textId="20573EEE" w:rsidR="00490093" w:rsidRPr="00C15082" w:rsidRDefault="00490093" w:rsidP="00490093">
      <w:pPr>
        <w:pStyle w:val="ACLReferencesHeader"/>
      </w:pPr>
      <w:r w:rsidRPr="00C15082">
        <w:t xml:space="preserve">References </w:t>
      </w:r>
    </w:p>
    <w:p w14:paraId="784C04EA" w14:textId="4A6133BD" w:rsidR="001968AB" w:rsidRDefault="001968AB" w:rsidP="001968AB">
      <w:pPr>
        <w:pStyle w:val="ACLReferencesText"/>
      </w:pPr>
      <w:bookmarkStart w:id="7" w:name="GoodmanEtAl2016"/>
      <w:bookmarkStart w:id="8" w:name="James2016"/>
      <w:bookmarkStart w:id="9" w:name="Gusfield1997"/>
      <w:r w:rsidRPr="001968AB">
        <w:t xml:space="preserve">Rie Kubota Ando and Tong Zhang. 2005. </w:t>
      </w:r>
      <w:r w:rsidRPr="001968AB">
        <w:rPr>
          <w:color w:val="00007F"/>
        </w:rPr>
        <w:t>A framework</w:t>
      </w:r>
      <w:r w:rsidRPr="001968AB">
        <w:rPr>
          <w:b/>
          <w:bCs/>
          <w:color w:val="BFBFBF"/>
          <w:sz w:val="16"/>
          <w:szCs w:val="16"/>
        </w:rPr>
        <w:t xml:space="preserve"> </w:t>
      </w:r>
      <w:r w:rsidRPr="001968AB">
        <w:rPr>
          <w:color w:val="00007F"/>
        </w:rPr>
        <w:t>for learning predictive structures from multiple tasks</w:t>
      </w:r>
      <w:r w:rsidRPr="001968AB">
        <w:rPr>
          <w:b/>
          <w:bCs/>
          <w:color w:val="BFBFBF"/>
          <w:sz w:val="16"/>
          <w:szCs w:val="16"/>
        </w:rPr>
        <w:t xml:space="preserve"> </w:t>
      </w:r>
      <w:r w:rsidRPr="001968AB">
        <w:rPr>
          <w:color w:val="00007F"/>
        </w:rPr>
        <w:t>and unlabeled data</w:t>
      </w:r>
      <w:r w:rsidRPr="001968AB">
        <w:t xml:space="preserve">. </w:t>
      </w:r>
      <w:r w:rsidRPr="001968AB">
        <w:rPr>
          <w:i/>
          <w:iCs/>
        </w:rPr>
        <w:t>Journal of Machine Learning Research</w:t>
      </w:r>
      <w:r w:rsidRPr="001968AB">
        <w:t xml:space="preserve">, 6:1817–1853. </w:t>
      </w:r>
    </w:p>
    <w:p w14:paraId="68B703CE" w14:textId="15D17BD9" w:rsidR="001968AB" w:rsidRPr="001968AB" w:rsidRDefault="001968AB" w:rsidP="001968AB">
      <w:pPr>
        <w:pStyle w:val="ACLReferencesText"/>
      </w:pPr>
      <w:r w:rsidRPr="001968AB">
        <w:t xml:space="preserve">Galen Andrew and </w:t>
      </w:r>
      <w:proofErr w:type="spellStart"/>
      <w:r w:rsidRPr="001968AB">
        <w:t>Jianfeng</w:t>
      </w:r>
      <w:proofErr w:type="spellEnd"/>
      <w:r w:rsidRPr="001968AB">
        <w:t xml:space="preserve"> Gao. 2007. </w:t>
      </w:r>
      <w:r w:rsidRPr="001968AB">
        <w:rPr>
          <w:color w:val="00007F"/>
        </w:rPr>
        <w:t>Scalable training of L</w:t>
      </w:r>
      <w:r w:rsidRPr="001968AB">
        <w:rPr>
          <w:color w:val="00007F"/>
          <w:position w:val="-2"/>
          <w:sz w:val="14"/>
          <w:szCs w:val="14"/>
        </w:rPr>
        <w:t>1</w:t>
      </w:r>
      <w:r w:rsidRPr="001968AB">
        <w:rPr>
          <w:color w:val="00007F"/>
        </w:rPr>
        <w:t>-regularized log-linear models</w:t>
      </w:r>
      <w:r w:rsidRPr="001968AB">
        <w:t xml:space="preserve">. In </w:t>
      </w:r>
      <w:r w:rsidRPr="001968AB">
        <w:rPr>
          <w:i/>
          <w:iCs/>
        </w:rPr>
        <w:t>Proceedings of the 24th International Conference on Machine Learning</w:t>
      </w:r>
      <w:r w:rsidRPr="001968AB">
        <w:t xml:space="preserve">, pages 33–40. </w:t>
      </w:r>
    </w:p>
    <w:p w14:paraId="51CB7961" w14:textId="61E35169" w:rsidR="001968AB" w:rsidRPr="001968AB" w:rsidRDefault="001968AB" w:rsidP="001968AB">
      <w:pPr>
        <w:pStyle w:val="ACLReferencesText"/>
      </w:pPr>
      <w:r w:rsidRPr="001968AB">
        <w:t xml:space="preserve">Isabelle Augenstein, Tim </w:t>
      </w:r>
      <w:proofErr w:type="spellStart"/>
      <w:r w:rsidRPr="001968AB">
        <w:t>Rocktäschel</w:t>
      </w:r>
      <w:proofErr w:type="spellEnd"/>
      <w:r w:rsidRPr="001968AB">
        <w:t xml:space="preserve">, Andreas Vlachos, and Kalina </w:t>
      </w:r>
      <w:proofErr w:type="spellStart"/>
      <w:r w:rsidRPr="001968AB">
        <w:t>Bontcheva</w:t>
      </w:r>
      <w:proofErr w:type="spellEnd"/>
      <w:r w:rsidRPr="001968AB">
        <w:t xml:space="preserve">. 2016. </w:t>
      </w:r>
      <w:r w:rsidRPr="001968AB">
        <w:rPr>
          <w:color w:val="00007F"/>
        </w:rPr>
        <w:t>Stance detection with bidirectional conditional encoding</w:t>
      </w:r>
      <w:r w:rsidRPr="001968AB">
        <w:t xml:space="preserve">. </w:t>
      </w:r>
      <w:r w:rsidRPr="001968AB">
        <w:lastRenderedPageBreak/>
        <w:t xml:space="preserve">In </w:t>
      </w:r>
      <w:r w:rsidRPr="001968AB">
        <w:rPr>
          <w:i/>
          <w:iCs/>
        </w:rPr>
        <w:t>Proceedings of the 2016 Conference on Empirical Methods in Natural Language Processing</w:t>
      </w:r>
      <w:r w:rsidRPr="001968AB">
        <w:t xml:space="preserve">, pages 876–885, Austin, Texas. Association for Computational Linguistics. </w:t>
      </w:r>
    </w:p>
    <w:p w14:paraId="6A4C0693" w14:textId="30C6B2F0" w:rsidR="001968AB" w:rsidRPr="001968AB" w:rsidRDefault="001968AB" w:rsidP="001968AB">
      <w:pPr>
        <w:pStyle w:val="ACLReferencesText"/>
      </w:pPr>
      <w:r w:rsidRPr="001968AB">
        <w:t xml:space="preserve">James W. Cooley and John W. Tukey. 1965. </w:t>
      </w:r>
      <w:r w:rsidRPr="001968AB">
        <w:rPr>
          <w:color w:val="00007F"/>
        </w:rPr>
        <w:t>An algorithm for the machine calculation of complex Fourier series</w:t>
      </w:r>
      <w:r w:rsidRPr="001968AB">
        <w:t xml:space="preserve">. </w:t>
      </w:r>
      <w:r w:rsidRPr="001968AB">
        <w:rPr>
          <w:i/>
          <w:iCs/>
        </w:rPr>
        <w:t>Mathematics of Computation</w:t>
      </w:r>
      <w:r w:rsidRPr="001968AB">
        <w:t xml:space="preserve">, 19(90):297–301. </w:t>
      </w:r>
    </w:p>
    <w:p w14:paraId="5B36A45F" w14:textId="305E0285" w:rsidR="001968AB" w:rsidRDefault="001968AB" w:rsidP="001968AB">
      <w:pPr>
        <w:pStyle w:val="ACLReferencesText"/>
        <w:rPr>
          <w:lang w:eastAsia="en-US"/>
        </w:rPr>
      </w:pPr>
      <w:r>
        <w:rPr>
          <w:lang w:eastAsia="en-US"/>
        </w:rPr>
        <w:t xml:space="preserve"> </w:t>
      </w:r>
      <w:r w:rsidR="00490093">
        <w:rPr>
          <w:lang w:eastAsia="en-US"/>
        </w:rPr>
        <w:t xml:space="preserve">James Goodman, Andreas Vlachos, and Jason </w:t>
      </w:r>
      <w:proofErr w:type="spellStart"/>
      <w:r w:rsidR="00490093">
        <w:rPr>
          <w:lang w:eastAsia="en-US"/>
        </w:rPr>
        <w:t>Naradowsky</w:t>
      </w:r>
      <w:proofErr w:type="spellEnd"/>
      <w:r w:rsidR="00490093">
        <w:rPr>
          <w:lang w:eastAsia="en-US"/>
        </w:rPr>
        <w:t xml:space="preserve">. 2016. </w:t>
      </w:r>
      <w:hyperlink r:id="rId8" w:history="1">
        <w:r w:rsidR="00490093" w:rsidRPr="00FD085E">
          <w:rPr>
            <w:rStyle w:val="ACLHyperlinkChar"/>
            <w:rFonts w:eastAsia="MS Mincho"/>
          </w:rPr>
          <w:t>Noise reduction and targeted exploration in imitation learning for abstract meaning representation parsing</w:t>
        </w:r>
      </w:hyperlink>
      <w:r w:rsidR="00490093">
        <w:rPr>
          <w:lang w:eastAsia="en-US"/>
        </w:rPr>
        <w:t xml:space="preserve">. In </w:t>
      </w:r>
      <w:r w:rsidR="00490093">
        <w:rPr>
          <w:i/>
          <w:iCs/>
          <w:lang w:eastAsia="en-US"/>
        </w:rPr>
        <w:t>Proceedings of the 54</w:t>
      </w:r>
      <w:r w:rsidR="00490093" w:rsidRPr="00731E44">
        <w:rPr>
          <w:i/>
          <w:iCs/>
          <w:vertAlign w:val="superscript"/>
          <w:lang w:eastAsia="en-US"/>
        </w:rPr>
        <w:t>th</w:t>
      </w:r>
      <w:r w:rsidR="00490093">
        <w:rPr>
          <w:i/>
          <w:iCs/>
          <w:lang w:eastAsia="en-US"/>
        </w:rPr>
        <w:t xml:space="preserve"> Annual Meeting of the Association for Computational Linguistics (Volume 1: Long Papers)</w:t>
      </w:r>
      <w:r w:rsidR="00490093">
        <w:rPr>
          <w:lang w:eastAsia="en-US"/>
        </w:rPr>
        <w:t xml:space="preserve">. Association for Computational Linguistics, pages 1–11. </w:t>
      </w:r>
      <w:hyperlink r:id="rId9" w:history="1">
        <w:r w:rsidR="00490093" w:rsidRPr="00731E44">
          <w:rPr>
            <w:rStyle w:val="ACLHyperlinkChar"/>
            <w:rFonts w:eastAsia="MS Mincho"/>
            <w:lang w:eastAsia="en-US"/>
          </w:rPr>
          <w:t>https://doi.org/10.18653/v1/P16-1001</w:t>
        </w:r>
      </w:hyperlink>
      <w:r w:rsidR="00490093">
        <w:rPr>
          <w:lang w:eastAsia="en-US"/>
        </w:rPr>
        <w:t xml:space="preserve">. </w:t>
      </w:r>
      <w:bookmarkStart w:id="10" w:name="Harper2014"/>
      <w:bookmarkEnd w:id="7"/>
      <w:bookmarkEnd w:id="8"/>
    </w:p>
    <w:p w14:paraId="27A7D038" w14:textId="67163D32" w:rsidR="001968AB" w:rsidRPr="001968AB" w:rsidRDefault="001968AB" w:rsidP="001968AB">
      <w:pPr>
        <w:pStyle w:val="ACLReferencesText"/>
        <w:rPr>
          <w:sz w:val="24"/>
          <w:szCs w:val="24"/>
          <w:lang w:eastAsia="en-US"/>
        </w:rPr>
      </w:pPr>
      <w:r w:rsidRPr="001968AB">
        <w:t xml:space="preserve">Dan </w:t>
      </w:r>
      <w:proofErr w:type="spellStart"/>
      <w:r w:rsidRPr="001968AB">
        <w:t>Gusfield</w:t>
      </w:r>
      <w:proofErr w:type="spellEnd"/>
      <w:r w:rsidRPr="001968AB">
        <w:t xml:space="preserve">. 1997. </w:t>
      </w:r>
      <w:r w:rsidRPr="001968AB">
        <w:rPr>
          <w:i/>
          <w:iCs/>
          <w:color w:val="00007F"/>
        </w:rPr>
        <w:t>Algorithms on Strings, Trees</w:t>
      </w:r>
      <w:r w:rsidRPr="001968AB">
        <w:rPr>
          <w:b/>
          <w:bCs/>
          <w:color w:val="BFBFBF"/>
          <w:sz w:val="16"/>
          <w:szCs w:val="16"/>
        </w:rPr>
        <w:t xml:space="preserve"> </w:t>
      </w:r>
      <w:r w:rsidRPr="001968AB">
        <w:rPr>
          <w:i/>
          <w:iCs/>
          <w:color w:val="00007F"/>
        </w:rPr>
        <w:t>and Sequences</w:t>
      </w:r>
      <w:r w:rsidRPr="001968AB">
        <w:t xml:space="preserve">. Cambridge University Press, Cambridge, UK. </w:t>
      </w:r>
    </w:p>
    <w:p w14:paraId="1605F3A8" w14:textId="4F717CD5" w:rsidR="00490093" w:rsidRPr="00FD085E" w:rsidRDefault="001968AB" w:rsidP="001968AB">
      <w:pPr>
        <w:pStyle w:val="ACLReferencesText"/>
        <w:rPr>
          <w:sz w:val="24"/>
          <w:szCs w:val="24"/>
          <w:lang w:eastAsia="en-US"/>
        </w:rPr>
      </w:pPr>
      <w:r>
        <w:rPr>
          <w:lang w:eastAsia="en-US"/>
        </w:rPr>
        <w:t xml:space="preserve"> </w:t>
      </w:r>
      <w:r w:rsidR="00490093">
        <w:rPr>
          <w:lang w:eastAsia="en-US"/>
        </w:rPr>
        <w:t xml:space="preserve">Mary Harper. 2014. </w:t>
      </w:r>
      <w:hyperlink r:id="rId10" w:history="1">
        <w:r w:rsidR="00490093" w:rsidRPr="00FD085E">
          <w:rPr>
            <w:rStyle w:val="Hyperlink"/>
            <w:rFonts w:eastAsia="MS Mincho"/>
            <w:lang w:eastAsia="en-US"/>
          </w:rPr>
          <w:t>Learning from 26 languages: Pro- gram management and science in the babel program</w:t>
        </w:r>
      </w:hyperlink>
      <w:r w:rsidR="00490093">
        <w:rPr>
          <w:lang w:eastAsia="en-US"/>
        </w:rPr>
        <w:t xml:space="preserve">. In </w:t>
      </w:r>
      <w:r w:rsidR="00490093">
        <w:rPr>
          <w:i/>
          <w:iCs/>
          <w:lang w:eastAsia="en-US"/>
        </w:rPr>
        <w:t>Proceedings of COLING 2014, the 25th International Conference on Computational Linguistics: Technical Papers</w:t>
      </w:r>
      <w:r w:rsidR="00490093">
        <w:rPr>
          <w:lang w:eastAsia="en-US"/>
        </w:rPr>
        <w:t xml:space="preserve">. Dublin City University and Association for Computational Linguistics, page 1. </w:t>
      </w:r>
      <w:hyperlink r:id="rId11" w:history="1">
        <w:r w:rsidR="00490093" w:rsidRPr="00FD085E">
          <w:rPr>
            <w:rStyle w:val="ACLHyperlinkChar"/>
            <w:rFonts w:eastAsia="MS Mincho"/>
            <w:lang w:eastAsia="en-US"/>
          </w:rPr>
          <w:t>http://aclweb.org/anthology/C14-10</w:t>
        </w:r>
        <w:r w:rsidR="00490093" w:rsidRPr="00FD085E">
          <w:rPr>
            <w:rStyle w:val="ACLHyperlinkChar"/>
            <w:rFonts w:eastAsia="MS Mincho"/>
            <w:lang w:eastAsia="en-US"/>
          </w:rPr>
          <w:t>0</w:t>
        </w:r>
        <w:r w:rsidR="00490093" w:rsidRPr="00FD085E">
          <w:rPr>
            <w:rStyle w:val="ACLHyperlinkChar"/>
            <w:rFonts w:eastAsia="MS Mincho"/>
            <w:lang w:eastAsia="en-US"/>
          </w:rPr>
          <w:t>1</w:t>
        </w:r>
      </w:hyperlink>
      <w:r w:rsidR="00490093">
        <w:rPr>
          <w:lang w:eastAsia="en-US"/>
        </w:rPr>
        <w:t>.</w:t>
      </w:r>
      <w:r w:rsidR="00490093">
        <w:t xml:space="preserve"> </w:t>
      </w:r>
    </w:p>
    <w:bookmarkEnd w:id="9"/>
    <w:bookmarkEnd w:id="10"/>
    <w:p w14:paraId="68EA99AB" w14:textId="270AE21F" w:rsidR="00490093" w:rsidRDefault="00490093" w:rsidP="00490093">
      <w:pPr>
        <w:pStyle w:val="ACLReferencesText"/>
      </w:pPr>
      <w:r w:rsidRPr="007F7D13">
        <w:t xml:space="preserve">Alexander </w:t>
      </w:r>
      <w:r>
        <w:t xml:space="preserve">V. </w:t>
      </w:r>
      <w:proofErr w:type="spellStart"/>
      <w:r w:rsidRPr="007F7D13">
        <w:t>Mamishev</w:t>
      </w:r>
      <w:proofErr w:type="spellEnd"/>
      <w:r w:rsidRPr="007F7D13">
        <w:t xml:space="preserve"> and Murray Sargent</w:t>
      </w:r>
      <w:r>
        <w:t>. 2013.</w:t>
      </w:r>
      <w:r w:rsidRPr="007F7D13">
        <w:t xml:space="preserve"> </w:t>
      </w:r>
      <w:r w:rsidRPr="007F7D13">
        <w:rPr>
          <w:i/>
        </w:rPr>
        <w:t>Creating Research and Scientific Documents Using Microsoft Word</w:t>
      </w:r>
      <w:r>
        <w:t>.</w:t>
      </w:r>
      <w:r w:rsidRPr="007F7D13">
        <w:t xml:space="preserve"> </w:t>
      </w:r>
      <w:r>
        <w:t>Microsoft Press, Redmond, WA.</w:t>
      </w:r>
    </w:p>
    <w:p w14:paraId="52F78AE1" w14:textId="77777777" w:rsidR="001968AB" w:rsidRDefault="00490093" w:rsidP="001968AB">
      <w:pPr>
        <w:pStyle w:val="ACLReferencesText"/>
      </w:pPr>
      <w:r w:rsidRPr="007F7D13">
        <w:t>A</w:t>
      </w:r>
      <w:r>
        <w:t xml:space="preserve">lexander V. </w:t>
      </w:r>
      <w:proofErr w:type="spellStart"/>
      <w:r>
        <w:t>Mamishev</w:t>
      </w:r>
      <w:proofErr w:type="spellEnd"/>
      <w:r>
        <w:t xml:space="preserve"> and Sean</w:t>
      </w:r>
      <w:r w:rsidRPr="007F7D13">
        <w:t xml:space="preserve"> D. Williams</w:t>
      </w:r>
      <w:r>
        <w:t>.</w:t>
      </w:r>
      <w:r w:rsidRPr="007F7D13">
        <w:t xml:space="preserve"> 2010</w:t>
      </w:r>
      <w:r>
        <w:t xml:space="preserve">. </w:t>
      </w:r>
      <w:r w:rsidRPr="007F7D13">
        <w:rPr>
          <w:i/>
        </w:rPr>
        <w:t>Technical Writing for Teams: The STREAM Tools Handbook</w:t>
      </w:r>
      <w:r>
        <w:t>. Wiley-IEEE Press, Hoboken, NJ</w:t>
      </w:r>
      <w:r w:rsidRPr="007F7D13">
        <w:t>.</w:t>
      </w:r>
      <w:bookmarkStart w:id="11" w:name="_Ref21520398"/>
      <w:bookmarkStart w:id="12" w:name="_Ref344944678"/>
    </w:p>
    <w:p w14:paraId="17E307B2" w14:textId="36DCE2DA" w:rsidR="001968AB" w:rsidRPr="001968AB" w:rsidRDefault="001968AB" w:rsidP="001968AB">
      <w:pPr>
        <w:pStyle w:val="ACLReferencesText"/>
      </w:pPr>
      <w:r w:rsidRPr="001968AB">
        <w:t xml:space="preserve">Mohammad Sadegh </w:t>
      </w:r>
      <w:proofErr w:type="spellStart"/>
      <w:r w:rsidRPr="001968AB">
        <w:t>Rasooli</w:t>
      </w:r>
      <w:proofErr w:type="spellEnd"/>
      <w:r w:rsidRPr="001968AB">
        <w:t xml:space="preserve"> and Joel R. Tetreault. 2015. </w:t>
      </w:r>
      <w:r w:rsidRPr="001968AB">
        <w:rPr>
          <w:color w:val="00007F"/>
        </w:rPr>
        <w:t>Yara parser: A fast and accurate dependency parser</w:t>
      </w:r>
      <w:r w:rsidRPr="001968AB">
        <w:t xml:space="preserve">. </w:t>
      </w:r>
      <w:r w:rsidRPr="001968AB">
        <w:rPr>
          <w:i/>
          <w:iCs/>
        </w:rPr>
        <w:t>Computing Research Repository</w:t>
      </w:r>
      <w:r w:rsidRPr="001968AB">
        <w:t xml:space="preserve">, arXiv:1503.06733. Version 2. </w:t>
      </w:r>
    </w:p>
    <w:p w14:paraId="415A6A99" w14:textId="38029464" w:rsidR="00C4163A" w:rsidRDefault="001968AB" w:rsidP="001968AB">
      <w:pPr>
        <w:pStyle w:val="ACLSection"/>
        <w:numPr>
          <w:ilvl w:val="0"/>
          <w:numId w:val="5"/>
        </w:numPr>
      </w:pPr>
      <w:r>
        <w:t xml:space="preserve"> </w:t>
      </w:r>
      <w:r w:rsidR="00C4163A">
        <w:t>Appendices</w:t>
      </w:r>
      <w:bookmarkEnd w:id="11"/>
    </w:p>
    <w:p w14:paraId="711FCA13" w14:textId="6FC0EE02" w:rsidR="00490093" w:rsidRPr="003963F2" w:rsidRDefault="00A023A7" w:rsidP="00E36D8B">
      <w:pPr>
        <w:pStyle w:val="ACLTextFirstLine"/>
        <w:ind w:firstLine="0"/>
      </w:pPr>
      <w:r>
        <w:t>Appendices are added after the References section by restarting the header numbering using style “A, B, C”.</w:t>
      </w:r>
      <w:bookmarkEnd w:id="1"/>
      <w:bookmarkEnd w:id="2"/>
      <w:bookmarkEnd w:id="12"/>
      <w:r w:rsidR="00490093">
        <w:rPr>
          <w:noProof/>
          <w:lang w:eastAsia="zh-CN"/>
        </w:rPr>
        <mc:AlternateContent>
          <mc:Choice Requires="wps">
            <w:drawing>
              <wp:anchor distT="0" distB="0" distL="114300" distR="114300" simplePos="0" relativeHeight="251667456" behindDoc="1" locked="0" layoutInCell="1" allowOverlap="1" wp14:anchorId="1590DA84" wp14:editId="711BC734">
                <wp:simplePos x="0" y="0"/>
                <wp:positionH relativeFrom="margin">
                  <wp:posOffset>6305550</wp:posOffset>
                </wp:positionH>
                <wp:positionV relativeFrom="margin">
                  <wp:posOffset>-162560</wp:posOffset>
                </wp:positionV>
                <wp:extent cx="495300" cy="91440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95300" cy="9144000"/>
                        </a:xfrm>
                        <a:prstGeom prst="rect">
                          <a:avLst/>
                        </a:prstGeom>
                        <a:noFill/>
                        <a:ln>
                          <a:noFill/>
                        </a:ln>
                        <a:effectLst/>
                        <a:extLst>
                          <a:ext uri="{C572A759-6A51-4108-AA02-DFA0A04FC94B}">
                            <ma14:wrappingTextBoxFlag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F3B1409" w14:textId="77777777" w:rsidR="00E22946" w:rsidRDefault="00E22946" w:rsidP="00490093">
                            <w:pPr>
                              <w:pStyle w:val="ACLRuler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90DA84" id="_x0000_t202" coordsize="21600,21600" o:spt="202" path="m,l,21600r21600,l21600,xe">
                <v:stroke joinstyle="miter"/>
                <v:path gradientshapeok="t" o:connecttype="rect"/>
              </v:shapetype>
              <v:shape id="Text Box 20" o:spid="_x0000_s1026" type="#_x0000_t202" style="position:absolute;left:0;text-align:left;margin-left:496.5pt;margin-top:-12.8pt;width:39pt;height:10in;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" filled="f" stroked="f">
                <v:textbox>
                  <w:txbxContent>
                    <w:p w14:paraId="1F3B1409" w14:textId="77777777" w:rsidR="00E22946" w:rsidRDefault="00E22946" w:rsidP="00490093">
                      <w:pPr>
                        <w:pStyle w:val="ACLRulerLeft"/>
                      </w:pPr>
                    </w:p>
                  </w:txbxContent>
                </v:textbox>
                <w10:wrap anchorx="margin" anchory="margin"/>
              </v:shape>
            </w:pict>
          </mc:Fallback>
        </mc:AlternateContent>
      </w:r>
    </w:p>
    <w:sectPr w:rsidR="00490093" w:rsidRPr="003963F2" w:rsidSect="00085910">
      <w:footerReference w:type="default" r:id="rId12"/>
      <w:pgSz w:w="11894" w:h="16819" w:code="9"/>
      <w:pgMar w:top="1411" w:right="1411" w:bottom="1411" w:left="1411" w:header="0" w:footer="144" w:gutter="0"/>
      <w:lnNumType w:countBy="1" w:distance="72" w:restart="continuous"/>
      <w:cols w:num="2" w:space="34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9A975D" w14:textId="77777777" w:rsidR="00B00B1A" w:rsidRDefault="00B00B1A" w:rsidP="00667A63">
      <w:pPr>
        <w:spacing w:after="0" w:line="240" w:lineRule="auto"/>
      </w:pPr>
      <w:r>
        <w:separator/>
      </w:r>
    </w:p>
    <w:p w14:paraId="49ADB27C" w14:textId="77777777" w:rsidR="00B00B1A" w:rsidRDefault="00B00B1A"/>
  </w:endnote>
  <w:endnote w:type="continuationSeparator" w:id="0">
    <w:p w14:paraId="05F77446" w14:textId="77777777" w:rsidR="00B00B1A" w:rsidRDefault="00B00B1A" w:rsidP="00667A63">
      <w:pPr>
        <w:spacing w:after="0" w:line="240" w:lineRule="auto"/>
      </w:pPr>
      <w:r>
        <w:continuationSeparator/>
      </w:r>
    </w:p>
    <w:p w14:paraId="0134683E" w14:textId="77777777" w:rsidR="00B00B1A" w:rsidRDefault="00B00B1A"/>
    <w:p w14:paraId="528FB896" w14:textId="77777777" w:rsidR="00B00B1A" w:rsidRDefault="00B00B1A">
      <w:r>
        <w:t>ACL 2020 Submission ***. Confidential review Copy. DO NOT DISTRIBUTE.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auto"/>
    <w:pitch w:val="variable"/>
    <w:sig w:usb0="00000000"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739698369"/>
      <w:docPartObj>
        <w:docPartGallery w:val="Page Numbers (Bottom of Page)"/>
        <w:docPartUnique/>
      </w:docPartObj>
    </w:sdtPr>
    <w:sdtEndPr>
      <w:rPr>
        <w:noProof/>
      </w:rPr>
    </w:sdtEndPr>
    <w:sdtContent>
      <w:p w14:paraId="15EC428A" w14:textId="3E9DAC6E" w:rsidR="00E22946" w:rsidRPr="002401E1" w:rsidRDefault="00E22946">
        <w:pPr>
          <w:pStyle w:val="Footer"/>
          <w:jc w:val="center"/>
          <w:rPr>
            <w:rFonts w:ascii="Times New Roman" w:hAnsi="Times New Roman" w:cs="Times New Roman"/>
          </w:rPr>
        </w:pPr>
        <w:r w:rsidRPr="002401E1">
          <w:rPr>
            <w:rFonts w:ascii="Times New Roman" w:hAnsi="Times New Roman" w:cs="Times New Roman"/>
          </w:rPr>
          <w:fldChar w:fldCharType="begin"/>
        </w:r>
        <w:r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sidR="00DC38AC">
          <w:rPr>
            <w:rFonts w:ascii="Times New Roman" w:hAnsi="Times New Roman" w:cs="Times New Roman"/>
            <w:noProof/>
          </w:rPr>
          <w:t>3</w:t>
        </w:r>
        <w:r w:rsidRPr="002401E1">
          <w:rPr>
            <w:rFonts w:ascii="Times New Roman" w:hAnsi="Times New Roman" w:cs="Times New Roman"/>
            <w:noProof/>
          </w:rPr>
          <w:fldChar w:fldCharType="end"/>
        </w:r>
      </w:p>
    </w:sdtContent>
  </w:sdt>
  <w:p w14:paraId="664355AD" w14:textId="77777777" w:rsidR="00E22946" w:rsidRDefault="00E22946">
    <w:pPr>
      <w:pStyle w:val="Footer"/>
    </w:pPr>
  </w:p>
  <w:p w14:paraId="33ACD4B3" w14:textId="77777777" w:rsidR="00E22946" w:rsidRDefault="00E229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2FD64D" w14:textId="77777777" w:rsidR="00B00B1A" w:rsidRDefault="00B00B1A" w:rsidP="00F422C2">
      <w:pPr>
        <w:spacing w:after="0" w:line="240" w:lineRule="auto"/>
        <w:contextualSpacing/>
      </w:pPr>
      <w:r>
        <w:separator/>
      </w:r>
    </w:p>
  </w:footnote>
  <w:footnote w:type="continuationSeparator" w:id="0">
    <w:p w14:paraId="3BE92390" w14:textId="77777777" w:rsidR="00B00B1A" w:rsidRDefault="00B00B1A" w:rsidP="00667A63">
      <w:pPr>
        <w:spacing w:after="0" w:line="240" w:lineRule="auto"/>
      </w:pPr>
      <w:r>
        <w:continuationSeparator/>
      </w:r>
    </w:p>
    <w:p w14:paraId="7A06212D" w14:textId="77777777" w:rsidR="00B00B1A" w:rsidRDefault="00B00B1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90E38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D66FE8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8A4A12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9C4A7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6B484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2C7C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7888B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3C24DC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4F444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5CCD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F97AB1"/>
    <w:multiLevelType w:val="multilevel"/>
    <w:tmpl w:val="D3F4CD66"/>
    <w:lvl w:ilvl="0">
      <w:start w:val="1"/>
      <w:numFmt w:val="decimal"/>
      <w:pStyle w:val="Heading1"/>
      <w:lvlText w:val="%1"/>
      <w:lvlJc w:val="left"/>
      <w:pPr>
        <w:tabs>
          <w:tab w:val="num" w:pos="397"/>
        </w:tabs>
        <w:ind w:left="397" w:hanging="39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pStyle w:val="Heading2"/>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2"/>
        <w:szCs w:val="22"/>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1" w15:restartNumberingAfterBreak="0">
    <w:nsid w:val="0C73562A"/>
    <w:multiLevelType w:val="hybridMultilevel"/>
    <w:tmpl w:val="8230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1E6798"/>
    <w:multiLevelType w:val="hybridMultilevel"/>
    <w:tmpl w:val="112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6E582D"/>
    <w:multiLevelType w:val="hybridMultilevel"/>
    <w:tmpl w:val="5E18486E"/>
    <w:lvl w:ilvl="0" w:tplc="F90A7C5E">
      <w:start w:val="1"/>
      <w:numFmt w:val="decimal"/>
      <w:pStyle w:val="ACLEnumeratedList"/>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15:restartNumberingAfterBreak="0">
    <w:nsid w:val="37E62335"/>
    <w:multiLevelType w:val="hybridMultilevel"/>
    <w:tmpl w:val="BE369E2A"/>
    <w:lvl w:ilvl="0" w:tplc="341C8F8A">
      <w:start w:val="1"/>
      <w:numFmt w:val="bullet"/>
      <w:pStyle w:val="AC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2F4FBE"/>
    <w:multiLevelType w:val="multilevel"/>
    <w:tmpl w:val="15F257CC"/>
    <w:lvl w:ilvl="0">
      <w:start w:val="1"/>
      <w:numFmt w:val="decimal"/>
      <w:isLg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2.%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6" w15:restartNumberingAfterBreak="0">
    <w:nsid w:val="488729BD"/>
    <w:multiLevelType w:val="hybridMultilevel"/>
    <w:tmpl w:val="F648AAD4"/>
    <w:lvl w:ilvl="0" w:tplc="04090001">
      <w:start w:val="1"/>
      <w:numFmt w:val="bullet"/>
      <w:lvlText w:val=""/>
      <w:lvlJc w:val="left"/>
      <w:pPr>
        <w:ind w:left="590" w:hanging="360"/>
      </w:pPr>
      <w:rPr>
        <w:rFonts w:ascii="Symbol" w:hAnsi="Symbol"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17" w15:restartNumberingAfterBreak="0">
    <w:nsid w:val="526C30E4"/>
    <w:multiLevelType w:val="multilevel"/>
    <w:tmpl w:val="8D42BCB6"/>
    <w:lvl w:ilvl="0">
      <w:start w:val="1"/>
      <w:numFmt w:val="decima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8" w15:restartNumberingAfterBreak="0">
    <w:nsid w:val="57DB479E"/>
    <w:multiLevelType w:val="hybridMultilevel"/>
    <w:tmpl w:val="8FF4EE3E"/>
    <w:lvl w:ilvl="0" w:tplc="624449D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81D4452"/>
    <w:multiLevelType w:val="multilevel"/>
    <w:tmpl w:val="8FF4EE3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305167102">
    <w:abstractNumId w:val="14"/>
  </w:num>
  <w:num w:numId="2" w16cid:durableId="1636448478">
    <w:abstractNumId w:val="13"/>
  </w:num>
  <w:num w:numId="3" w16cid:durableId="1076169387">
    <w:abstractNumId w:val="10"/>
  </w:num>
  <w:num w:numId="4" w16cid:durableId="130364651">
    <w:abstractNumId w:val="10"/>
  </w:num>
  <w:num w:numId="5" w16cid:durableId="1715495252">
    <w:abstractNumId w:val="18"/>
  </w:num>
  <w:num w:numId="6" w16cid:durableId="10996449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56336196">
    <w:abstractNumId w:val="15"/>
  </w:num>
  <w:num w:numId="8" w16cid:durableId="1877548823">
    <w:abstractNumId w:val="10"/>
  </w:num>
  <w:num w:numId="9" w16cid:durableId="1735545515">
    <w:abstractNumId w:val="10"/>
  </w:num>
  <w:num w:numId="10" w16cid:durableId="863252114">
    <w:abstractNumId w:val="11"/>
  </w:num>
  <w:num w:numId="11" w16cid:durableId="959990158">
    <w:abstractNumId w:val="16"/>
  </w:num>
  <w:num w:numId="12" w16cid:durableId="2138718377">
    <w:abstractNumId w:val="12"/>
  </w:num>
  <w:num w:numId="13" w16cid:durableId="647247301">
    <w:abstractNumId w:val="19"/>
  </w:num>
  <w:num w:numId="14" w16cid:durableId="1038437458">
    <w:abstractNumId w:val="0"/>
  </w:num>
  <w:num w:numId="15" w16cid:durableId="943926651">
    <w:abstractNumId w:val="1"/>
  </w:num>
  <w:num w:numId="16" w16cid:durableId="1354845961">
    <w:abstractNumId w:val="2"/>
  </w:num>
  <w:num w:numId="17" w16cid:durableId="567879698">
    <w:abstractNumId w:val="3"/>
  </w:num>
  <w:num w:numId="18" w16cid:durableId="1392802630">
    <w:abstractNumId w:val="8"/>
  </w:num>
  <w:num w:numId="19" w16cid:durableId="1586722770">
    <w:abstractNumId w:val="4"/>
  </w:num>
  <w:num w:numId="20" w16cid:durableId="503206985">
    <w:abstractNumId w:val="5"/>
  </w:num>
  <w:num w:numId="21" w16cid:durableId="378238568">
    <w:abstractNumId w:val="6"/>
  </w:num>
  <w:num w:numId="22" w16cid:durableId="1922636930">
    <w:abstractNumId w:val="7"/>
  </w:num>
  <w:num w:numId="23" w16cid:durableId="331447978">
    <w:abstractNumId w:val="9"/>
  </w:num>
  <w:num w:numId="24" w16cid:durableId="436484945">
    <w:abstractNumId w:val="10"/>
  </w:num>
  <w:num w:numId="25" w16cid:durableId="778793037">
    <w:abstractNumId w:val="10"/>
  </w:num>
  <w:num w:numId="26" w16cid:durableId="14838887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removePersonalInformation/>
  <w:removeDateAndTime/>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QwMjW3tLAwtTCzNLNU0lEKTi0uzszPAykwqgUAs+pvWSwAAAA="/>
  </w:docVars>
  <w:rsids>
    <w:rsidRoot w:val="00A5424A"/>
    <w:rsid w:val="000010C9"/>
    <w:rsid w:val="0000145A"/>
    <w:rsid w:val="00004CF7"/>
    <w:rsid w:val="0001319F"/>
    <w:rsid w:val="00017AF2"/>
    <w:rsid w:val="00043B8A"/>
    <w:rsid w:val="000555A2"/>
    <w:rsid w:val="0006159B"/>
    <w:rsid w:val="0006287F"/>
    <w:rsid w:val="00063F74"/>
    <w:rsid w:val="00085910"/>
    <w:rsid w:val="000A11AC"/>
    <w:rsid w:val="000B2A0B"/>
    <w:rsid w:val="000D0BBD"/>
    <w:rsid w:val="000F4224"/>
    <w:rsid w:val="000F468A"/>
    <w:rsid w:val="00132243"/>
    <w:rsid w:val="0013697B"/>
    <w:rsid w:val="00153FB0"/>
    <w:rsid w:val="00156DE9"/>
    <w:rsid w:val="00170D36"/>
    <w:rsid w:val="001716CB"/>
    <w:rsid w:val="00181A2A"/>
    <w:rsid w:val="001968AB"/>
    <w:rsid w:val="001A719D"/>
    <w:rsid w:val="001C088A"/>
    <w:rsid w:val="001C327D"/>
    <w:rsid w:val="001C78E9"/>
    <w:rsid w:val="001D1336"/>
    <w:rsid w:val="001D2254"/>
    <w:rsid w:val="001E3C48"/>
    <w:rsid w:val="001F0CD7"/>
    <w:rsid w:val="001F52AB"/>
    <w:rsid w:val="002279F4"/>
    <w:rsid w:val="002355BB"/>
    <w:rsid w:val="002401E1"/>
    <w:rsid w:val="00252C3B"/>
    <w:rsid w:val="00257927"/>
    <w:rsid w:val="00266C88"/>
    <w:rsid w:val="0029350C"/>
    <w:rsid w:val="002A4A19"/>
    <w:rsid w:val="002B248B"/>
    <w:rsid w:val="002C4AAA"/>
    <w:rsid w:val="002C61F5"/>
    <w:rsid w:val="002E6156"/>
    <w:rsid w:val="002E6F48"/>
    <w:rsid w:val="002F7011"/>
    <w:rsid w:val="003006A9"/>
    <w:rsid w:val="00301704"/>
    <w:rsid w:val="00313ED5"/>
    <w:rsid w:val="0031447B"/>
    <w:rsid w:val="00341C4E"/>
    <w:rsid w:val="00366A06"/>
    <w:rsid w:val="003837A5"/>
    <w:rsid w:val="00384966"/>
    <w:rsid w:val="003851ED"/>
    <w:rsid w:val="00387E4F"/>
    <w:rsid w:val="003908FD"/>
    <w:rsid w:val="00392298"/>
    <w:rsid w:val="00392C52"/>
    <w:rsid w:val="003A23FD"/>
    <w:rsid w:val="003B270A"/>
    <w:rsid w:val="003B6377"/>
    <w:rsid w:val="003C20B0"/>
    <w:rsid w:val="003E32C8"/>
    <w:rsid w:val="0041456E"/>
    <w:rsid w:val="00424FBA"/>
    <w:rsid w:val="00432069"/>
    <w:rsid w:val="00444FE1"/>
    <w:rsid w:val="00446B8B"/>
    <w:rsid w:val="00453791"/>
    <w:rsid w:val="00470281"/>
    <w:rsid w:val="0047067E"/>
    <w:rsid w:val="0048141F"/>
    <w:rsid w:val="00490093"/>
    <w:rsid w:val="004C651F"/>
    <w:rsid w:val="004E6AEC"/>
    <w:rsid w:val="004F4295"/>
    <w:rsid w:val="004F6729"/>
    <w:rsid w:val="00500B6E"/>
    <w:rsid w:val="005055E3"/>
    <w:rsid w:val="00516C90"/>
    <w:rsid w:val="00522F2F"/>
    <w:rsid w:val="00532846"/>
    <w:rsid w:val="005449E1"/>
    <w:rsid w:val="00552469"/>
    <w:rsid w:val="005534CA"/>
    <w:rsid w:val="00582529"/>
    <w:rsid w:val="00582561"/>
    <w:rsid w:val="00595636"/>
    <w:rsid w:val="005A1FB9"/>
    <w:rsid w:val="005A3874"/>
    <w:rsid w:val="005B5174"/>
    <w:rsid w:val="005C1307"/>
    <w:rsid w:val="005C37D8"/>
    <w:rsid w:val="005C6AE4"/>
    <w:rsid w:val="005D01F3"/>
    <w:rsid w:val="005D7B18"/>
    <w:rsid w:val="005F48FC"/>
    <w:rsid w:val="0060202B"/>
    <w:rsid w:val="0061627B"/>
    <w:rsid w:val="006200A2"/>
    <w:rsid w:val="0066427E"/>
    <w:rsid w:val="00667A63"/>
    <w:rsid w:val="006718A0"/>
    <w:rsid w:val="00675568"/>
    <w:rsid w:val="00696F59"/>
    <w:rsid w:val="006A4029"/>
    <w:rsid w:val="006A4F3B"/>
    <w:rsid w:val="006C10C7"/>
    <w:rsid w:val="006D2F22"/>
    <w:rsid w:val="006D4060"/>
    <w:rsid w:val="006E75D0"/>
    <w:rsid w:val="006F244A"/>
    <w:rsid w:val="007009FD"/>
    <w:rsid w:val="00715174"/>
    <w:rsid w:val="00725450"/>
    <w:rsid w:val="00726D45"/>
    <w:rsid w:val="007376E2"/>
    <w:rsid w:val="007508B2"/>
    <w:rsid w:val="00753A9B"/>
    <w:rsid w:val="0075597D"/>
    <w:rsid w:val="0076618A"/>
    <w:rsid w:val="00777AF8"/>
    <w:rsid w:val="007B1755"/>
    <w:rsid w:val="007C0303"/>
    <w:rsid w:val="007D2776"/>
    <w:rsid w:val="007E6C4F"/>
    <w:rsid w:val="00812D45"/>
    <w:rsid w:val="00816178"/>
    <w:rsid w:val="00856286"/>
    <w:rsid w:val="00861EB0"/>
    <w:rsid w:val="0086382E"/>
    <w:rsid w:val="0087257A"/>
    <w:rsid w:val="008735DC"/>
    <w:rsid w:val="008765B5"/>
    <w:rsid w:val="008A49DE"/>
    <w:rsid w:val="008B2D46"/>
    <w:rsid w:val="008E05B4"/>
    <w:rsid w:val="008E6433"/>
    <w:rsid w:val="00910283"/>
    <w:rsid w:val="0091330B"/>
    <w:rsid w:val="00922616"/>
    <w:rsid w:val="0092671C"/>
    <w:rsid w:val="0093349C"/>
    <w:rsid w:val="00943A37"/>
    <w:rsid w:val="00953CEB"/>
    <w:rsid w:val="00955A98"/>
    <w:rsid w:val="00963B63"/>
    <w:rsid w:val="00965593"/>
    <w:rsid w:val="009704C1"/>
    <w:rsid w:val="00992AE6"/>
    <w:rsid w:val="009A6463"/>
    <w:rsid w:val="009B3A8D"/>
    <w:rsid w:val="009C2986"/>
    <w:rsid w:val="009D06BA"/>
    <w:rsid w:val="009F4873"/>
    <w:rsid w:val="00A023A7"/>
    <w:rsid w:val="00A15EAC"/>
    <w:rsid w:val="00A211B2"/>
    <w:rsid w:val="00A23A7C"/>
    <w:rsid w:val="00A45C6C"/>
    <w:rsid w:val="00A47EDF"/>
    <w:rsid w:val="00A50FF9"/>
    <w:rsid w:val="00A5424A"/>
    <w:rsid w:val="00A6714C"/>
    <w:rsid w:val="00A756DD"/>
    <w:rsid w:val="00A90828"/>
    <w:rsid w:val="00A934D7"/>
    <w:rsid w:val="00A95291"/>
    <w:rsid w:val="00A96360"/>
    <w:rsid w:val="00AA3BB4"/>
    <w:rsid w:val="00AB1AE8"/>
    <w:rsid w:val="00AC4B3F"/>
    <w:rsid w:val="00AC7CEE"/>
    <w:rsid w:val="00AD6758"/>
    <w:rsid w:val="00AE3530"/>
    <w:rsid w:val="00AE4058"/>
    <w:rsid w:val="00AE49F1"/>
    <w:rsid w:val="00AF456F"/>
    <w:rsid w:val="00AF5A9C"/>
    <w:rsid w:val="00AF763D"/>
    <w:rsid w:val="00B00B1A"/>
    <w:rsid w:val="00B02EE2"/>
    <w:rsid w:val="00B2463D"/>
    <w:rsid w:val="00B30EDF"/>
    <w:rsid w:val="00B44651"/>
    <w:rsid w:val="00B44EF1"/>
    <w:rsid w:val="00B55A9B"/>
    <w:rsid w:val="00B618F7"/>
    <w:rsid w:val="00B766A8"/>
    <w:rsid w:val="00B86D75"/>
    <w:rsid w:val="00B90A07"/>
    <w:rsid w:val="00B92E3B"/>
    <w:rsid w:val="00BA094D"/>
    <w:rsid w:val="00BA4491"/>
    <w:rsid w:val="00BB7729"/>
    <w:rsid w:val="00BC1506"/>
    <w:rsid w:val="00BC1581"/>
    <w:rsid w:val="00BC4F52"/>
    <w:rsid w:val="00BD4A80"/>
    <w:rsid w:val="00BE48C4"/>
    <w:rsid w:val="00BE71FB"/>
    <w:rsid w:val="00C1585C"/>
    <w:rsid w:val="00C4163A"/>
    <w:rsid w:val="00C424DC"/>
    <w:rsid w:val="00C52420"/>
    <w:rsid w:val="00C623E8"/>
    <w:rsid w:val="00C913DA"/>
    <w:rsid w:val="00C9197E"/>
    <w:rsid w:val="00CA072F"/>
    <w:rsid w:val="00CA130A"/>
    <w:rsid w:val="00CA4DC2"/>
    <w:rsid w:val="00CD72A1"/>
    <w:rsid w:val="00CE3460"/>
    <w:rsid w:val="00CE75D4"/>
    <w:rsid w:val="00D215B8"/>
    <w:rsid w:val="00D41940"/>
    <w:rsid w:val="00D5039D"/>
    <w:rsid w:val="00D51821"/>
    <w:rsid w:val="00D530D1"/>
    <w:rsid w:val="00D5598D"/>
    <w:rsid w:val="00D5672D"/>
    <w:rsid w:val="00D56885"/>
    <w:rsid w:val="00D7563F"/>
    <w:rsid w:val="00D7629C"/>
    <w:rsid w:val="00D77CE6"/>
    <w:rsid w:val="00D82724"/>
    <w:rsid w:val="00DA2126"/>
    <w:rsid w:val="00DA7B42"/>
    <w:rsid w:val="00DB1046"/>
    <w:rsid w:val="00DB3C97"/>
    <w:rsid w:val="00DC0824"/>
    <w:rsid w:val="00DC0D94"/>
    <w:rsid w:val="00DC38AC"/>
    <w:rsid w:val="00DC52CE"/>
    <w:rsid w:val="00DE0EB8"/>
    <w:rsid w:val="00DF174B"/>
    <w:rsid w:val="00DF19C3"/>
    <w:rsid w:val="00DF7C52"/>
    <w:rsid w:val="00E12521"/>
    <w:rsid w:val="00E21092"/>
    <w:rsid w:val="00E22946"/>
    <w:rsid w:val="00E25076"/>
    <w:rsid w:val="00E258A8"/>
    <w:rsid w:val="00E27E96"/>
    <w:rsid w:val="00E30553"/>
    <w:rsid w:val="00E32128"/>
    <w:rsid w:val="00E36D8B"/>
    <w:rsid w:val="00E5068E"/>
    <w:rsid w:val="00E7671A"/>
    <w:rsid w:val="00E76B5A"/>
    <w:rsid w:val="00E77D4F"/>
    <w:rsid w:val="00E946D6"/>
    <w:rsid w:val="00EA118C"/>
    <w:rsid w:val="00EA2229"/>
    <w:rsid w:val="00EA2790"/>
    <w:rsid w:val="00ED2B56"/>
    <w:rsid w:val="00EE2E06"/>
    <w:rsid w:val="00EF18DE"/>
    <w:rsid w:val="00F02439"/>
    <w:rsid w:val="00F0361B"/>
    <w:rsid w:val="00F15CC3"/>
    <w:rsid w:val="00F27168"/>
    <w:rsid w:val="00F34C35"/>
    <w:rsid w:val="00F35565"/>
    <w:rsid w:val="00F422C2"/>
    <w:rsid w:val="00F50EE5"/>
    <w:rsid w:val="00F565E4"/>
    <w:rsid w:val="00F630D4"/>
    <w:rsid w:val="00F724A3"/>
    <w:rsid w:val="00F72966"/>
    <w:rsid w:val="00FA2A33"/>
    <w:rsid w:val="00FA36EC"/>
    <w:rsid w:val="59F793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F006A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200A2"/>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200A2"/>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LTitle">
    <w:name w:val="ACL Title"/>
    <w:basedOn w:val="Normal"/>
    <w:qFormat/>
    <w:rsid w:val="00992AE6"/>
    <w:pPr>
      <w:framePr w:w="12012" w:h="1416" w:hSpace="180" w:wrap="around" w:vAnchor="text" w:hAnchor="page" w:x="109" w:y="-36"/>
      <w:pBdr>
        <w:top w:val="single" w:sz="6" w:space="1" w:color="auto"/>
        <w:left w:val="single" w:sz="6" w:space="1" w:color="auto"/>
        <w:bottom w:val="single" w:sz="6" w:space="1" w:color="auto"/>
        <w:right w:val="single" w:sz="6" w:space="1" w:color="auto"/>
      </w:pBdr>
      <w:jc w:val="center"/>
    </w:pPr>
    <w:rPr>
      <w:rFonts w:ascii="Times New Roman" w:hAnsi="Times New Roman" w:cs="Times New Roman"/>
      <w:b/>
      <w:sz w:val="30"/>
      <w:szCs w:val="30"/>
    </w:rPr>
  </w:style>
  <w:style w:type="paragraph" w:customStyle="1" w:styleId="ACLAbstractHeading">
    <w:name w:val="ACL Abstract Heading"/>
    <w:basedOn w:val="Normal"/>
    <w:next w:val="Normal"/>
    <w:qFormat/>
    <w:rsid w:val="00992AE6"/>
    <w:pPr>
      <w:spacing w:after="200" w:line="245" w:lineRule="auto"/>
      <w:jc w:val="center"/>
    </w:pPr>
    <w:rPr>
      <w:rFonts w:ascii="Times New Roman" w:eastAsia="MS Mincho" w:hAnsi="Times New Roman" w:cs="Times New Roman"/>
      <w:b/>
      <w:bCs/>
      <w:kern w:val="16"/>
      <w:sz w:val="24"/>
      <w:szCs w:val="24"/>
      <w:lang w:eastAsia="de-DE"/>
    </w:rPr>
  </w:style>
  <w:style w:type="paragraph" w:customStyle="1" w:styleId="ACLText">
    <w:name w:val="ACL Text"/>
    <w:basedOn w:val="Normal"/>
    <w:next w:val="ACLTextFirstLine"/>
    <w:link w:val="ACLTextChar"/>
    <w:qFormat/>
    <w:rsid w:val="006200A2"/>
    <w:pPr>
      <w:spacing w:after="0" w:line="252" w:lineRule="auto"/>
      <w:jc w:val="both"/>
    </w:pPr>
    <w:rPr>
      <w:rFonts w:ascii="Times New Roman" w:eastAsia="Times New Roman" w:hAnsi="Times New Roman" w:cs="Times New Roman"/>
      <w:spacing w:val="-2"/>
      <w:kern w:val="16"/>
      <w:lang w:eastAsia="de-DE"/>
    </w:rPr>
  </w:style>
  <w:style w:type="character" w:customStyle="1" w:styleId="ACLTextChar">
    <w:name w:val="ACL Text Char"/>
    <w:link w:val="ACLText"/>
    <w:rsid w:val="006200A2"/>
    <w:rPr>
      <w:rFonts w:ascii="Times New Roman" w:eastAsia="Times New Roman" w:hAnsi="Times New Roman" w:cs="Times New Roman"/>
      <w:spacing w:val="-2"/>
      <w:kern w:val="16"/>
      <w:lang w:eastAsia="de-DE"/>
    </w:rPr>
  </w:style>
  <w:style w:type="paragraph" w:customStyle="1" w:styleId="ACLAbstractText">
    <w:name w:val="ACL Abstract Text"/>
    <w:basedOn w:val="ACLText"/>
    <w:qFormat/>
    <w:rsid w:val="006200A2"/>
    <w:pPr>
      <w:spacing w:after="240"/>
      <w:ind w:left="403" w:right="589"/>
    </w:pPr>
    <w:rPr>
      <w:rFonts w:eastAsia="MS Mincho"/>
      <w:sz w:val="20"/>
    </w:rPr>
  </w:style>
  <w:style w:type="paragraph" w:customStyle="1" w:styleId="ACLAcknowledgments">
    <w:name w:val="ACL Acknowledgments"/>
    <w:basedOn w:val="Normal"/>
    <w:link w:val="ACLAcknowledgments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AcknowledgmentsChar">
    <w:name w:val="ACL Acknowledgments Char"/>
    <w:link w:val="ACLAcknowledgments"/>
    <w:rsid w:val="006200A2"/>
    <w:rPr>
      <w:rFonts w:ascii="Times New Roman" w:eastAsia="MS Mincho" w:hAnsi="Times New Roman" w:cs="Times New Roman"/>
      <w:b/>
      <w:bCs/>
      <w:kern w:val="16"/>
      <w:sz w:val="24"/>
      <w:szCs w:val="26"/>
      <w:lang w:eastAsia="de-DE"/>
    </w:rPr>
  </w:style>
  <w:style w:type="paragraph" w:customStyle="1" w:styleId="ACLAcknowledgmentsHeader">
    <w:name w:val="ACL Acknowledgments Header"/>
    <w:basedOn w:val="ACLAcknowledgments"/>
    <w:link w:val="ACLAcknowledgmentsHeaderChar"/>
    <w:qFormat/>
    <w:rsid w:val="006200A2"/>
  </w:style>
  <w:style w:type="character" w:customStyle="1" w:styleId="ACLAcknowledgmentsHeaderChar">
    <w:name w:val="ACL Acknowledgments Header Char"/>
    <w:link w:val="ACLAcknowledgmentsHeader"/>
    <w:rsid w:val="006200A2"/>
    <w:rPr>
      <w:rFonts w:ascii="Times New Roman" w:eastAsia="MS Mincho" w:hAnsi="Times New Roman" w:cs="Times New Roman"/>
      <w:b/>
      <w:bCs/>
      <w:kern w:val="16"/>
      <w:sz w:val="24"/>
      <w:szCs w:val="26"/>
      <w:lang w:eastAsia="de-DE"/>
    </w:rPr>
  </w:style>
  <w:style w:type="paragraph" w:customStyle="1" w:styleId="ACLAddress">
    <w:name w:val="ACL Address"/>
    <w:basedOn w:val="Normal"/>
    <w:qFormat/>
    <w:rsid w:val="006200A2"/>
    <w:pPr>
      <w:spacing w:after="0" w:line="240" w:lineRule="auto"/>
      <w:jc w:val="center"/>
    </w:pPr>
    <w:rPr>
      <w:rFonts w:ascii="Times New Roman" w:eastAsia="MS Mincho" w:hAnsi="Times New Roman" w:cs="Times New Roman"/>
      <w:sz w:val="24"/>
      <w:szCs w:val="20"/>
      <w:lang w:eastAsia="de-DE"/>
    </w:rPr>
  </w:style>
  <w:style w:type="paragraph" w:styleId="NoSpacing">
    <w:name w:val="No Spacing"/>
    <w:uiPriority w:val="1"/>
    <w:qFormat/>
    <w:rsid w:val="004F6729"/>
    <w:pPr>
      <w:spacing w:after="0" w:line="240" w:lineRule="auto"/>
    </w:pPr>
  </w:style>
  <w:style w:type="paragraph" w:customStyle="1" w:styleId="ACLReferencesText">
    <w:name w:val="ACL References Text"/>
    <w:basedOn w:val="Normal"/>
    <w:link w:val="ACLReferencesTextChar"/>
    <w:qFormat/>
    <w:rsid w:val="006200A2"/>
    <w:pPr>
      <w:spacing w:after="120" w:line="245" w:lineRule="auto"/>
      <w:ind w:left="230" w:hanging="230"/>
      <w:jc w:val="both"/>
    </w:pPr>
    <w:rPr>
      <w:rFonts w:ascii="Times New Roman" w:eastAsia="MS Mincho" w:hAnsi="Times New Roman" w:cs="Times New Roman"/>
      <w:kern w:val="16"/>
      <w:sz w:val="20"/>
      <w:szCs w:val="20"/>
      <w:lang w:eastAsia="de-DE"/>
    </w:rPr>
  </w:style>
  <w:style w:type="character" w:customStyle="1" w:styleId="ACLReferencesTextChar">
    <w:name w:val="ACL References Text Char"/>
    <w:link w:val="ACLReferencesText"/>
    <w:rsid w:val="006200A2"/>
    <w:rPr>
      <w:rFonts w:ascii="Times New Roman" w:eastAsia="MS Mincho" w:hAnsi="Times New Roman" w:cs="Times New Roman"/>
      <w:kern w:val="16"/>
      <w:sz w:val="20"/>
      <w:szCs w:val="20"/>
      <w:lang w:eastAsia="de-DE"/>
    </w:rPr>
  </w:style>
  <w:style w:type="paragraph" w:customStyle="1" w:styleId="ACLBookJournaltitle">
    <w:name w:val="ACL Book/Journal title"/>
    <w:basedOn w:val="ACLReferencesText"/>
    <w:qFormat/>
    <w:rsid w:val="006200A2"/>
    <w:rPr>
      <w:i/>
    </w:rPr>
  </w:style>
  <w:style w:type="paragraph" w:customStyle="1" w:styleId="ACLBulletedList">
    <w:name w:val="ACL Bulleted List"/>
    <w:basedOn w:val="Normal"/>
    <w:link w:val="ACLBulletedListChar"/>
    <w:qFormat/>
    <w:rsid w:val="00AF763D"/>
    <w:pPr>
      <w:numPr>
        <w:numId w:val="1"/>
      </w:numPr>
      <w:tabs>
        <w:tab w:val="left" w:pos="450"/>
      </w:tabs>
      <w:spacing w:before="200" w:after="200" w:line="245" w:lineRule="auto"/>
      <w:jc w:val="both"/>
    </w:pPr>
    <w:rPr>
      <w:rFonts w:ascii="Times New Roman" w:eastAsia="MS Mincho" w:hAnsi="Times New Roman" w:cs="Times New Roman"/>
      <w:kern w:val="16"/>
      <w:szCs w:val="20"/>
      <w:lang w:eastAsia="de-DE"/>
    </w:rPr>
  </w:style>
  <w:style w:type="character" w:customStyle="1" w:styleId="ACLBulletedListChar">
    <w:name w:val="ACL Bulleted List Char"/>
    <w:link w:val="ACLBulletedList"/>
    <w:rsid w:val="00AF763D"/>
    <w:rPr>
      <w:rFonts w:ascii="Times New Roman" w:eastAsia="MS Mincho" w:hAnsi="Times New Roman" w:cs="Times New Roman"/>
      <w:kern w:val="16"/>
      <w:szCs w:val="20"/>
      <w:lang w:eastAsia="de-DE"/>
    </w:rPr>
  </w:style>
  <w:style w:type="paragraph" w:customStyle="1" w:styleId="ACLCaption">
    <w:name w:val="ACL Caption"/>
    <w:basedOn w:val="Normal"/>
    <w:link w:val="ACLCaptionChar"/>
    <w:qFormat/>
    <w:rsid w:val="009A6463"/>
    <w:pPr>
      <w:framePr w:hSpace="187" w:wrap="around" w:hAnchor="text" w:xAlign="center" w:y="1"/>
      <w:spacing w:before="80" w:after="0" w:line="240" w:lineRule="auto"/>
      <w:suppressOverlap/>
      <w:jc w:val="center"/>
    </w:pPr>
    <w:rPr>
      <w:rFonts w:ascii="Times New Roman" w:eastAsia="Times New Roman" w:hAnsi="Times New Roman" w:cs="Times New Roman"/>
      <w:sz w:val="20"/>
      <w:szCs w:val="20"/>
      <w:lang w:eastAsia="de-DE"/>
    </w:rPr>
  </w:style>
  <w:style w:type="character" w:customStyle="1" w:styleId="ACLCaptionChar">
    <w:name w:val="ACL Caption Char"/>
    <w:link w:val="ACLCaption"/>
    <w:rsid w:val="009A6463"/>
    <w:rPr>
      <w:rFonts w:ascii="Times New Roman" w:eastAsia="Times New Roman" w:hAnsi="Times New Roman" w:cs="Times New Roman"/>
      <w:sz w:val="20"/>
      <w:szCs w:val="20"/>
      <w:lang w:eastAsia="de-DE"/>
    </w:rPr>
  </w:style>
  <w:style w:type="paragraph" w:customStyle="1" w:styleId="ACLTextFirstLine">
    <w:name w:val="ACL Text First Line"/>
    <w:basedOn w:val="ACLText"/>
    <w:link w:val="ACLTextFirstLineChar"/>
    <w:qFormat/>
    <w:rsid w:val="006200A2"/>
    <w:pPr>
      <w:ind w:firstLine="230"/>
    </w:pPr>
  </w:style>
  <w:style w:type="paragraph" w:customStyle="1" w:styleId="ACLCode">
    <w:name w:val="ACL Code"/>
    <w:basedOn w:val="ACLTextFirstLine"/>
    <w:link w:val="ACLCodeChar"/>
    <w:qFormat/>
    <w:rsid w:val="006200A2"/>
    <w:rPr>
      <w:rFonts w:ascii="Courier New" w:hAnsi="Courier New"/>
      <w:sz w:val="20"/>
    </w:rPr>
  </w:style>
  <w:style w:type="paragraph" w:customStyle="1" w:styleId="ACLEmail">
    <w:name w:val="ACL Email"/>
    <w:basedOn w:val="Normal"/>
    <w:qFormat/>
    <w:rsid w:val="006200A2"/>
    <w:pPr>
      <w:spacing w:before="60" w:after="60" w:line="240" w:lineRule="auto"/>
      <w:jc w:val="center"/>
    </w:pPr>
    <w:rPr>
      <w:rFonts w:ascii="Courier New" w:eastAsia="Times New Roman" w:hAnsi="Courier New" w:cs="Times New Roman"/>
      <w:color w:val="0D0D0D"/>
      <w:sz w:val="20"/>
      <w:szCs w:val="20"/>
      <w:lang w:eastAsia="de-DE"/>
    </w:rPr>
  </w:style>
  <w:style w:type="paragraph" w:customStyle="1" w:styleId="ACLEnumeratedList">
    <w:name w:val="ACL Enumerated List"/>
    <w:basedOn w:val="Normal"/>
    <w:link w:val="ACLEnumeratedListChar"/>
    <w:qFormat/>
    <w:rsid w:val="006200A2"/>
    <w:pPr>
      <w:numPr>
        <w:numId w:val="2"/>
      </w:numPr>
      <w:spacing w:after="200" w:line="245" w:lineRule="auto"/>
      <w:jc w:val="both"/>
    </w:pPr>
    <w:rPr>
      <w:rFonts w:ascii="Times New Roman" w:eastAsia="MS Mincho" w:hAnsi="Times New Roman" w:cs="Times New Roman"/>
      <w:kern w:val="16"/>
      <w:lang w:eastAsia="tr-TR"/>
    </w:rPr>
  </w:style>
  <w:style w:type="character" w:customStyle="1" w:styleId="ACLEnumeratedListChar">
    <w:name w:val="ACL Enumerated List Char"/>
    <w:link w:val="ACLEnumeratedList"/>
    <w:rsid w:val="006200A2"/>
    <w:rPr>
      <w:rFonts w:ascii="Times New Roman" w:eastAsia="MS Mincho" w:hAnsi="Times New Roman" w:cs="Times New Roman"/>
      <w:kern w:val="16"/>
      <w:lang w:eastAsia="tr-TR"/>
    </w:rPr>
  </w:style>
  <w:style w:type="paragraph" w:customStyle="1" w:styleId="ACLEquationLine">
    <w:name w:val="ACL EquationLine"/>
    <w:basedOn w:val="Normal"/>
    <w:qFormat/>
    <w:rsid w:val="006200A2"/>
    <w:pPr>
      <w:tabs>
        <w:tab w:val="center" w:pos="2340"/>
        <w:tab w:val="right" w:pos="4500"/>
      </w:tabs>
      <w:spacing w:before="120" w:after="120" w:line="240" w:lineRule="auto"/>
      <w:jc w:val="center"/>
    </w:pPr>
    <w:rPr>
      <w:rFonts w:ascii="Times New Roman" w:eastAsia="Times New Roman" w:hAnsi="Times New Roman" w:cs="Times New Roman"/>
      <w:bCs/>
      <w:sz w:val="20"/>
      <w:szCs w:val="20"/>
      <w:lang w:eastAsia="de-DE"/>
    </w:rPr>
  </w:style>
  <w:style w:type="character" w:styleId="LineNumber">
    <w:name w:val="line number"/>
    <w:basedOn w:val="DefaultParagraphFont"/>
    <w:uiPriority w:val="99"/>
    <w:unhideWhenUsed/>
    <w:rsid w:val="007E6C4F"/>
    <w:rPr>
      <w:rFonts w:ascii="Arial" w:hAnsi="Arial"/>
      <w:b/>
      <w:color w:val="7F7F7F" w:themeColor="text1" w:themeTint="80"/>
      <w:sz w:val="11"/>
    </w:rPr>
  </w:style>
  <w:style w:type="paragraph" w:customStyle="1" w:styleId="ACLCaptionLong">
    <w:name w:val="ACL Caption Long"/>
    <w:basedOn w:val="ACLCaption"/>
    <w:qFormat/>
    <w:rsid w:val="00A6714C"/>
    <w:pPr>
      <w:framePr w:wrap="around"/>
      <w:jc w:val="left"/>
    </w:pPr>
    <w:rPr>
      <w:rFonts w:eastAsia="MS Mincho"/>
    </w:rPr>
  </w:style>
  <w:style w:type="character" w:customStyle="1" w:styleId="ACLFootnoteReference">
    <w:name w:val="ACL Footnote Reference"/>
    <w:qFormat/>
    <w:rsid w:val="006200A2"/>
    <w:rPr>
      <w:kern w:val="16"/>
      <w:vertAlign w:val="superscript"/>
    </w:rPr>
  </w:style>
  <w:style w:type="paragraph" w:customStyle="1" w:styleId="ACLFootnoteText">
    <w:name w:val="ACL Footnote Text"/>
    <w:basedOn w:val="Normal"/>
    <w:qFormat/>
    <w:rsid w:val="006200A2"/>
    <w:pPr>
      <w:spacing w:after="0" w:line="240" w:lineRule="auto"/>
    </w:pPr>
    <w:rPr>
      <w:rFonts w:ascii="Times New Roman" w:eastAsia="Times New Roman" w:hAnsi="Times New Roman" w:cs="Times New Roman"/>
      <w:sz w:val="18"/>
      <w:szCs w:val="20"/>
      <w:lang w:eastAsia="de-DE"/>
    </w:rPr>
  </w:style>
  <w:style w:type="paragraph" w:customStyle="1" w:styleId="ACLHyperlink">
    <w:name w:val="ACL Hyperlink"/>
    <w:basedOn w:val="ACLText"/>
    <w:link w:val="ACLHyperlinkChar"/>
    <w:qFormat/>
    <w:rsid w:val="006200A2"/>
    <w:rPr>
      <w:color w:val="000090"/>
    </w:rPr>
  </w:style>
  <w:style w:type="character" w:customStyle="1" w:styleId="ACLHyperlinkChar">
    <w:name w:val="ACL Hyperlink Char"/>
    <w:basedOn w:val="ACLTextChar"/>
    <w:link w:val="ACLHyperlink"/>
    <w:rsid w:val="006200A2"/>
    <w:rPr>
      <w:rFonts w:ascii="Times New Roman" w:eastAsia="Times New Roman" w:hAnsi="Times New Roman" w:cs="Times New Roman"/>
      <w:color w:val="000090"/>
      <w:spacing w:val="-2"/>
      <w:kern w:val="16"/>
      <w:lang w:eastAsia="de-DE"/>
    </w:rPr>
  </w:style>
  <w:style w:type="paragraph" w:customStyle="1" w:styleId="ACLIndent">
    <w:name w:val="ACL Indent"/>
    <w:basedOn w:val="ACLText"/>
    <w:qFormat/>
    <w:rsid w:val="006200A2"/>
    <w:pPr>
      <w:ind w:firstLine="230"/>
    </w:pPr>
  </w:style>
  <w:style w:type="paragraph" w:customStyle="1" w:styleId="ACLReferencesHeader">
    <w:name w:val="ACL References Header"/>
    <w:basedOn w:val="Normal"/>
    <w:link w:val="ACLReferencesHeader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ReferencesHeaderChar">
    <w:name w:val="ACL References Header Char"/>
    <w:link w:val="ACLReferencesHeader"/>
    <w:rsid w:val="006200A2"/>
    <w:rPr>
      <w:rFonts w:ascii="Times New Roman" w:eastAsia="MS Mincho" w:hAnsi="Times New Roman" w:cs="Times New Roman"/>
      <w:b/>
      <w:bCs/>
      <w:kern w:val="16"/>
      <w:sz w:val="24"/>
      <w:szCs w:val="26"/>
      <w:lang w:eastAsia="de-DE"/>
    </w:rPr>
  </w:style>
  <w:style w:type="paragraph" w:customStyle="1" w:styleId="ACLRulerLeft">
    <w:name w:val="ACL Ruler Left"/>
    <w:basedOn w:val="Normal"/>
    <w:qFormat/>
    <w:rsid w:val="006200A2"/>
    <w:pPr>
      <w:spacing w:after="90" w:line="252" w:lineRule="auto"/>
      <w:ind w:left="144"/>
    </w:pPr>
    <w:rPr>
      <w:rFonts w:ascii="Arial Bold" w:eastAsia="Times New Roman" w:hAnsi="Arial Bold" w:cs="Arial"/>
      <w:b/>
      <w:bCs/>
      <w:color w:val="808080" w:themeColor="background1" w:themeShade="80"/>
      <w:sz w:val="16"/>
      <w:szCs w:val="16"/>
      <w:lang w:eastAsia="de-DE"/>
    </w:rPr>
  </w:style>
  <w:style w:type="paragraph" w:customStyle="1" w:styleId="ACLRulerRight">
    <w:name w:val="ACL Ruler Right"/>
    <w:basedOn w:val="ACLRulerLeft"/>
    <w:qFormat/>
    <w:rsid w:val="006200A2"/>
    <w:pPr>
      <w:ind w:left="0" w:right="144"/>
      <w:jc w:val="right"/>
    </w:pPr>
  </w:style>
  <w:style w:type="paragraph" w:customStyle="1" w:styleId="ACLSection">
    <w:name w:val="ACL Section"/>
    <w:basedOn w:val="Heading1"/>
    <w:next w:val="ACLText"/>
    <w:link w:val="ACLSectionChar"/>
    <w:qFormat/>
    <w:rsid w:val="006200A2"/>
    <w:pPr>
      <w:keepLines w:val="0"/>
      <w:spacing w:after="180" w:line="240" w:lineRule="auto"/>
      <w:jc w:val="both"/>
    </w:pPr>
    <w:rPr>
      <w:rFonts w:ascii="Times New Roman" w:eastAsia="Times New Roman" w:hAnsi="Times New Roman" w:cs="Times New Roman"/>
      <w:b/>
      <w:color w:val="auto"/>
      <w:sz w:val="24"/>
      <w:szCs w:val="20"/>
      <w:lang w:eastAsia="de-DE"/>
    </w:rPr>
  </w:style>
  <w:style w:type="character" w:customStyle="1" w:styleId="ACLSectionChar">
    <w:name w:val="ACL Section Char"/>
    <w:link w:val="ACLSection"/>
    <w:rsid w:val="006200A2"/>
    <w:rPr>
      <w:rFonts w:ascii="Times New Roman" w:eastAsia="Times New Roman" w:hAnsi="Times New Roman" w:cs="Times New Roman"/>
      <w:b/>
      <w:sz w:val="24"/>
      <w:szCs w:val="20"/>
      <w:lang w:eastAsia="de-DE"/>
    </w:rPr>
  </w:style>
  <w:style w:type="character" w:customStyle="1" w:styleId="Heading1Char">
    <w:name w:val="Heading 1 Char"/>
    <w:basedOn w:val="DefaultParagraphFont"/>
    <w:link w:val="Heading1"/>
    <w:uiPriority w:val="9"/>
    <w:rsid w:val="006200A2"/>
    <w:rPr>
      <w:rFonts w:asciiTheme="majorHAnsi" w:eastAsiaTheme="majorEastAsia" w:hAnsiTheme="majorHAnsi" w:cstheme="majorBidi"/>
      <w:color w:val="2F5496" w:themeColor="accent1" w:themeShade="BF"/>
      <w:sz w:val="32"/>
      <w:szCs w:val="32"/>
    </w:rPr>
  </w:style>
  <w:style w:type="paragraph" w:customStyle="1" w:styleId="ACLSubmissionConfidentialityHeader">
    <w:name w:val="ACL Submission Confidentiality Header"/>
    <w:basedOn w:val="Normal"/>
    <w:link w:val="ACLSubmissionConfidentialityHeaderChar"/>
    <w:qFormat/>
    <w:rsid w:val="00D7629C"/>
    <w:pPr>
      <w:spacing w:after="0" w:line="240" w:lineRule="auto"/>
      <w:jc w:val="center"/>
    </w:pPr>
    <w:rPr>
      <w:rFonts w:ascii="Arial" w:eastAsia="Times New Roman" w:hAnsi="Arial" w:cs="Arial"/>
      <w:b/>
      <w:spacing w:val="-2"/>
      <w:kern w:val="16"/>
      <w:sz w:val="18"/>
      <w:szCs w:val="20"/>
      <w:lang w:eastAsia="de-DE"/>
    </w:rPr>
  </w:style>
  <w:style w:type="character" w:customStyle="1" w:styleId="ACLSubmissionConfidentialityHeaderChar">
    <w:name w:val="ACL Submission Confidentiality Header Char"/>
    <w:link w:val="ACLSubmissionConfidentialityHeader"/>
    <w:rsid w:val="00D7629C"/>
    <w:rPr>
      <w:rFonts w:ascii="Arial" w:eastAsia="Times New Roman" w:hAnsi="Arial" w:cs="Arial"/>
      <w:b/>
      <w:spacing w:val="-2"/>
      <w:kern w:val="16"/>
      <w:sz w:val="18"/>
      <w:szCs w:val="20"/>
      <w:lang w:eastAsia="de-DE"/>
    </w:rPr>
  </w:style>
  <w:style w:type="paragraph" w:customStyle="1" w:styleId="ACLSubmissionPageNumbering">
    <w:name w:val="ACL Submission Page Numbering"/>
    <w:basedOn w:val="Normal"/>
    <w:link w:val="ACLSubmissionPageNumberingChar"/>
    <w:qFormat/>
    <w:rsid w:val="006200A2"/>
    <w:pPr>
      <w:spacing w:after="0" w:line="240" w:lineRule="auto"/>
      <w:jc w:val="center"/>
    </w:pPr>
    <w:rPr>
      <w:rFonts w:ascii="Times New Roman" w:eastAsia="Times New Roman" w:hAnsi="Times New Roman" w:cs="Times New Roman"/>
      <w:szCs w:val="20"/>
      <w:lang w:eastAsia="de-DE"/>
    </w:rPr>
  </w:style>
  <w:style w:type="character" w:customStyle="1" w:styleId="ACLSubmissionPageNumberingChar">
    <w:name w:val="ACL Submission Page Numbering Char"/>
    <w:link w:val="ACLSubmissionPageNumbering"/>
    <w:rsid w:val="006200A2"/>
    <w:rPr>
      <w:rFonts w:ascii="Times New Roman" w:eastAsia="Times New Roman" w:hAnsi="Times New Roman" w:cs="Times New Roman"/>
      <w:szCs w:val="20"/>
      <w:lang w:eastAsia="de-DE"/>
    </w:rPr>
  </w:style>
  <w:style w:type="paragraph" w:customStyle="1" w:styleId="ACLSubmissionRuler">
    <w:name w:val="ACL Submission Ruler"/>
    <w:basedOn w:val="Normal"/>
    <w:autoRedefine/>
    <w:qFormat/>
    <w:rsid w:val="006200A2"/>
    <w:pPr>
      <w:framePr w:hSpace="187" w:wrap="around" w:vAnchor="page" w:hAnchor="page" w:x="1441" w:y="577"/>
      <w:spacing w:before="240" w:after="240" w:line="240" w:lineRule="auto"/>
      <w:suppressOverlap/>
      <w:jc w:val="center"/>
    </w:pPr>
    <w:rPr>
      <w:rFonts w:ascii="Times New Roman" w:eastAsia="MS Mincho" w:hAnsi="Times New Roman" w:cs="Times New Roman"/>
      <w:b/>
      <w:noProof/>
      <w:color w:val="7B7B7B" w:themeColor="accent3" w:themeShade="BF"/>
      <w:sz w:val="24"/>
      <w:szCs w:val="26"/>
      <w:lang w:eastAsia="de-DE"/>
    </w:rPr>
  </w:style>
  <w:style w:type="paragraph" w:customStyle="1" w:styleId="ACLSubsection">
    <w:name w:val="ACL Subsection"/>
    <w:basedOn w:val="Heading2"/>
    <w:next w:val="ACLText"/>
    <w:link w:val="ACLSubsectionChar"/>
    <w:qFormat/>
    <w:rsid w:val="006200A2"/>
    <w:pPr>
      <w:keepLines w:val="0"/>
      <w:spacing w:before="180" w:after="120" w:line="240" w:lineRule="auto"/>
      <w:jc w:val="both"/>
    </w:pPr>
    <w:rPr>
      <w:rFonts w:ascii="Times New Roman" w:eastAsia="Times New Roman" w:hAnsi="Times New Roman" w:cs="Times New Roman"/>
      <w:b/>
      <w:color w:val="auto"/>
      <w:sz w:val="22"/>
      <w:szCs w:val="22"/>
      <w:lang w:eastAsia="de-DE"/>
    </w:rPr>
  </w:style>
  <w:style w:type="character" w:customStyle="1" w:styleId="ACLSubsectionChar">
    <w:name w:val="ACL Subsection Char"/>
    <w:link w:val="ACLSubsection"/>
    <w:rsid w:val="006200A2"/>
    <w:rPr>
      <w:rFonts w:ascii="Times New Roman" w:eastAsia="Times New Roman" w:hAnsi="Times New Roman" w:cs="Times New Roman"/>
      <w:b/>
      <w:lang w:eastAsia="de-DE"/>
    </w:rPr>
  </w:style>
  <w:style w:type="character" w:customStyle="1" w:styleId="Heading2Char">
    <w:name w:val="Heading 2 Char"/>
    <w:basedOn w:val="DefaultParagraphFont"/>
    <w:link w:val="Heading2"/>
    <w:uiPriority w:val="9"/>
    <w:semiHidden/>
    <w:rsid w:val="006200A2"/>
    <w:rPr>
      <w:rFonts w:asciiTheme="majorHAnsi" w:eastAsiaTheme="majorEastAsia" w:hAnsiTheme="majorHAnsi" w:cstheme="majorBidi"/>
      <w:color w:val="2F5496" w:themeColor="accent1" w:themeShade="BF"/>
      <w:sz w:val="26"/>
      <w:szCs w:val="26"/>
    </w:rPr>
  </w:style>
  <w:style w:type="character" w:customStyle="1" w:styleId="ACLURLHyperlinkChar">
    <w:name w:val="ACL URL Hyperlink Char"/>
    <w:basedOn w:val="ACLCodeChar"/>
    <w:link w:val="ACLURLHyperlink"/>
    <w:rsid w:val="00726D45"/>
    <w:rPr>
      <w:rFonts w:ascii="Courier New" w:eastAsia="Times New Roman" w:hAnsi="Courier New" w:cs="Times New Roman"/>
      <w:color w:val="000090"/>
      <w:spacing w:val="-5"/>
      <w:kern w:val="16"/>
      <w:sz w:val="20"/>
      <w:szCs w:val="20"/>
      <w:lang w:eastAsia="de-DE"/>
    </w:rPr>
  </w:style>
  <w:style w:type="paragraph" w:customStyle="1" w:styleId="ACLURLHyperlink">
    <w:name w:val="ACL URL Hyperlink"/>
    <w:basedOn w:val="ACLCode"/>
    <w:next w:val="Normal"/>
    <w:link w:val="ACLURLHyperlinkChar"/>
    <w:qFormat/>
    <w:rsid w:val="006200A2"/>
    <w:pPr>
      <w:ind w:firstLine="0"/>
    </w:pPr>
    <w:rPr>
      <w:color w:val="000090"/>
      <w:spacing w:val="-5"/>
      <w:szCs w:val="20"/>
    </w:rPr>
  </w:style>
  <w:style w:type="paragraph" w:styleId="Header">
    <w:name w:val="header"/>
    <w:basedOn w:val="Normal"/>
    <w:link w:val="HeaderChar"/>
    <w:uiPriority w:val="99"/>
    <w:unhideWhenUsed/>
    <w:rsid w:val="00D76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29C"/>
  </w:style>
  <w:style w:type="paragraph" w:styleId="Footer">
    <w:name w:val="footer"/>
    <w:basedOn w:val="Normal"/>
    <w:link w:val="FooterChar"/>
    <w:uiPriority w:val="99"/>
    <w:unhideWhenUsed/>
    <w:rsid w:val="00D76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29C"/>
  </w:style>
  <w:style w:type="character" w:styleId="FootnoteReference">
    <w:name w:val="footnote reference"/>
    <w:semiHidden/>
    <w:rsid w:val="00490093"/>
    <w:rPr>
      <w:vertAlign w:val="superscript"/>
    </w:rPr>
  </w:style>
  <w:style w:type="character" w:styleId="Hyperlink">
    <w:name w:val="Hyperlink"/>
    <w:basedOn w:val="ACLHyperlinkChar"/>
    <w:qFormat/>
    <w:rsid w:val="00490093"/>
    <w:rPr>
      <w:rFonts w:ascii="Times New Roman" w:eastAsia="Times New Roman" w:hAnsi="Times New Roman" w:cs="Times New Roman"/>
      <w:color w:val="000090"/>
      <w:spacing w:val="-2"/>
      <w:kern w:val="16"/>
      <w:lang w:eastAsia="de-DE"/>
    </w:rPr>
  </w:style>
  <w:style w:type="paragraph" w:styleId="Caption">
    <w:name w:val="caption"/>
    <w:basedOn w:val="ACLCaption"/>
    <w:next w:val="ACLText"/>
    <w:qFormat/>
    <w:rsid w:val="00490093"/>
    <w:pPr>
      <w:framePr w:wrap="around"/>
      <w:spacing w:before="200" w:after="200" w:line="252" w:lineRule="auto"/>
    </w:pPr>
    <w:rPr>
      <w:bCs/>
      <w:color w:val="000000" w:themeColor="text1"/>
      <w:szCs w:val="18"/>
    </w:rPr>
  </w:style>
  <w:style w:type="character" w:styleId="FollowedHyperlink">
    <w:name w:val="FollowedHyperlink"/>
    <w:basedOn w:val="DefaultParagraphFont"/>
    <w:uiPriority w:val="99"/>
    <w:semiHidden/>
    <w:unhideWhenUsed/>
    <w:rsid w:val="00490093"/>
    <w:rPr>
      <w:color w:val="954F72" w:themeColor="followedHyperlink"/>
      <w:u w:val="single"/>
    </w:rPr>
  </w:style>
  <w:style w:type="character" w:customStyle="1" w:styleId="UnresolvedMention1">
    <w:name w:val="Unresolved Mention1"/>
    <w:basedOn w:val="DefaultParagraphFont"/>
    <w:uiPriority w:val="99"/>
    <w:semiHidden/>
    <w:unhideWhenUsed/>
    <w:rsid w:val="00490093"/>
    <w:rPr>
      <w:color w:val="808080"/>
      <w:shd w:val="clear" w:color="auto" w:fill="E6E6E6"/>
    </w:rPr>
  </w:style>
  <w:style w:type="table" w:styleId="TableGrid">
    <w:name w:val="Table Grid"/>
    <w:basedOn w:val="TableNormal"/>
    <w:uiPriority w:val="39"/>
    <w:rsid w:val="00D4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8B2D46"/>
    <w:pPr>
      <w:spacing w:line="240" w:lineRule="auto"/>
    </w:pPr>
    <w:rPr>
      <w:sz w:val="20"/>
      <w:szCs w:val="20"/>
    </w:rPr>
  </w:style>
  <w:style w:type="character" w:customStyle="1" w:styleId="CommentTextChar">
    <w:name w:val="Comment Text Char"/>
    <w:basedOn w:val="DefaultParagraphFont"/>
    <w:link w:val="CommentText"/>
    <w:uiPriority w:val="99"/>
    <w:semiHidden/>
    <w:rsid w:val="008B2D46"/>
    <w:rPr>
      <w:sz w:val="20"/>
      <w:szCs w:val="20"/>
    </w:rPr>
  </w:style>
  <w:style w:type="paragraph" w:styleId="CommentSubject">
    <w:name w:val="annotation subject"/>
    <w:basedOn w:val="CommentText"/>
    <w:next w:val="CommentText"/>
    <w:link w:val="CommentSubjectChar"/>
    <w:uiPriority w:val="99"/>
    <w:semiHidden/>
    <w:unhideWhenUsed/>
    <w:rsid w:val="008B2D46"/>
    <w:pPr>
      <w:spacing w:after="0"/>
    </w:pPr>
    <w:rPr>
      <w:rFonts w:ascii="Times New Roman" w:eastAsia="Times New Roman" w:hAnsi="Times New Roman" w:cs="Times New Roman"/>
      <w:b/>
      <w:bCs/>
      <w:sz w:val="22"/>
      <w:lang w:eastAsia="de-DE"/>
    </w:rPr>
  </w:style>
  <w:style w:type="character" w:customStyle="1" w:styleId="CommentSubjectChar">
    <w:name w:val="Comment Subject Char"/>
    <w:basedOn w:val="CommentTextChar"/>
    <w:link w:val="CommentSubject"/>
    <w:uiPriority w:val="99"/>
    <w:semiHidden/>
    <w:rsid w:val="008B2D46"/>
    <w:rPr>
      <w:rFonts w:ascii="Times New Roman" w:eastAsia="Times New Roman" w:hAnsi="Times New Roman" w:cs="Times New Roman"/>
      <w:b/>
      <w:bCs/>
      <w:sz w:val="20"/>
      <w:szCs w:val="20"/>
      <w:lang w:eastAsia="de-DE"/>
    </w:rPr>
  </w:style>
  <w:style w:type="character" w:customStyle="1" w:styleId="gi">
    <w:name w:val="gi"/>
    <w:basedOn w:val="DefaultParagraphFont"/>
    <w:rsid w:val="00A45C6C"/>
  </w:style>
  <w:style w:type="character" w:customStyle="1" w:styleId="UnresolvedMention2">
    <w:name w:val="Unresolved Mention2"/>
    <w:basedOn w:val="DefaultParagraphFont"/>
    <w:uiPriority w:val="99"/>
    <w:semiHidden/>
    <w:unhideWhenUsed/>
    <w:rsid w:val="006A4029"/>
    <w:rPr>
      <w:color w:val="808080"/>
      <w:shd w:val="clear" w:color="auto" w:fill="E6E6E6"/>
    </w:rPr>
  </w:style>
  <w:style w:type="paragraph" w:styleId="BalloonText">
    <w:name w:val="Balloon Text"/>
    <w:basedOn w:val="Normal"/>
    <w:link w:val="BalloonTextChar"/>
    <w:uiPriority w:val="99"/>
    <w:semiHidden/>
    <w:unhideWhenUsed/>
    <w:rsid w:val="0087257A"/>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87257A"/>
    <w:rPr>
      <w:rFonts w:ascii="SimSun" w:eastAsia="SimSun"/>
      <w:sz w:val="18"/>
      <w:szCs w:val="18"/>
    </w:rPr>
  </w:style>
  <w:style w:type="character" w:customStyle="1" w:styleId="ACLTextFirstLineChar">
    <w:name w:val="ACL Text First Line Char"/>
    <w:basedOn w:val="ACLTextChar"/>
    <w:link w:val="ACLTextFirstLine"/>
    <w:rsid w:val="002C4AAA"/>
    <w:rPr>
      <w:rFonts w:ascii="Times New Roman" w:eastAsia="Times New Roman" w:hAnsi="Times New Roman" w:cs="Times New Roman"/>
      <w:spacing w:val="-2"/>
      <w:kern w:val="16"/>
      <w:lang w:eastAsia="de-DE"/>
    </w:rPr>
  </w:style>
  <w:style w:type="character" w:customStyle="1" w:styleId="ACLCodeChar">
    <w:name w:val="ACL Code Char"/>
    <w:basedOn w:val="ACLTextFirstLineChar"/>
    <w:link w:val="ACLCode"/>
    <w:rsid w:val="002C4AAA"/>
    <w:rPr>
      <w:rFonts w:ascii="Courier New" w:eastAsia="Times New Roman" w:hAnsi="Courier New" w:cs="Times New Roman"/>
      <w:spacing w:val="-2"/>
      <w:kern w:val="16"/>
      <w:sz w:val="20"/>
      <w:lang w:eastAsia="de-DE"/>
    </w:rPr>
  </w:style>
  <w:style w:type="paragraph" w:styleId="FootnoteText">
    <w:name w:val="footnote text"/>
    <w:basedOn w:val="Normal"/>
    <w:link w:val="FootnoteTextChar"/>
    <w:uiPriority w:val="99"/>
    <w:semiHidden/>
    <w:unhideWhenUsed/>
    <w:rsid w:val="005C13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307"/>
    <w:rPr>
      <w:sz w:val="20"/>
      <w:szCs w:val="20"/>
    </w:rPr>
  </w:style>
  <w:style w:type="character" w:styleId="PageNumber">
    <w:name w:val="page number"/>
    <w:basedOn w:val="DefaultParagraphFont"/>
    <w:uiPriority w:val="99"/>
    <w:semiHidden/>
    <w:unhideWhenUsed/>
    <w:rsid w:val="00085910"/>
  </w:style>
  <w:style w:type="paragraph" w:styleId="NormalWeb">
    <w:name w:val="Normal (Web)"/>
    <w:basedOn w:val="Normal"/>
    <w:uiPriority w:val="99"/>
    <w:unhideWhenUsed/>
    <w:rsid w:val="001968AB"/>
    <w:pPr>
      <w:spacing w:before="100" w:beforeAutospacing="1" w:after="100" w:afterAutospacing="1" w:line="240" w:lineRule="auto"/>
    </w:pPr>
    <w:rPr>
      <w:rFonts w:ascii="Times New Roman" w:eastAsia="Times New Roman" w:hAnsi="Times New Roman" w:cs="Times New Roman"/>
      <w:sz w:val="24"/>
      <w:szCs w:val="24"/>
      <w:lang w:val="da-DK"/>
    </w:rPr>
  </w:style>
  <w:style w:type="character" w:styleId="UnresolvedMention">
    <w:name w:val="Unresolved Mention"/>
    <w:basedOn w:val="DefaultParagraphFont"/>
    <w:uiPriority w:val="99"/>
    <w:semiHidden/>
    <w:unhideWhenUsed/>
    <w:rsid w:val="00595636"/>
    <w:rPr>
      <w:color w:val="605E5C"/>
      <w:shd w:val="clear" w:color="auto" w:fill="E1DFDD"/>
    </w:rPr>
  </w:style>
  <w:style w:type="character" w:styleId="Strong">
    <w:name w:val="Strong"/>
    <w:basedOn w:val="DefaultParagraphFont"/>
    <w:uiPriority w:val="22"/>
    <w:qFormat/>
    <w:rsid w:val="007254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43678">
      <w:bodyDiv w:val="1"/>
      <w:marLeft w:val="0"/>
      <w:marRight w:val="0"/>
      <w:marTop w:val="0"/>
      <w:marBottom w:val="0"/>
      <w:divBdr>
        <w:top w:val="none" w:sz="0" w:space="0" w:color="auto"/>
        <w:left w:val="none" w:sz="0" w:space="0" w:color="auto"/>
        <w:bottom w:val="none" w:sz="0" w:space="0" w:color="auto"/>
        <w:right w:val="none" w:sz="0" w:space="0" w:color="auto"/>
      </w:divBdr>
    </w:div>
    <w:div w:id="15695364">
      <w:bodyDiv w:val="1"/>
      <w:marLeft w:val="0"/>
      <w:marRight w:val="0"/>
      <w:marTop w:val="0"/>
      <w:marBottom w:val="0"/>
      <w:divBdr>
        <w:top w:val="none" w:sz="0" w:space="0" w:color="auto"/>
        <w:left w:val="none" w:sz="0" w:space="0" w:color="auto"/>
        <w:bottom w:val="none" w:sz="0" w:space="0" w:color="auto"/>
        <w:right w:val="none" w:sz="0" w:space="0" w:color="auto"/>
      </w:divBdr>
      <w:divsChild>
        <w:div w:id="697195870">
          <w:marLeft w:val="0"/>
          <w:marRight w:val="0"/>
          <w:marTop w:val="0"/>
          <w:marBottom w:val="0"/>
          <w:divBdr>
            <w:top w:val="none" w:sz="0" w:space="0" w:color="auto"/>
            <w:left w:val="none" w:sz="0" w:space="0" w:color="auto"/>
            <w:bottom w:val="none" w:sz="0" w:space="0" w:color="auto"/>
            <w:right w:val="none" w:sz="0" w:space="0" w:color="auto"/>
          </w:divBdr>
          <w:divsChild>
            <w:div w:id="1415783007">
              <w:marLeft w:val="0"/>
              <w:marRight w:val="0"/>
              <w:marTop w:val="0"/>
              <w:marBottom w:val="0"/>
              <w:divBdr>
                <w:top w:val="none" w:sz="0" w:space="0" w:color="auto"/>
                <w:left w:val="none" w:sz="0" w:space="0" w:color="auto"/>
                <w:bottom w:val="none" w:sz="0" w:space="0" w:color="auto"/>
                <w:right w:val="none" w:sz="0" w:space="0" w:color="auto"/>
              </w:divBdr>
              <w:divsChild>
                <w:div w:id="14223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203641120">
      <w:bodyDiv w:val="1"/>
      <w:marLeft w:val="0"/>
      <w:marRight w:val="0"/>
      <w:marTop w:val="0"/>
      <w:marBottom w:val="0"/>
      <w:divBdr>
        <w:top w:val="none" w:sz="0" w:space="0" w:color="auto"/>
        <w:left w:val="none" w:sz="0" w:space="0" w:color="auto"/>
        <w:bottom w:val="none" w:sz="0" w:space="0" w:color="auto"/>
        <w:right w:val="none" w:sz="0" w:space="0" w:color="auto"/>
      </w:divBdr>
      <w:divsChild>
        <w:div w:id="360324522">
          <w:marLeft w:val="0"/>
          <w:marRight w:val="0"/>
          <w:marTop w:val="0"/>
          <w:marBottom w:val="0"/>
          <w:divBdr>
            <w:top w:val="none" w:sz="0" w:space="0" w:color="auto"/>
            <w:left w:val="none" w:sz="0" w:space="0" w:color="auto"/>
            <w:bottom w:val="none" w:sz="0" w:space="0" w:color="auto"/>
            <w:right w:val="none" w:sz="0" w:space="0" w:color="auto"/>
          </w:divBdr>
          <w:divsChild>
            <w:div w:id="1875775903">
              <w:marLeft w:val="0"/>
              <w:marRight w:val="0"/>
              <w:marTop w:val="0"/>
              <w:marBottom w:val="0"/>
              <w:divBdr>
                <w:top w:val="none" w:sz="0" w:space="0" w:color="auto"/>
                <w:left w:val="none" w:sz="0" w:space="0" w:color="auto"/>
                <w:bottom w:val="none" w:sz="0" w:space="0" w:color="auto"/>
                <w:right w:val="none" w:sz="0" w:space="0" w:color="auto"/>
              </w:divBdr>
              <w:divsChild>
                <w:div w:id="14148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0323">
      <w:bodyDiv w:val="1"/>
      <w:marLeft w:val="0"/>
      <w:marRight w:val="0"/>
      <w:marTop w:val="0"/>
      <w:marBottom w:val="0"/>
      <w:divBdr>
        <w:top w:val="none" w:sz="0" w:space="0" w:color="auto"/>
        <w:left w:val="none" w:sz="0" w:space="0" w:color="auto"/>
        <w:bottom w:val="none" w:sz="0" w:space="0" w:color="auto"/>
        <w:right w:val="none" w:sz="0" w:space="0" w:color="auto"/>
      </w:divBdr>
    </w:div>
    <w:div w:id="237204842">
      <w:bodyDiv w:val="1"/>
      <w:marLeft w:val="0"/>
      <w:marRight w:val="0"/>
      <w:marTop w:val="0"/>
      <w:marBottom w:val="0"/>
      <w:divBdr>
        <w:top w:val="none" w:sz="0" w:space="0" w:color="auto"/>
        <w:left w:val="none" w:sz="0" w:space="0" w:color="auto"/>
        <w:bottom w:val="none" w:sz="0" w:space="0" w:color="auto"/>
        <w:right w:val="none" w:sz="0" w:space="0" w:color="auto"/>
      </w:divBdr>
    </w:div>
    <w:div w:id="346832778">
      <w:bodyDiv w:val="1"/>
      <w:marLeft w:val="0"/>
      <w:marRight w:val="0"/>
      <w:marTop w:val="0"/>
      <w:marBottom w:val="0"/>
      <w:divBdr>
        <w:top w:val="none" w:sz="0" w:space="0" w:color="auto"/>
        <w:left w:val="none" w:sz="0" w:space="0" w:color="auto"/>
        <w:bottom w:val="none" w:sz="0" w:space="0" w:color="auto"/>
        <w:right w:val="none" w:sz="0" w:space="0" w:color="auto"/>
      </w:divBdr>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294598752">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181091481">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sChild>
    </w:div>
    <w:div w:id="475151694">
      <w:bodyDiv w:val="1"/>
      <w:marLeft w:val="0"/>
      <w:marRight w:val="0"/>
      <w:marTop w:val="0"/>
      <w:marBottom w:val="0"/>
      <w:divBdr>
        <w:top w:val="none" w:sz="0" w:space="0" w:color="auto"/>
        <w:left w:val="none" w:sz="0" w:space="0" w:color="auto"/>
        <w:bottom w:val="none" w:sz="0" w:space="0" w:color="auto"/>
        <w:right w:val="none" w:sz="0" w:space="0" w:color="auto"/>
      </w:divBdr>
      <w:divsChild>
        <w:div w:id="255285895">
          <w:marLeft w:val="0"/>
          <w:marRight w:val="0"/>
          <w:marTop w:val="0"/>
          <w:marBottom w:val="0"/>
          <w:divBdr>
            <w:top w:val="none" w:sz="0" w:space="0" w:color="auto"/>
            <w:left w:val="none" w:sz="0" w:space="0" w:color="auto"/>
            <w:bottom w:val="none" w:sz="0" w:space="0" w:color="auto"/>
            <w:right w:val="none" w:sz="0" w:space="0" w:color="auto"/>
          </w:divBdr>
          <w:divsChild>
            <w:div w:id="1868829447">
              <w:marLeft w:val="0"/>
              <w:marRight w:val="0"/>
              <w:marTop w:val="0"/>
              <w:marBottom w:val="0"/>
              <w:divBdr>
                <w:top w:val="none" w:sz="0" w:space="0" w:color="auto"/>
                <w:left w:val="none" w:sz="0" w:space="0" w:color="auto"/>
                <w:bottom w:val="none" w:sz="0" w:space="0" w:color="auto"/>
                <w:right w:val="none" w:sz="0" w:space="0" w:color="auto"/>
              </w:divBdr>
              <w:divsChild>
                <w:div w:id="4960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564142017">
      <w:bodyDiv w:val="1"/>
      <w:marLeft w:val="0"/>
      <w:marRight w:val="0"/>
      <w:marTop w:val="0"/>
      <w:marBottom w:val="0"/>
      <w:divBdr>
        <w:top w:val="none" w:sz="0" w:space="0" w:color="auto"/>
        <w:left w:val="none" w:sz="0" w:space="0" w:color="auto"/>
        <w:bottom w:val="none" w:sz="0" w:space="0" w:color="auto"/>
        <w:right w:val="none" w:sz="0" w:space="0" w:color="auto"/>
      </w:divBdr>
      <w:divsChild>
        <w:div w:id="129985728">
          <w:marLeft w:val="0"/>
          <w:marRight w:val="0"/>
          <w:marTop w:val="0"/>
          <w:marBottom w:val="0"/>
          <w:divBdr>
            <w:top w:val="none" w:sz="0" w:space="0" w:color="auto"/>
            <w:left w:val="none" w:sz="0" w:space="0" w:color="auto"/>
            <w:bottom w:val="none" w:sz="0" w:space="0" w:color="auto"/>
            <w:right w:val="none" w:sz="0" w:space="0" w:color="auto"/>
          </w:divBdr>
          <w:divsChild>
            <w:div w:id="205412742">
              <w:marLeft w:val="0"/>
              <w:marRight w:val="0"/>
              <w:marTop w:val="0"/>
              <w:marBottom w:val="0"/>
              <w:divBdr>
                <w:top w:val="none" w:sz="0" w:space="0" w:color="auto"/>
                <w:left w:val="none" w:sz="0" w:space="0" w:color="auto"/>
                <w:bottom w:val="none" w:sz="0" w:space="0" w:color="auto"/>
                <w:right w:val="none" w:sz="0" w:space="0" w:color="auto"/>
              </w:divBdr>
              <w:divsChild>
                <w:div w:id="3254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655565">
      <w:bodyDiv w:val="1"/>
      <w:marLeft w:val="0"/>
      <w:marRight w:val="0"/>
      <w:marTop w:val="0"/>
      <w:marBottom w:val="0"/>
      <w:divBdr>
        <w:top w:val="none" w:sz="0" w:space="0" w:color="auto"/>
        <w:left w:val="none" w:sz="0" w:space="0" w:color="auto"/>
        <w:bottom w:val="none" w:sz="0" w:space="0" w:color="auto"/>
        <w:right w:val="none" w:sz="0" w:space="0" w:color="auto"/>
      </w:divBdr>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1049570159">
      <w:bodyDiv w:val="1"/>
      <w:marLeft w:val="0"/>
      <w:marRight w:val="0"/>
      <w:marTop w:val="0"/>
      <w:marBottom w:val="0"/>
      <w:divBdr>
        <w:top w:val="none" w:sz="0" w:space="0" w:color="auto"/>
        <w:left w:val="none" w:sz="0" w:space="0" w:color="auto"/>
        <w:bottom w:val="none" w:sz="0" w:space="0" w:color="auto"/>
        <w:right w:val="none" w:sz="0" w:space="0" w:color="auto"/>
      </w:divBdr>
    </w:div>
    <w:div w:id="1067730018">
      <w:bodyDiv w:val="1"/>
      <w:marLeft w:val="0"/>
      <w:marRight w:val="0"/>
      <w:marTop w:val="0"/>
      <w:marBottom w:val="0"/>
      <w:divBdr>
        <w:top w:val="none" w:sz="0" w:space="0" w:color="auto"/>
        <w:left w:val="none" w:sz="0" w:space="0" w:color="auto"/>
        <w:bottom w:val="none" w:sz="0" w:space="0" w:color="auto"/>
        <w:right w:val="none" w:sz="0" w:space="0" w:color="auto"/>
      </w:divBdr>
    </w:div>
    <w:div w:id="1077091486">
      <w:bodyDiv w:val="1"/>
      <w:marLeft w:val="0"/>
      <w:marRight w:val="0"/>
      <w:marTop w:val="0"/>
      <w:marBottom w:val="0"/>
      <w:divBdr>
        <w:top w:val="none" w:sz="0" w:space="0" w:color="auto"/>
        <w:left w:val="none" w:sz="0" w:space="0" w:color="auto"/>
        <w:bottom w:val="none" w:sz="0" w:space="0" w:color="auto"/>
        <w:right w:val="none" w:sz="0" w:space="0" w:color="auto"/>
      </w:divBdr>
    </w:div>
    <w:div w:id="1126124184">
      <w:bodyDiv w:val="1"/>
      <w:marLeft w:val="0"/>
      <w:marRight w:val="0"/>
      <w:marTop w:val="0"/>
      <w:marBottom w:val="0"/>
      <w:divBdr>
        <w:top w:val="none" w:sz="0" w:space="0" w:color="auto"/>
        <w:left w:val="none" w:sz="0" w:space="0" w:color="auto"/>
        <w:bottom w:val="none" w:sz="0" w:space="0" w:color="auto"/>
        <w:right w:val="none" w:sz="0" w:space="0" w:color="auto"/>
      </w:divBdr>
      <w:divsChild>
        <w:div w:id="2056662811">
          <w:marLeft w:val="0"/>
          <w:marRight w:val="0"/>
          <w:marTop w:val="0"/>
          <w:marBottom w:val="0"/>
          <w:divBdr>
            <w:top w:val="none" w:sz="0" w:space="0" w:color="auto"/>
            <w:left w:val="none" w:sz="0" w:space="0" w:color="auto"/>
            <w:bottom w:val="none" w:sz="0" w:space="0" w:color="auto"/>
            <w:right w:val="none" w:sz="0" w:space="0" w:color="auto"/>
          </w:divBdr>
          <w:divsChild>
            <w:div w:id="2000767351">
              <w:marLeft w:val="0"/>
              <w:marRight w:val="0"/>
              <w:marTop w:val="0"/>
              <w:marBottom w:val="0"/>
              <w:divBdr>
                <w:top w:val="none" w:sz="0" w:space="0" w:color="auto"/>
                <w:left w:val="none" w:sz="0" w:space="0" w:color="auto"/>
                <w:bottom w:val="none" w:sz="0" w:space="0" w:color="auto"/>
                <w:right w:val="none" w:sz="0" w:space="0" w:color="auto"/>
              </w:divBdr>
              <w:divsChild>
                <w:div w:id="1759667904">
                  <w:marLeft w:val="0"/>
                  <w:marRight w:val="0"/>
                  <w:marTop w:val="0"/>
                  <w:marBottom w:val="0"/>
                  <w:divBdr>
                    <w:top w:val="none" w:sz="0" w:space="0" w:color="auto"/>
                    <w:left w:val="none" w:sz="0" w:space="0" w:color="auto"/>
                    <w:bottom w:val="none" w:sz="0" w:space="0" w:color="auto"/>
                    <w:right w:val="none" w:sz="0" w:space="0" w:color="auto"/>
                  </w:divBdr>
                  <w:divsChild>
                    <w:div w:id="79536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12041684">
      <w:bodyDiv w:val="1"/>
      <w:marLeft w:val="0"/>
      <w:marRight w:val="0"/>
      <w:marTop w:val="0"/>
      <w:marBottom w:val="0"/>
      <w:divBdr>
        <w:top w:val="none" w:sz="0" w:space="0" w:color="auto"/>
        <w:left w:val="none" w:sz="0" w:space="0" w:color="auto"/>
        <w:bottom w:val="none" w:sz="0" w:space="0" w:color="auto"/>
        <w:right w:val="none" w:sz="0" w:space="0" w:color="auto"/>
      </w:divBdr>
    </w:div>
    <w:div w:id="1420564254">
      <w:bodyDiv w:val="1"/>
      <w:marLeft w:val="0"/>
      <w:marRight w:val="0"/>
      <w:marTop w:val="0"/>
      <w:marBottom w:val="0"/>
      <w:divBdr>
        <w:top w:val="none" w:sz="0" w:space="0" w:color="auto"/>
        <w:left w:val="none" w:sz="0" w:space="0" w:color="auto"/>
        <w:bottom w:val="none" w:sz="0" w:space="0" w:color="auto"/>
        <w:right w:val="none" w:sz="0" w:space="0" w:color="auto"/>
      </w:divBdr>
      <w:divsChild>
        <w:div w:id="212543206">
          <w:marLeft w:val="0"/>
          <w:marRight w:val="0"/>
          <w:marTop w:val="0"/>
          <w:marBottom w:val="0"/>
          <w:divBdr>
            <w:top w:val="none" w:sz="0" w:space="0" w:color="auto"/>
            <w:left w:val="none" w:sz="0" w:space="0" w:color="auto"/>
            <w:bottom w:val="none" w:sz="0" w:space="0" w:color="auto"/>
            <w:right w:val="none" w:sz="0" w:space="0" w:color="auto"/>
          </w:divBdr>
          <w:divsChild>
            <w:div w:id="1168593466">
              <w:marLeft w:val="0"/>
              <w:marRight w:val="0"/>
              <w:marTop w:val="0"/>
              <w:marBottom w:val="0"/>
              <w:divBdr>
                <w:top w:val="none" w:sz="0" w:space="0" w:color="auto"/>
                <w:left w:val="none" w:sz="0" w:space="0" w:color="auto"/>
                <w:bottom w:val="none" w:sz="0" w:space="0" w:color="auto"/>
                <w:right w:val="none" w:sz="0" w:space="0" w:color="auto"/>
              </w:divBdr>
              <w:divsChild>
                <w:div w:id="16907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187183276">
          <w:marLeft w:val="0"/>
          <w:marRight w:val="0"/>
          <w:marTop w:val="0"/>
          <w:marBottom w:val="0"/>
          <w:divBdr>
            <w:top w:val="none" w:sz="0" w:space="0" w:color="auto"/>
            <w:left w:val="none" w:sz="0" w:space="0" w:color="auto"/>
            <w:bottom w:val="none" w:sz="0" w:space="0" w:color="auto"/>
            <w:right w:val="none" w:sz="0" w:space="0" w:color="auto"/>
          </w:divBdr>
        </w:div>
      </w:divsChild>
    </w:div>
    <w:div w:id="1458066749">
      <w:bodyDiv w:val="1"/>
      <w:marLeft w:val="0"/>
      <w:marRight w:val="0"/>
      <w:marTop w:val="0"/>
      <w:marBottom w:val="0"/>
      <w:divBdr>
        <w:top w:val="none" w:sz="0" w:space="0" w:color="auto"/>
        <w:left w:val="none" w:sz="0" w:space="0" w:color="auto"/>
        <w:bottom w:val="none" w:sz="0" w:space="0" w:color="auto"/>
        <w:right w:val="none" w:sz="0" w:space="0" w:color="auto"/>
      </w:divBdr>
    </w:div>
    <w:div w:id="1494761262">
      <w:bodyDiv w:val="1"/>
      <w:marLeft w:val="0"/>
      <w:marRight w:val="0"/>
      <w:marTop w:val="0"/>
      <w:marBottom w:val="0"/>
      <w:divBdr>
        <w:top w:val="none" w:sz="0" w:space="0" w:color="auto"/>
        <w:left w:val="none" w:sz="0" w:space="0" w:color="auto"/>
        <w:bottom w:val="none" w:sz="0" w:space="0" w:color="auto"/>
        <w:right w:val="none" w:sz="0" w:space="0" w:color="auto"/>
      </w:divBdr>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684437955">
      <w:bodyDiv w:val="1"/>
      <w:marLeft w:val="0"/>
      <w:marRight w:val="0"/>
      <w:marTop w:val="0"/>
      <w:marBottom w:val="0"/>
      <w:divBdr>
        <w:top w:val="none" w:sz="0" w:space="0" w:color="auto"/>
        <w:left w:val="none" w:sz="0" w:space="0" w:color="auto"/>
        <w:bottom w:val="none" w:sz="0" w:space="0" w:color="auto"/>
        <w:right w:val="none" w:sz="0" w:space="0" w:color="auto"/>
      </w:divBdr>
      <w:divsChild>
        <w:div w:id="1955283975">
          <w:marLeft w:val="0"/>
          <w:marRight w:val="0"/>
          <w:marTop w:val="0"/>
          <w:marBottom w:val="0"/>
          <w:divBdr>
            <w:top w:val="none" w:sz="0" w:space="0" w:color="auto"/>
            <w:left w:val="none" w:sz="0" w:space="0" w:color="auto"/>
            <w:bottom w:val="none" w:sz="0" w:space="0" w:color="auto"/>
            <w:right w:val="none" w:sz="0" w:space="0" w:color="auto"/>
          </w:divBdr>
          <w:divsChild>
            <w:div w:id="2039617898">
              <w:marLeft w:val="0"/>
              <w:marRight w:val="0"/>
              <w:marTop w:val="0"/>
              <w:marBottom w:val="0"/>
              <w:divBdr>
                <w:top w:val="none" w:sz="0" w:space="0" w:color="auto"/>
                <w:left w:val="none" w:sz="0" w:space="0" w:color="auto"/>
                <w:bottom w:val="none" w:sz="0" w:space="0" w:color="auto"/>
                <w:right w:val="none" w:sz="0" w:space="0" w:color="auto"/>
              </w:divBdr>
              <w:divsChild>
                <w:div w:id="1405907342">
                  <w:marLeft w:val="0"/>
                  <w:marRight w:val="0"/>
                  <w:marTop w:val="0"/>
                  <w:marBottom w:val="0"/>
                  <w:divBdr>
                    <w:top w:val="none" w:sz="0" w:space="0" w:color="auto"/>
                    <w:left w:val="none" w:sz="0" w:space="0" w:color="auto"/>
                    <w:bottom w:val="none" w:sz="0" w:space="0" w:color="auto"/>
                    <w:right w:val="none" w:sz="0" w:space="0" w:color="auto"/>
                  </w:divBdr>
                  <w:divsChild>
                    <w:div w:id="9139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172254">
      <w:bodyDiv w:val="1"/>
      <w:marLeft w:val="0"/>
      <w:marRight w:val="0"/>
      <w:marTop w:val="0"/>
      <w:marBottom w:val="0"/>
      <w:divBdr>
        <w:top w:val="none" w:sz="0" w:space="0" w:color="auto"/>
        <w:left w:val="none" w:sz="0" w:space="0" w:color="auto"/>
        <w:bottom w:val="none" w:sz="0" w:space="0" w:color="auto"/>
        <w:right w:val="none" w:sz="0" w:space="0" w:color="auto"/>
      </w:divBdr>
    </w:div>
    <w:div w:id="1747873174">
      <w:bodyDiv w:val="1"/>
      <w:marLeft w:val="0"/>
      <w:marRight w:val="0"/>
      <w:marTop w:val="0"/>
      <w:marBottom w:val="0"/>
      <w:divBdr>
        <w:top w:val="none" w:sz="0" w:space="0" w:color="auto"/>
        <w:left w:val="none" w:sz="0" w:space="0" w:color="auto"/>
        <w:bottom w:val="none" w:sz="0" w:space="0" w:color="auto"/>
        <w:right w:val="none" w:sz="0" w:space="0" w:color="auto"/>
      </w:divBdr>
    </w:div>
    <w:div w:id="1760520260">
      <w:bodyDiv w:val="1"/>
      <w:marLeft w:val="0"/>
      <w:marRight w:val="0"/>
      <w:marTop w:val="0"/>
      <w:marBottom w:val="0"/>
      <w:divBdr>
        <w:top w:val="none" w:sz="0" w:space="0" w:color="auto"/>
        <w:left w:val="none" w:sz="0" w:space="0" w:color="auto"/>
        <w:bottom w:val="none" w:sz="0" w:space="0" w:color="auto"/>
        <w:right w:val="none" w:sz="0" w:space="0" w:color="auto"/>
      </w:divBdr>
    </w:div>
    <w:div w:id="1867214463">
      <w:bodyDiv w:val="1"/>
      <w:marLeft w:val="0"/>
      <w:marRight w:val="0"/>
      <w:marTop w:val="0"/>
      <w:marBottom w:val="0"/>
      <w:divBdr>
        <w:top w:val="none" w:sz="0" w:space="0" w:color="auto"/>
        <w:left w:val="none" w:sz="0" w:space="0" w:color="auto"/>
        <w:bottom w:val="none" w:sz="0" w:space="0" w:color="auto"/>
        <w:right w:val="none" w:sz="0" w:space="0" w:color="auto"/>
      </w:divBdr>
      <w:divsChild>
        <w:div w:id="476921693">
          <w:marLeft w:val="0"/>
          <w:marRight w:val="0"/>
          <w:marTop w:val="0"/>
          <w:marBottom w:val="0"/>
          <w:divBdr>
            <w:top w:val="none" w:sz="0" w:space="0" w:color="auto"/>
            <w:left w:val="none" w:sz="0" w:space="0" w:color="auto"/>
            <w:bottom w:val="none" w:sz="0" w:space="0" w:color="auto"/>
            <w:right w:val="none" w:sz="0" w:space="0" w:color="auto"/>
          </w:divBdr>
          <w:divsChild>
            <w:div w:id="1940212895">
              <w:marLeft w:val="0"/>
              <w:marRight w:val="0"/>
              <w:marTop w:val="0"/>
              <w:marBottom w:val="0"/>
              <w:divBdr>
                <w:top w:val="none" w:sz="0" w:space="0" w:color="auto"/>
                <w:left w:val="none" w:sz="0" w:space="0" w:color="auto"/>
                <w:bottom w:val="none" w:sz="0" w:space="0" w:color="auto"/>
                <w:right w:val="none" w:sz="0" w:space="0" w:color="auto"/>
              </w:divBdr>
              <w:divsChild>
                <w:div w:id="960187210">
                  <w:marLeft w:val="0"/>
                  <w:marRight w:val="0"/>
                  <w:marTop w:val="0"/>
                  <w:marBottom w:val="0"/>
                  <w:divBdr>
                    <w:top w:val="none" w:sz="0" w:space="0" w:color="auto"/>
                    <w:left w:val="none" w:sz="0" w:space="0" w:color="auto"/>
                    <w:bottom w:val="none" w:sz="0" w:space="0" w:color="auto"/>
                    <w:right w:val="none" w:sz="0" w:space="0" w:color="auto"/>
                  </w:divBdr>
                  <w:divsChild>
                    <w:div w:id="8324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834422">
      <w:bodyDiv w:val="1"/>
      <w:marLeft w:val="0"/>
      <w:marRight w:val="0"/>
      <w:marTop w:val="0"/>
      <w:marBottom w:val="0"/>
      <w:divBdr>
        <w:top w:val="none" w:sz="0" w:space="0" w:color="auto"/>
        <w:left w:val="none" w:sz="0" w:space="0" w:color="auto"/>
        <w:bottom w:val="none" w:sz="0" w:space="0" w:color="auto"/>
        <w:right w:val="none" w:sz="0" w:space="0" w:color="auto"/>
      </w:divBdr>
    </w:div>
    <w:div w:id="1949656108">
      <w:bodyDiv w:val="1"/>
      <w:marLeft w:val="0"/>
      <w:marRight w:val="0"/>
      <w:marTop w:val="0"/>
      <w:marBottom w:val="0"/>
      <w:divBdr>
        <w:top w:val="none" w:sz="0" w:space="0" w:color="auto"/>
        <w:left w:val="none" w:sz="0" w:space="0" w:color="auto"/>
        <w:bottom w:val="none" w:sz="0" w:space="0" w:color="auto"/>
        <w:right w:val="none" w:sz="0" w:space="0" w:color="auto"/>
      </w:divBdr>
      <w:divsChild>
        <w:div w:id="385031063">
          <w:marLeft w:val="0"/>
          <w:marRight w:val="0"/>
          <w:marTop w:val="0"/>
          <w:marBottom w:val="0"/>
          <w:divBdr>
            <w:top w:val="none" w:sz="0" w:space="0" w:color="auto"/>
            <w:left w:val="none" w:sz="0" w:space="0" w:color="auto"/>
            <w:bottom w:val="none" w:sz="0" w:space="0" w:color="auto"/>
            <w:right w:val="none" w:sz="0" w:space="0" w:color="auto"/>
          </w:divBdr>
          <w:divsChild>
            <w:div w:id="125390327">
              <w:marLeft w:val="0"/>
              <w:marRight w:val="0"/>
              <w:marTop w:val="0"/>
              <w:marBottom w:val="0"/>
              <w:divBdr>
                <w:top w:val="none" w:sz="0" w:space="0" w:color="auto"/>
                <w:left w:val="none" w:sz="0" w:space="0" w:color="auto"/>
                <w:bottom w:val="none" w:sz="0" w:space="0" w:color="auto"/>
                <w:right w:val="none" w:sz="0" w:space="0" w:color="auto"/>
              </w:divBdr>
              <w:divsChild>
                <w:div w:id="8907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1997799810">
      <w:bodyDiv w:val="1"/>
      <w:marLeft w:val="0"/>
      <w:marRight w:val="0"/>
      <w:marTop w:val="0"/>
      <w:marBottom w:val="0"/>
      <w:divBdr>
        <w:top w:val="none" w:sz="0" w:space="0" w:color="auto"/>
        <w:left w:val="none" w:sz="0" w:space="0" w:color="auto"/>
        <w:bottom w:val="none" w:sz="0" w:space="0" w:color="auto"/>
        <w:right w:val="none" w:sz="0" w:space="0" w:color="auto"/>
      </w:divBdr>
      <w:divsChild>
        <w:div w:id="1964388181">
          <w:marLeft w:val="0"/>
          <w:marRight w:val="0"/>
          <w:marTop w:val="0"/>
          <w:marBottom w:val="0"/>
          <w:divBdr>
            <w:top w:val="none" w:sz="0" w:space="0" w:color="auto"/>
            <w:left w:val="none" w:sz="0" w:space="0" w:color="auto"/>
            <w:bottom w:val="none" w:sz="0" w:space="0" w:color="auto"/>
            <w:right w:val="none" w:sz="0" w:space="0" w:color="auto"/>
          </w:divBdr>
          <w:divsChild>
            <w:div w:id="487020169">
              <w:marLeft w:val="0"/>
              <w:marRight w:val="0"/>
              <w:marTop w:val="0"/>
              <w:marBottom w:val="0"/>
              <w:divBdr>
                <w:top w:val="none" w:sz="0" w:space="0" w:color="auto"/>
                <w:left w:val="none" w:sz="0" w:space="0" w:color="auto"/>
                <w:bottom w:val="none" w:sz="0" w:space="0" w:color="auto"/>
                <w:right w:val="none" w:sz="0" w:space="0" w:color="auto"/>
              </w:divBdr>
              <w:divsChild>
                <w:div w:id="15136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083718">
      <w:bodyDiv w:val="1"/>
      <w:marLeft w:val="0"/>
      <w:marRight w:val="0"/>
      <w:marTop w:val="0"/>
      <w:marBottom w:val="0"/>
      <w:divBdr>
        <w:top w:val="none" w:sz="0" w:space="0" w:color="auto"/>
        <w:left w:val="none" w:sz="0" w:space="0" w:color="auto"/>
        <w:bottom w:val="none" w:sz="0" w:space="0" w:color="auto"/>
        <w:right w:val="none" w:sz="0" w:space="0" w:color="auto"/>
      </w:divBdr>
    </w:div>
    <w:div w:id="2026130297">
      <w:bodyDiv w:val="1"/>
      <w:marLeft w:val="0"/>
      <w:marRight w:val="0"/>
      <w:marTop w:val="0"/>
      <w:marBottom w:val="0"/>
      <w:divBdr>
        <w:top w:val="none" w:sz="0" w:space="0" w:color="auto"/>
        <w:left w:val="none" w:sz="0" w:space="0" w:color="auto"/>
        <w:bottom w:val="none" w:sz="0" w:space="0" w:color="auto"/>
        <w:right w:val="none" w:sz="0" w:space="0" w:color="auto"/>
      </w:divBdr>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clweb.org/anthology/P16-100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clweb.org/anthology/C14-1001" TargetMode="External"/><Relationship Id="rId5" Type="http://schemas.openxmlformats.org/officeDocument/2006/relationships/webSettings" Target="webSettings.xml"/><Relationship Id="rId10" Type="http://schemas.openxmlformats.org/officeDocument/2006/relationships/hyperlink" Target="http://aclweb.org/anthology/C14-1001" TargetMode="External"/><Relationship Id="rId4" Type="http://schemas.openxmlformats.org/officeDocument/2006/relationships/settings" Target="settings.xml"/><Relationship Id="rId9" Type="http://schemas.openxmlformats.org/officeDocument/2006/relationships/hyperlink" Target="https://doi.org/10.18653/v1/P16-100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04B46-5D96-3E41-9E5E-08C75EE1D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2080</Words>
  <Characters>11856</Characters>
  <Application>Microsoft Office Word</Application>
  <DocSecurity>0</DocSecurity>
  <Lines>98</Lines>
  <Paragraphs>27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2022-11-02T18:06:00Z</dcterms:created>
  <dcterms:modified xsi:type="dcterms:W3CDTF">2024-12-18T05:00:00Z</dcterms:modified>
</cp:coreProperties>
</file>