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18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30"/>
      </w:tblGrid>
      <w:tr w:rsidR="00D41940" w14:paraId="7F3DE169" w14:textId="77777777" w:rsidTr="0086382E">
        <w:trPr>
          <w:trHeight w:val="292"/>
        </w:trPr>
        <w:tc>
          <w:tcPr>
            <w:tcW w:w="11830" w:type="dxa"/>
          </w:tcPr>
          <w:p w14:paraId="6BFB9641" w14:textId="06070512" w:rsidR="00D41940" w:rsidRPr="00D41940" w:rsidRDefault="006910BE" w:rsidP="59F793D9">
            <w:pPr>
              <w:framePr w:w="11732" w:h="2838" w:hSpace="180" w:wrap="around" w:vAnchor="text" w:hAnchor="page" w:x="71" w:y="-15"/>
              <w:jc w:val="center"/>
              <w:rPr>
                <w:rFonts w:ascii="Times New Roman" w:hAnsi="Times New Roman" w:cs="Times New Roman"/>
                <w:b/>
                <w:bCs/>
                <w:sz w:val="30"/>
                <w:szCs w:val="30"/>
              </w:rPr>
            </w:pPr>
            <w:bookmarkStart w:id="0" w:name="_Hlk501891334"/>
            <w:r>
              <w:rPr>
                <w:rFonts w:ascii="Times New Roman" w:hAnsi="Times New Roman" w:cs="Times New Roman"/>
                <w:b/>
                <w:bCs/>
                <w:sz w:val="30"/>
                <w:szCs w:val="30"/>
              </w:rPr>
              <w:t>Quantifying Media Bias: Sentiment Analysis and Corpus Linguistics in Televised News Discourse</w:t>
            </w:r>
          </w:p>
        </w:tc>
      </w:tr>
      <w:tr w:rsidR="00D41940" w14:paraId="672A6659" w14:textId="77777777" w:rsidTr="0086382E">
        <w:trPr>
          <w:trHeight w:val="240"/>
        </w:trPr>
        <w:tc>
          <w:tcPr>
            <w:tcW w:w="11830" w:type="dxa"/>
          </w:tcPr>
          <w:p w14:paraId="0A37501D" w14:textId="77777777" w:rsidR="00D41940" w:rsidRDefault="00D41940" w:rsidP="00C424DC">
            <w:pPr>
              <w:framePr w:w="11732" w:h="2838" w:hSpace="180" w:wrap="around" w:vAnchor="text" w:hAnchor="page" w:x="71" w:y="-15"/>
              <w:jc w:val="center"/>
              <w:rPr>
                <w:rFonts w:ascii="Times New Roman" w:hAnsi="Times New Roman" w:cs="Times New Roman"/>
                <w:b/>
                <w:sz w:val="24"/>
                <w:szCs w:val="24"/>
              </w:rPr>
            </w:pPr>
          </w:p>
        </w:tc>
      </w:tr>
      <w:tr w:rsidR="00E27E96" w14:paraId="4269B564" w14:textId="77777777" w:rsidTr="0086382E">
        <w:trPr>
          <w:trHeight w:val="716"/>
        </w:trPr>
        <w:tc>
          <w:tcPr>
            <w:tcW w:w="11830" w:type="dxa"/>
          </w:tcPr>
          <w:p w14:paraId="06FCA9A8" w14:textId="77777777" w:rsidR="00E27E96" w:rsidRDefault="0086382E" w:rsidP="59F793D9">
            <w:pPr>
              <w:framePr w:w="11732" w:h="2838" w:hSpace="180" w:wrap="around" w:vAnchor="text" w:hAnchor="page" w:x="71" w:y="-15"/>
              <w:jc w:val="center"/>
              <w:rPr>
                <w:rFonts w:ascii="Times New Roman" w:hAnsi="Times New Roman" w:cs="Times New Roman"/>
                <w:b/>
                <w:sz w:val="24"/>
                <w:szCs w:val="24"/>
              </w:rPr>
            </w:pPr>
            <w:r>
              <w:rPr>
                <w:rFonts w:ascii="Times New Roman" w:hAnsi="Times New Roman" w:cs="Times New Roman"/>
                <w:b/>
                <w:sz w:val="24"/>
                <w:szCs w:val="24"/>
              </w:rPr>
              <w:t>Kushaan Vardhan</w:t>
            </w:r>
          </w:p>
          <w:p w14:paraId="4F72EB5B" w14:textId="77777777" w:rsidR="0086382E" w:rsidRDefault="0086382E" w:rsidP="59F793D9">
            <w:pPr>
              <w:framePr w:w="11732" w:h="2838" w:hSpace="180" w:wrap="around" w:vAnchor="text" w:hAnchor="page" w:x="71" w:y="-15"/>
              <w:jc w:val="center"/>
              <w:rPr>
                <w:rFonts w:ascii="Times New Roman" w:hAnsi="Times New Roman" w:cs="Times New Roman"/>
                <w:sz w:val="24"/>
                <w:szCs w:val="24"/>
              </w:rPr>
            </w:pPr>
            <w:r>
              <w:rPr>
                <w:rFonts w:ascii="Times New Roman" w:hAnsi="Times New Roman" w:cs="Times New Roman"/>
                <w:sz w:val="24"/>
                <w:szCs w:val="24"/>
              </w:rPr>
              <w:t>Department of Computational Linguistics</w:t>
            </w:r>
          </w:p>
          <w:p w14:paraId="2E4B0230" w14:textId="77777777" w:rsidR="0086382E" w:rsidRDefault="0086382E" w:rsidP="59F793D9">
            <w:pPr>
              <w:framePr w:w="11732" w:h="2838" w:hSpace="180" w:wrap="around" w:vAnchor="text" w:hAnchor="page" w:x="71" w:y="-15"/>
              <w:jc w:val="center"/>
              <w:rPr>
                <w:rFonts w:ascii="Times New Roman" w:hAnsi="Times New Roman" w:cs="Times New Roman"/>
                <w:sz w:val="24"/>
                <w:szCs w:val="24"/>
              </w:rPr>
            </w:pPr>
            <w:r>
              <w:rPr>
                <w:rFonts w:ascii="Times New Roman" w:hAnsi="Times New Roman" w:cs="Times New Roman"/>
                <w:sz w:val="24"/>
                <w:szCs w:val="24"/>
              </w:rPr>
              <w:t>Georgetown University</w:t>
            </w:r>
          </w:p>
          <w:p w14:paraId="0321111A" w14:textId="33F3824B" w:rsidR="0086382E" w:rsidRPr="0086382E" w:rsidRDefault="0086382E" w:rsidP="0086382E">
            <w:pPr>
              <w:pStyle w:val="ACLEmail"/>
            </w:pPr>
            <w:r>
              <w:t>Krv14@georgetown.edu</w:t>
            </w:r>
          </w:p>
        </w:tc>
      </w:tr>
      <w:tr w:rsidR="00E27E96" w14:paraId="6A05A809" w14:textId="77777777" w:rsidTr="0086382E">
        <w:trPr>
          <w:trHeight w:val="232"/>
        </w:trPr>
        <w:tc>
          <w:tcPr>
            <w:tcW w:w="11830" w:type="dxa"/>
          </w:tcPr>
          <w:p w14:paraId="5A39BBE3" w14:textId="3F0CF888" w:rsidR="00E27E96" w:rsidRDefault="00E27E96" w:rsidP="00C424DC">
            <w:pPr>
              <w:framePr w:w="11732" w:h="2838" w:hSpace="180" w:wrap="around" w:vAnchor="text" w:hAnchor="page" w:x="71" w:y="-15"/>
              <w:jc w:val="center"/>
              <w:rPr>
                <w:rFonts w:ascii="Times New Roman" w:hAnsi="Times New Roman" w:cs="Times New Roman"/>
                <w:b/>
                <w:sz w:val="24"/>
                <w:szCs w:val="24"/>
              </w:rPr>
            </w:pPr>
          </w:p>
        </w:tc>
      </w:tr>
      <w:tr w:rsidR="00E27E96" w14:paraId="41C8F396" w14:textId="77777777" w:rsidTr="0086382E">
        <w:trPr>
          <w:trHeight w:val="240"/>
        </w:trPr>
        <w:tc>
          <w:tcPr>
            <w:tcW w:w="11830" w:type="dxa"/>
          </w:tcPr>
          <w:p w14:paraId="72A3D3EC" w14:textId="30147893" w:rsidR="00E27E96" w:rsidRDefault="00E27E96" w:rsidP="00C424DC">
            <w:pPr>
              <w:framePr w:w="11732" w:h="2838" w:hSpace="180" w:wrap="around" w:vAnchor="text" w:hAnchor="page" w:x="71" w:y="-15"/>
              <w:jc w:val="center"/>
              <w:rPr>
                <w:rFonts w:ascii="Times New Roman" w:hAnsi="Times New Roman" w:cs="Times New Roman"/>
                <w:b/>
                <w:sz w:val="24"/>
                <w:szCs w:val="24"/>
              </w:rPr>
            </w:pPr>
          </w:p>
        </w:tc>
      </w:tr>
      <w:tr w:rsidR="00E27E96" w14:paraId="0D0B940D" w14:textId="77777777" w:rsidTr="0086382E">
        <w:trPr>
          <w:trHeight w:val="240"/>
        </w:trPr>
        <w:tc>
          <w:tcPr>
            <w:tcW w:w="11830" w:type="dxa"/>
          </w:tcPr>
          <w:p w14:paraId="0E27B00A" w14:textId="6C6BB671" w:rsidR="00E27E96" w:rsidRDefault="00E27E96" w:rsidP="00C424DC">
            <w:pPr>
              <w:framePr w:w="11732" w:h="2838" w:hSpace="180" w:wrap="around" w:vAnchor="text" w:hAnchor="page" w:x="71" w:y="-15"/>
              <w:jc w:val="center"/>
              <w:rPr>
                <w:rFonts w:ascii="Times New Roman" w:hAnsi="Times New Roman" w:cs="Times New Roman"/>
                <w:b/>
                <w:sz w:val="24"/>
                <w:szCs w:val="24"/>
              </w:rPr>
            </w:pPr>
          </w:p>
          <w:p w14:paraId="60061E4C" w14:textId="08A7EB78" w:rsidR="00B02EE2" w:rsidRDefault="00B02EE2" w:rsidP="00C424DC">
            <w:pPr>
              <w:framePr w:w="11732" w:h="2838" w:hSpace="180" w:wrap="around" w:vAnchor="text" w:hAnchor="page" w:x="71" w:y="-15"/>
              <w:jc w:val="center"/>
              <w:rPr>
                <w:rFonts w:ascii="Times New Roman" w:hAnsi="Times New Roman" w:cs="Times New Roman"/>
                <w:b/>
                <w:sz w:val="24"/>
                <w:szCs w:val="24"/>
              </w:rPr>
            </w:pPr>
          </w:p>
        </w:tc>
      </w:tr>
      <w:tr w:rsidR="00E27E96" w14:paraId="44EAFD9C" w14:textId="77777777" w:rsidTr="0086382E">
        <w:trPr>
          <w:trHeight w:val="307"/>
        </w:trPr>
        <w:tc>
          <w:tcPr>
            <w:tcW w:w="11830" w:type="dxa"/>
          </w:tcPr>
          <w:p w14:paraId="4B94D5A5" w14:textId="00B7DD46" w:rsidR="00E27E96" w:rsidRDefault="00E27E96" w:rsidP="00C424DC">
            <w:pPr>
              <w:framePr w:w="11732" w:h="2838" w:hSpace="180" w:wrap="around" w:vAnchor="text" w:hAnchor="page" w:x="71" w:y="-15"/>
              <w:jc w:val="center"/>
              <w:rPr>
                <w:rFonts w:ascii="Times New Roman" w:hAnsi="Times New Roman" w:cs="Times New Roman"/>
                <w:b/>
                <w:sz w:val="24"/>
                <w:szCs w:val="24"/>
              </w:rPr>
            </w:pPr>
          </w:p>
        </w:tc>
      </w:tr>
    </w:tbl>
    <w:p w14:paraId="4E95ABCC" w14:textId="01F480E9" w:rsidR="00A5424A" w:rsidRDefault="00A5424A" w:rsidP="00D5598D">
      <w:pPr>
        <w:pStyle w:val="ACLAbstractHeading"/>
      </w:pPr>
      <w:bookmarkStart w:id="1" w:name="OLE_LINK33"/>
      <w:bookmarkStart w:id="2" w:name="OLE_LINK34"/>
      <w:bookmarkEnd w:id="0"/>
      <w:r>
        <w:t>Abstract</w:t>
      </w:r>
    </w:p>
    <w:p w14:paraId="4A97E8FA" w14:textId="77777777" w:rsidR="006910BE" w:rsidRPr="006910BE" w:rsidRDefault="006910BE" w:rsidP="006910BE">
      <w:pPr>
        <w:pStyle w:val="ACLAbstractText"/>
      </w:pPr>
      <w:r w:rsidRPr="006910BE">
        <w:t>This study examines media bias through sentiment analysis and corpus linguistics, analyzing televised news discourse from major U.S. outlets using the </w:t>
      </w:r>
      <w:r w:rsidRPr="006910BE">
        <w:rPr>
          <w:i/>
          <w:iCs/>
        </w:rPr>
        <w:t>Corpus of Contemporary American English</w:t>
      </w:r>
      <w:r w:rsidRPr="006910BE">
        <w:t> (COCA). Traditional methods, such as manual coding and bias charts, face limitations in scalability and objectivity. By employing computational tools like VADER, this research quantifies sentiment polarity and evaluates its alignment with ideological bias ratings from sources like Ad Fontes Media. The dataset spans 1990–2019 and focuses on topics including gun control, women’s rights, and Middle East conflicts.</w:t>
      </w:r>
    </w:p>
    <w:p w14:paraId="439B1FE9" w14:textId="34BA42F5" w:rsidR="006910BE" w:rsidRPr="006910BE" w:rsidRDefault="006910BE" w:rsidP="006910BE">
      <w:pPr>
        <w:pStyle w:val="ACLAbstractText"/>
        <w:rPr>
          <w:spacing w:val="0"/>
        </w:rPr>
      </w:pPr>
      <w:r w:rsidRPr="006910BE">
        <w:t>Findings reveal topic-specific patterns: women’s rights coverage shows a strong negative correlation between sentiment and conservative bias, while Middle East discourse exhibits a moderate positive relationship. Gun control sentiment shows no consistent bias correlation but highlights framing differences through lexical analysis. This study underscores the potential of computational approaches to enhance the understanding of media bias, offering scalable insights into the interplay of linguistic tone and ideological framing.</w:t>
      </w:r>
    </w:p>
    <w:p w14:paraId="3E7A9F1C" w14:textId="48AEC7A5" w:rsidR="00A5424A" w:rsidRDefault="00A5424A" w:rsidP="00A5424A">
      <w:pPr>
        <w:pStyle w:val="ACLSection"/>
      </w:pPr>
      <w:r>
        <w:t>Introduction</w:t>
      </w:r>
    </w:p>
    <w:p w14:paraId="572CBCE0" w14:textId="77777777" w:rsidR="00CD7854" w:rsidRPr="00CD7854" w:rsidRDefault="00CD7854" w:rsidP="00A921E0">
      <w:pPr>
        <w:pStyle w:val="ACLTextFirstLine"/>
        <w:ind w:firstLine="0"/>
        <w:rPr>
          <w:bCs/>
          <w:spacing w:val="0"/>
          <w:kern w:val="0"/>
        </w:rPr>
      </w:pPr>
      <w:bookmarkStart w:id="3" w:name="OLE_LINK17"/>
      <w:bookmarkStart w:id="4" w:name="OLE_LINK18"/>
      <w:r w:rsidRPr="00CD7854">
        <w:rPr>
          <w:bCs/>
          <w:spacing w:val="0"/>
          <w:kern w:val="0"/>
        </w:rPr>
        <w:t>The production and consumption of news media have long been scrutinized for bias, with ideological framing influencing public opinion and political discourse (</w:t>
      </w:r>
      <w:proofErr w:type="spellStart"/>
      <w:r w:rsidRPr="00CD7854">
        <w:rPr>
          <w:bCs/>
          <w:spacing w:val="0"/>
          <w:kern w:val="0"/>
        </w:rPr>
        <w:t>Entman</w:t>
      </w:r>
      <w:proofErr w:type="spellEnd"/>
      <w:r w:rsidRPr="00CD7854">
        <w:rPr>
          <w:bCs/>
          <w:spacing w:val="0"/>
          <w:kern w:val="0"/>
        </w:rPr>
        <w:t xml:space="preserve">, 1993; </w:t>
      </w:r>
      <w:proofErr w:type="spellStart"/>
      <w:r w:rsidRPr="00CD7854">
        <w:rPr>
          <w:bCs/>
          <w:spacing w:val="0"/>
          <w:kern w:val="0"/>
        </w:rPr>
        <w:t>Groeling</w:t>
      </w:r>
      <w:proofErr w:type="spellEnd"/>
      <w:r w:rsidRPr="00CD7854">
        <w:rPr>
          <w:bCs/>
          <w:spacing w:val="0"/>
          <w:kern w:val="0"/>
        </w:rPr>
        <w:t>, 2013). Media bias is often conceptualized through framing theory, where selective emphasis on specific aspects of issues guides audience interpretation (</w:t>
      </w:r>
      <w:proofErr w:type="spellStart"/>
      <w:r w:rsidRPr="00CD7854">
        <w:rPr>
          <w:bCs/>
          <w:spacing w:val="0"/>
          <w:kern w:val="0"/>
        </w:rPr>
        <w:t>Entman</w:t>
      </w:r>
      <w:proofErr w:type="spellEnd"/>
      <w:r w:rsidRPr="00CD7854">
        <w:rPr>
          <w:bCs/>
          <w:spacing w:val="0"/>
          <w:kern w:val="0"/>
        </w:rPr>
        <w:t xml:space="preserve">, 2007). Traditional studies of media bias have relied on qualitative methods, such as manual coding and expert classifications, resulting in widely cited ideological bias charts (e.g., Ad Fontes Media, 2018; </w:t>
      </w:r>
      <w:proofErr w:type="spellStart"/>
      <w:r w:rsidRPr="00CD7854">
        <w:rPr>
          <w:bCs/>
          <w:spacing w:val="0"/>
          <w:kern w:val="0"/>
        </w:rPr>
        <w:t>AllSides</w:t>
      </w:r>
      <w:proofErr w:type="spellEnd"/>
      <w:r w:rsidRPr="00CD7854">
        <w:rPr>
          <w:bCs/>
          <w:spacing w:val="0"/>
          <w:kern w:val="0"/>
        </w:rPr>
        <w:t>, 2020). However, these approaches are limited by subjectivity and a lack of scalability for large datasets, leaving room for methodological innovation.</w:t>
      </w:r>
    </w:p>
    <w:p w14:paraId="6A56B6D6" w14:textId="77777777" w:rsidR="00CD7854" w:rsidRPr="00CD7854" w:rsidRDefault="00CD7854" w:rsidP="00CD7854">
      <w:pPr>
        <w:pStyle w:val="ACLTextFirstLine"/>
        <w:rPr>
          <w:bCs/>
          <w:spacing w:val="0"/>
          <w:kern w:val="0"/>
        </w:rPr>
      </w:pPr>
    </w:p>
    <w:p w14:paraId="1BB12B4D" w14:textId="77777777" w:rsidR="00CD7854" w:rsidRPr="00CD7854" w:rsidRDefault="00CD7854" w:rsidP="00CD7854">
      <w:pPr>
        <w:pStyle w:val="ACLTextFirstLine"/>
        <w:rPr>
          <w:bCs/>
          <w:spacing w:val="0"/>
          <w:kern w:val="0"/>
        </w:rPr>
      </w:pPr>
      <w:r w:rsidRPr="00CD7854">
        <w:rPr>
          <w:bCs/>
          <w:spacing w:val="0"/>
          <w:kern w:val="0"/>
        </w:rPr>
        <w:t>Advances in computational linguistics, particularly sentiment analysis, offer scalable tools for quantifying media discourse. Sentiment analysis measures the polarity (positive, negative, or neutral) and subjectivity of text, providing insights into how media outlets frame political actors and events (</w:t>
      </w:r>
      <w:proofErr w:type="spellStart"/>
      <w:r w:rsidRPr="00CD7854">
        <w:rPr>
          <w:bCs/>
          <w:spacing w:val="0"/>
          <w:kern w:val="0"/>
        </w:rPr>
        <w:t>Recasens</w:t>
      </w:r>
      <w:proofErr w:type="spellEnd"/>
      <w:r w:rsidRPr="00CD7854">
        <w:rPr>
          <w:bCs/>
          <w:spacing w:val="0"/>
          <w:kern w:val="0"/>
        </w:rPr>
        <w:t xml:space="preserve"> et al., 2013; Card et al., 2015). Studies have shown that sentiment varies across ideological lines, reflecting broader divides in coverage (Horne et al., 2018). Yet, the relationship between sentiment polarity and traditional bias categorizations remains underexplored, creating a gap in understanding how linguistic tone aligns with or diverges from recognized ideological frameworks.</w:t>
      </w:r>
    </w:p>
    <w:p w14:paraId="76D6F09A" w14:textId="77777777" w:rsidR="00CD7854" w:rsidRPr="00CD7854" w:rsidRDefault="00CD7854" w:rsidP="00CD7854">
      <w:pPr>
        <w:pStyle w:val="ACLTextFirstLine"/>
        <w:rPr>
          <w:bCs/>
          <w:spacing w:val="0"/>
          <w:kern w:val="0"/>
        </w:rPr>
      </w:pPr>
    </w:p>
    <w:p w14:paraId="5E12CED4" w14:textId="1F13D290" w:rsidR="00CD7854" w:rsidRPr="00CD7854" w:rsidRDefault="00CD7854" w:rsidP="00CD7854">
      <w:pPr>
        <w:pStyle w:val="ACLTextFirstLine"/>
        <w:rPr>
          <w:bCs/>
          <w:spacing w:val="0"/>
          <w:kern w:val="0"/>
        </w:rPr>
      </w:pPr>
      <w:r w:rsidRPr="00CD7854">
        <w:rPr>
          <w:bCs/>
          <w:spacing w:val="0"/>
          <w:kern w:val="0"/>
        </w:rPr>
        <w:t xml:space="preserve">Corpus linguistics methods enable large-scale analysis of media language, offering a complementary perspective on bias. Leveraging extensive datasets like the *Corpus of Contemporary American English* (COCA; Davies, 2008–), researchers can examine linguistic patterns across decades of news coverage. This study combines sentiment analysis with corpus linguistics to investigate tonal differences in televised news discourse. By comparing sentiment measures from tools like </w:t>
      </w:r>
      <w:proofErr w:type="spellStart"/>
      <w:r w:rsidRPr="00CD7854">
        <w:rPr>
          <w:bCs/>
          <w:spacing w:val="0"/>
          <w:kern w:val="0"/>
        </w:rPr>
        <w:t>TextBlob</w:t>
      </w:r>
      <w:proofErr w:type="spellEnd"/>
      <w:r w:rsidRPr="00CD7854">
        <w:rPr>
          <w:bCs/>
          <w:spacing w:val="0"/>
          <w:kern w:val="0"/>
        </w:rPr>
        <w:t xml:space="preserve"> (Loria, 2014) to established bias charts, it evaluates whether tonal patterns validate or challenge existing classifications. This approach </w:t>
      </w:r>
      <w:r w:rsidRPr="00CD7854">
        <w:rPr>
          <w:bCs/>
          <w:spacing w:val="0"/>
          <w:kern w:val="0"/>
        </w:rPr>
        <w:lastRenderedPageBreak/>
        <w:t>advances the study of media bias by providing a data-driven, scalable methodology to explore how sentiment encodes ideological framing in broadcast news.</w:t>
      </w:r>
    </w:p>
    <w:p w14:paraId="41010071" w14:textId="24828CAD" w:rsidR="00A5424A" w:rsidRDefault="00EA118C" w:rsidP="00A5424A">
      <w:pPr>
        <w:pStyle w:val="ACLSection"/>
      </w:pPr>
      <w:r>
        <w:t>Data and Corpus Construction</w:t>
      </w:r>
    </w:p>
    <w:bookmarkEnd w:id="3"/>
    <w:bookmarkEnd w:id="4"/>
    <w:p w14:paraId="29F69A19" w14:textId="262C8D06" w:rsidR="009704C1" w:rsidRDefault="00EA118C" w:rsidP="009704C1">
      <w:pPr>
        <w:pStyle w:val="ACLSubsection"/>
      </w:pPr>
      <w:r>
        <w:t>COCA</w:t>
      </w:r>
    </w:p>
    <w:p w14:paraId="5C71AB34" w14:textId="7AC05E45" w:rsidR="00EA118C" w:rsidRPr="00EA118C" w:rsidRDefault="00EA118C" w:rsidP="00EA118C">
      <w:pPr>
        <w:pStyle w:val="ACLSubsection"/>
        <w:numPr>
          <w:ilvl w:val="0"/>
          <w:numId w:val="0"/>
        </w:numPr>
        <w:rPr>
          <w:b w:val="0"/>
          <w:spacing w:val="-2"/>
          <w:kern w:val="16"/>
        </w:rPr>
      </w:pPr>
      <w:r>
        <w:rPr>
          <w:b w:val="0"/>
          <w:spacing w:val="-2"/>
          <w:kern w:val="16"/>
        </w:rPr>
        <w:t>The study is based</w:t>
      </w:r>
      <w:r w:rsidRPr="00EA118C">
        <w:rPr>
          <w:b w:val="0"/>
          <w:spacing w:val="-2"/>
          <w:kern w:val="16"/>
        </w:rPr>
        <w:t xml:space="preserve"> on the Spoken section of the Corpus of Contemporary American English (COCA), drawing from the entire available date range (1990–2019). The spoken component of COCA includes transcripts from a variety of U.S. broadcast news and talk programs, encompassing multiple television and radio networks. From this </w:t>
      </w:r>
      <w:proofErr w:type="spellStart"/>
      <w:r w:rsidRPr="00EA118C">
        <w:rPr>
          <w:b w:val="0"/>
          <w:spacing w:val="-2"/>
          <w:kern w:val="16"/>
        </w:rPr>
        <w:t>subcorpus</w:t>
      </w:r>
      <w:proofErr w:type="spellEnd"/>
      <w:r w:rsidRPr="00EA118C">
        <w:rPr>
          <w:b w:val="0"/>
          <w:spacing w:val="-2"/>
          <w:kern w:val="16"/>
        </w:rPr>
        <w:t xml:space="preserve">, </w:t>
      </w:r>
      <w:r>
        <w:rPr>
          <w:b w:val="0"/>
          <w:spacing w:val="-2"/>
          <w:kern w:val="16"/>
        </w:rPr>
        <w:t>data</w:t>
      </w:r>
      <w:r w:rsidRPr="00EA118C">
        <w:rPr>
          <w:b w:val="0"/>
          <w:spacing w:val="-2"/>
          <w:kern w:val="16"/>
        </w:rPr>
        <w:t xml:space="preserve"> corresponding to three categories of politically and socially charged topics</w:t>
      </w:r>
      <w:r>
        <w:rPr>
          <w:b w:val="0"/>
          <w:spacing w:val="-2"/>
          <w:kern w:val="16"/>
        </w:rPr>
        <w:t xml:space="preserve"> was extracted</w:t>
      </w:r>
      <w:r w:rsidRPr="00EA118C">
        <w:rPr>
          <w:b w:val="0"/>
          <w:spacing w:val="-2"/>
          <w:kern w:val="16"/>
        </w:rPr>
        <w:t xml:space="preserve">: domestic policy (gun control), social issues (women’s rights), and international conflicts (Middle East). </w:t>
      </w:r>
      <w:r w:rsidR="00313ED5">
        <w:rPr>
          <w:b w:val="0"/>
          <w:spacing w:val="-2"/>
          <w:kern w:val="16"/>
        </w:rPr>
        <w:t>The</w:t>
      </w:r>
      <w:r w:rsidRPr="00EA118C">
        <w:rPr>
          <w:b w:val="0"/>
          <w:spacing w:val="-2"/>
          <w:kern w:val="16"/>
        </w:rPr>
        <w:t xml:space="preserve"> corpus contains metadata identifying sources (ABC, CBS, CNN, FOX, MSNBC, NBC, NPR, PBS), </w:t>
      </w:r>
      <w:r w:rsidR="00313ED5">
        <w:rPr>
          <w:b w:val="0"/>
          <w:spacing w:val="-2"/>
          <w:kern w:val="16"/>
        </w:rPr>
        <w:t>so the</w:t>
      </w:r>
      <w:r w:rsidRPr="00EA118C">
        <w:rPr>
          <w:b w:val="0"/>
          <w:spacing w:val="-2"/>
          <w:kern w:val="16"/>
        </w:rPr>
        <w:t xml:space="preserve"> primary analyses </w:t>
      </w:r>
      <w:r w:rsidR="00313ED5" w:rsidRPr="00EA118C">
        <w:rPr>
          <w:b w:val="0"/>
          <w:spacing w:val="-2"/>
          <w:kern w:val="16"/>
        </w:rPr>
        <w:t>focu</w:t>
      </w:r>
      <w:r w:rsidR="00313ED5">
        <w:rPr>
          <w:b w:val="0"/>
          <w:spacing w:val="-2"/>
          <w:kern w:val="16"/>
        </w:rPr>
        <w:t>s on</w:t>
      </w:r>
      <w:r w:rsidRPr="00EA118C">
        <w:rPr>
          <w:b w:val="0"/>
          <w:spacing w:val="-2"/>
          <w:kern w:val="16"/>
        </w:rPr>
        <w:t xml:space="preserve"> these outlets for comparative purposes.</w:t>
      </w:r>
    </w:p>
    <w:p w14:paraId="75BB7BB6" w14:textId="76105322" w:rsidR="0092671C" w:rsidRDefault="00EA118C" w:rsidP="0092671C">
      <w:pPr>
        <w:pStyle w:val="ACLSubsection"/>
        <w:numPr>
          <w:ilvl w:val="1"/>
          <w:numId w:val="3"/>
        </w:numPr>
        <w:ind w:left="562" w:hanging="562"/>
      </w:pPr>
      <w:r>
        <w:t>Topic Selection and Keywords</w:t>
      </w:r>
    </w:p>
    <w:p w14:paraId="70D457F1" w14:textId="4B783008" w:rsidR="003A23FD" w:rsidRPr="003A23FD" w:rsidRDefault="002720A8" w:rsidP="003A23FD">
      <w:pPr>
        <w:pStyle w:val="ACLSubsection"/>
        <w:numPr>
          <w:ilvl w:val="0"/>
          <w:numId w:val="0"/>
        </w:numPr>
        <w:rPr>
          <w:b w:val="0"/>
          <w:spacing w:val="-2"/>
          <w:kern w:val="16"/>
        </w:rPr>
      </w:pPr>
      <w:r>
        <w:rPr>
          <w:b w:val="0"/>
          <w:spacing w:val="-2"/>
          <w:kern w:val="16"/>
        </w:rPr>
        <w:t>The study</w:t>
      </w:r>
      <w:r w:rsidR="00B357CB">
        <w:rPr>
          <w:b w:val="0"/>
          <w:spacing w:val="-2"/>
          <w:kern w:val="16"/>
        </w:rPr>
        <w:t xml:space="preserve"> </w:t>
      </w:r>
      <w:r w:rsidR="00943017">
        <w:rPr>
          <w:b w:val="0"/>
          <w:spacing w:val="-2"/>
          <w:kern w:val="16"/>
        </w:rPr>
        <w:t>employed</w:t>
      </w:r>
      <w:r w:rsidR="00B357CB">
        <w:rPr>
          <w:b w:val="0"/>
          <w:spacing w:val="-2"/>
          <w:kern w:val="16"/>
        </w:rPr>
        <w:t xml:space="preserve"> </w:t>
      </w:r>
      <w:r>
        <w:rPr>
          <w:b w:val="0"/>
          <w:spacing w:val="-2"/>
          <w:kern w:val="16"/>
        </w:rPr>
        <w:t xml:space="preserve">Large Language </w:t>
      </w:r>
      <w:proofErr w:type="gramStart"/>
      <w:r>
        <w:rPr>
          <w:b w:val="0"/>
          <w:spacing w:val="-2"/>
          <w:kern w:val="16"/>
        </w:rPr>
        <w:t xml:space="preserve">Models </w:t>
      </w:r>
      <w:r w:rsidR="00B357CB">
        <w:rPr>
          <w:b w:val="0"/>
          <w:spacing w:val="-2"/>
          <w:kern w:val="16"/>
        </w:rPr>
        <w:t xml:space="preserve"> </w:t>
      </w:r>
      <w:r w:rsidR="000867B1">
        <w:rPr>
          <w:b w:val="0"/>
          <w:spacing w:val="-2"/>
          <w:kern w:val="16"/>
        </w:rPr>
        <w:t>such</w:t>
      </w:r>
      <w:proofErr w:type="gramEnd"/>
      <w:r w:rsidR="000867B1">
        <w:rPr>
          <w:b w:val="0"/>
          <w:spacing w:val="-2"/>
          <w:kern w:val="16"/>
        </w:rPr>
        <w:t xml:space="preserve"> as ChatGPT </w:t>
      </w:r>
      <w:r w:rsidR="00943017">
        <w:rPr>
          <w:b w:val="0"/>
          <w:spacing w:val="-2"/>
          <w:kern w:val="16"/>
        </w:rPr>
        <w:t xml:space="preserve">to </w:t>
      </w:r>
      <w:r w:rsidR="00E77456">
        <w:rPr>
          <w:b w:val="0"/>
          <w:spacing w:val="-2"/>
          <w:kern w:val="16"/>
        </w:rPr>
        <w:t xml:space="preserve">aid in selection of key words based </w:t>
      </w:r>
      <w:r w:rsidR="00DC7500">
        <w:rPr>
          <w:b w:val="0"/>
          <w:spacing w:val="-2"/>
          <w:kern w:val="16"/>
        </w:rPr>
        <w:t>on</w:t>
      </w:r>
      <w:r w:rsidR="00E77456">
        <w:rPr>
          <w:b w:val="0"/>
          <w:spacing w:val="-2"/>
          <w:kern w:val="16"/>
        </w:rPr>
        <w:t xml:space="preserve"> </w:t>
      </w:r>
      <w:r w:rsidR="00DC7500">
        <w:rPr>
          <w:b w:val="0"/>
          <w:spacing w:val="-2"/>
          <w:kern w:val="16"/>
        </w:rPr>
        <w:t xml:space="preserve">article </w:t>
      </w:r>
      <w:r w:rsidR="00E77456">
        <w:rPr>
          <w:b w:val="0"/>
          <w:spacing w:val="-2"/>
          <w:kern w:val="16"/>
        </w:rPr>
        <w:t>search popularity and topic relevance</w:t>
      </w:r>
      <w:r w:rsidR="002621ED">
        <w:rPr>
          <w:b w:val="0"/>
          <w:spacing w:val="-2"/>
          <w:kern w:val="16"/>
        </w:rPr>
        <w:t xml:space="preserve"> over the given time period</w:t>
      </w:r>
      <w:r w:rsidR="00E77456">
        <w:rPr>
          <w:b w:val="0"/>
          <w:spacing w:val="-2"/>
          <w:kern w:val="16"/>
        </w:rPr>
        <w:t>.</w:t>
      </w:r>
      <w:r w:rsidR="00943017">
        <w:rPr>
          <w:b w:val="0"/>
          <w:spacing w:val="-2"/>
          <w:kern w:val="16"/>
        </w:rPr>
        <w:t xml:space="preserve"> </w:t>
      </w:r>
      <w:r w:rsidR="00EA118C" w:rsidRPr="00EA118C">
        <w:rPr>
          <w:b w:val="0"/>
          <w:spacing w:val="-2"/>
          <w:kern w:val="16"/>
        </w:rPr>
        <w:t>For domestic policy (gun control), a set of keywords reflecting different facets of firearm legislation, rights, and related events</w:t>
      </w:r>
      <w:r w:rsidR="00EA118C">
        <w:rPr>
          <w:b w:val="0"/>
          <w:spacing w:val="-2"/>
          <w:kern w:val="16"/>
        </w:rPr>
        <w:t xml:space="preserve"> was queried</w:t>
      </w:r>
      <w:r w:rsidR="00EA118C" w:rsidRPr="00EA118C">
        <w:rPr>
          <w:b w:val="0"/>
          <w:spacing w:val="-2"/>
          <w:kern w:val="16"/>
        </w:rPr>
        <w:t>. These included “gun control,” “assault weapons ban,” “second amendment,” “NRA,” “gun legislation,” “gun reform,” “Brady</w:t>
      </w:r>
      <w:r w:rsidR="00EA118C">
        <w:rPr>
          <w:b w:val="0"/>
          <w:spacing w:val="-2"/>
          <w:kern w:val="16"/>
        </w:rPr>
        <w:t xml:space="preserve"> </w:t>
      </w:r>
      <w:r w:rsidR="00EA118C" w:rsidRPr="00EA118C">
        <w:rPr>
          <w:b w:val="0"/>
          <w:spacing w:val="-2"/>
          <w:kern w:val="16"/>
        </w:rPr>
        <w:t xml:space="preserve">Bill,” “firearm,” “gun rights,” “gun show,” “gun violence,” and “mass shooting.” For the social issue (women’s rights) category, we chose </w:t>
      </w:r>
      <w:r w:rsidR="00EA118C">
        <w:rPr>
          <w:b w:val="0"/>
          <w:spacing w:val="-2"/>
          <w:kern w:val="16"/>
        </w:rPr>
        <w:t xml:space="preserve">search </w:t>
      </w:r>
      <w:r w:rsidR="00EA118C" w:rsidRPr="00EA118C">
        <w:rPr>
          <w:b w:val="0"/>
          <w:spacing w:val="-2"/>
          <w:kern w:val="16"/>
        </w:rPr>
        <w:t>terms that capture longstanding debates over policy, equality, and workplace issues: “abortion,” “equal pay,” “feminism,” “gender discrimination,” “gender equality,” “glass ceiling,” “</w:t>
      </w:r>
      <w:proofErr w:type="spellStart"/>
      <w:r w:rsidR="00EA118C" w:rsidRPr="00EA118C">
        <w:rPr>
          <w:b w:val="0"/>
          <w:spacing w:val="-2"/>
          <w:kern w:val="16"/>
        </w:rPr>
        <w:t>metoo</w:t>
      </w:r>
      <w:proofErr w:type="spellEnd"/>
      <w:r w:rsidR="00EA118C" w:rsidRPr="00EA118C">
        <w:rPr>
          <w:b w:val="0"/>
          <w:spacing w:val="-2"/>
          <w:kern w:val="16"/>
        </w:rPr>
        <w:t xml:space="preserve">,” “pay equity,” “reproductive rights,” “sex discrimination,” “title </w:t>
      </w:r>
      <w:r w:rsidR="00EA118C">
        <w:rPr>
          <w:b w:val="0"/>
          <w:spacing w:val="-2"/>
          <w:kern w:val="16"/>
        </w:rPr>
        <w:t>IX</w:t>
      </w:r>
      <w:r w:rsidR="00EA118C" w:rsidRPr="00EA118C">
        <w:rPr>
          <w:b w:val="0"/>
          <w:spacing w:val="-2"/>
          <w:kern w:val="16"/>
        </w:rPr>
        <w:t xml:space="preserve">,” and “women’s rights.” Finally, for the </w:t>
      </w:r>
      <w:r w:rsidR="00EA118C">
        <w:rPr>
          <w:b w:val="0"/>
          <w:spacing w:val="-2"/>
          <w:kern w:val="16"/>
        </w:rPr>
        <w:t>foreign policy (</w:t>
      </w:r>
      <w:r w:rsidR="00EA118C" w:rsidRPr="00EA118C">
        <w:rPr>
          <w:b w:val="0"/>
          <w:spacing w:val="-2"/>
          <w:kern w:val="16"/>
        </w:rPr>
        <w:t>Middle East-related</w:t>
      </w:r>
      <w:r w:rsidR="00EA118C">
        <w:rPr>
          <w:b w:val="0"/>
          <w:spacing w:val="-2"/>
          <w:kern w:val="16"/>
        </w:rPr>
        <w:t>)</w:t>
      </w:r>
      <w:r w:rsidR="00EA118C" w:rsidRPr="00EA118C">
        <w:rPr>
          <w:b w:val="0"/>
          <w:spacing w:val="-2"/>
          <w:kern w:val="16"/>
        </w:rPr>
        <w:t xml:space="preserve"> content, we included keywords related to major conflicts, figures, and events: “Afghanistan war,” “Bin Laden,” “Gulf war,” “Sadam Hussein,” “Iraq war,” “ISIL,” “ISIS,” “Islamic State,” “Operation Desert Storm,” “Al Qaeda,” “Taliban,” “War in </w:t>
      </w:r>
      <w:r w:rsidR="00EA118C" w:rsidRPr="00EA118C">
        <w:rPr>
          <w:b w:val="0"/>
          <w:spacing w:val="-2"/>
          <w:kern w:val="16"/>
        </w:rPr>
        <w:t>Afghanistan,” “War on Terror,” “Weapons of Mass Destruction,” and “WMD.”</w:t>
      </w:r>
    </w:p>
    <w:p w14:paraId="38142A8A" w14:textId="77777777" w:rsidR="003A23FD" w:rsidRPr="003A23FD" w:rsidRDefault="003A23FD" w:rsidP="003A23FD">
      <w:pPr>
        <w:pStyle w:val="ACLTextFirstLine"/>
      </w:pPr>
      <w:r w:rsidRPr="003A23FD">
        <w:t>These queries were run separately against the spoken COCA, yielding a set of .txt files—one per query—each containing concordance lines (up to 50 words before and after the target keyword), along with metadata specifying the media source.</w:t>
      </w:r>
    </w:p>
    <w:p w14:paraId="27B43665" w14:textId="77777777" w:rsidR="003A23FD" w:rsidRPr="003A23FD" w:rsidRDefault="003A23FD" w:rsidP="003A23FD">
      <w:pPr>
        <w:pStyle w:val="ACLTextFirstLine"/>
      </w:pPr>
    </w:p>
    <w:p w14:paraId="6ECBB983" w14:textId="43FEAEE9" w:rsidR="007009FD" w:rsidRDefault="00696F59" w:rsidP="007009FD">
      <w:pPr>
        <w:pStyle w:val="ACLSubsection"/>
        <w:numPr>
          <w:ilvl w:val="1"/>
          <w:numId w:val="3"/>
        </w:numPr>
        <w:ind w:left="562" w:hanging="562"/>
      </w:pPr>
      <w:r>
        <w:t>Data Aggregation and Formatting</w:t>
      </w:r>
    </w:p>
    <w:p w14:paraId="1B59264E" w14:textId="0CC0EF60" w:rsidR="00696F59" w:rsidRPr="00696F59" w:rsidRDefault="00696F59" w:rsidP="00156DE9">
      <w:pPr>
        <w:jc w:val="both"/>
        <w:rPr>
          <w:rFonts w:ascii="Times New Roman" w:eastAsia="Times New Roman" w:hAnsi="Times New Roman" w:cs="Times New Roman"/>
          <w:spacing w:val="-2"/>
          <w:kern w:val="16"/>
          <w:lang w:eastAsia="de-DE"/>
        </w:rPr>
      </w:pPr>
      <w:r w:rsidRPr="00696F59">
        <w:rPr>
          <w:rFonts w:ascii="Times New Roman" w:eastAsia="Times New Roman" w:hAnsi="Times New Roman" w:cs="Times New Roman"/>
          <w:spacing w:val="-2"/>
          <w:kern w:val="16"/>
          <w:lang w:eastAsia="de-DE"/>
        </w:rPr>
        <w:t xml:space="preserve">The extracted data for each query were combined into a single .csv file. This final dataset included the text snippets, their associated sources, and query terms, enabling a unified analysis. We recorded only the source-level metadata (e.g., ABC, PBS, FOX, CNN, etc.), which allowed us to later filter and compare different outlets. </w:t>
      </w:r>
    </w:p>
    <w:p w14:paraId="1415C08D" w14:textId="4AE018F8" w:rsidR="00F422C2" w:rsidRDefault="00D215B8" w:rsidP="00F422C2">
      <w:pPr>
        <w:pStyle w:val="ACLSubsection"/>
      </w:pPr>
      <w:r>
        <w:t xml:space="preserve">Bias Ratings and </w:t>
      </w:r>
      <w:proofErr w:type="spellStart"/>
      <w:r>
        <w:t>AdFontes</w:t>
      </w:r>
      <w:proofErr w:type="spellEnd"/>
      <w:r>
        <w:t xml:space="preserve"> Media</w:t>
      </w:r>
    </w:p>
    <w:p w14:paraId="6C3C7B4C" w14:textId="2EB17AC7" w:rsidR="00D215B8" w:rsidRPr="00D215B8" w:rsidRDefault="00D215B8" w:rsidP="00D215B8">
      <w:pPr>
        <w:pStyle w:val="ACLSubsection"/>
        <w:numPr>
          <w:ilvl w:val="0"/>
          <w:numId w:val="0"/>
        </w:numPr>
        <w:rPr>
          <w:b w:val="0"/>
          <w:spacing w:val="-2"/>
          <w:kern w:val="16"/>
        </w:rPr>
      </w:pPr>
      <w:proofErr w:type="gramStart"/>
      <w:r w:rsidRPr="00D215B8">
        <w:rPr>
          <w:b w:val="0"/>
          <w:spacing w:val="-2"/>
          <w:kern w:val="16"/>
        </w:rPr>
        <w:t>In order to</w:t>
      </w:r>
      <w:proofErr w:type="gramEnd"/>
      <w:r w:rsidRPr="00D215B8">
        <w:rPr>
          <w:b w:val="0"/>
          <w:spacing w:val="-2"/>
          <w:kern w:val="16"/>
        </w:rPr>
        <w:t xml:space="preserve"> compare sentiment measures with known media bias ratings, bias scores from Ad Fontes Media, a recognized organization that evaluates news sources based on political bias and reliability</w:t>
      </w:r>
      <w:r>
        <w:rPr>
          <w:b w:val="0"/>
          <w:spacing w:val="-2"/>
          <w:kern w:val="16"/>
        </w:rPr>
        <w:t>, were obtained</w:t>
      </w:r>
      <w:r w:rsidRPr="00D215B8">
        <w:rPr>
          <w:b w:val="0"/>
          <w:spacing w:val="-2"/>
          <w:kern w:val="16"/>
        </w:rPr>
        <w:t>. These ratings are derived through a rigorous methodology involving both human-annotated assessments and content analysis</w:t>
      </w:r>
      <w:r>
        <w:rPr>
          <w:b w:val="0"/>
          <w:spacing w:val="-2"/>
          <w:kern w:val="16"/>
        </w:rPr>
        <w:t xml:space="preserve"> (Otero et. al 2024)</w:t>
      </w:r>
      <w:r w:rsidRPr="00D215B8">
        <w:rPr>
          <w:b w:val="0"/>
          <w:spacing w:val="-2"/>
          <w:kern w:val="16"/>
        </w:rPr>
        <w:t>. By anchoring our sentiment analysis against these established bias metrics, we can assess whether sentiment correlates with recognized ideological placements.</w:t>
      </w:r>
    </w:p>
    <w:p w14:paraId="00D5068E" w14:textId="1681C021" w:rsidR="00FA36EC" w:rsidRPr="00FA36EC" w:rsidRDefault="00FA36EC" w:rsidP="00FA36EC">
      <w:pPr>
        <w:pStyle w:val="ACLSection"/>
        <w:numPr>
          <w:ilvl w:val="0"/>
          <w:numId w:val="3"/>
        </w:numPr>
        <w:ind w:left="403" w:hanging="403"/>
      </w:pPr>
      <w:bookmarkStart w:id="5" w:name="Sec3"/>
      <w:bookmarkStart w:id="6" w:name="LengthOfSubmission"/>
      <w:bookmarkEnd w:id="5"/>
      <w:bookmarkEnd w:id="6"/>
      <w:r>
        <w:t>Methodology</w:t>
      </w:r>
    </w:p>
    <w:p w14:paraId="5DBF723F" w14:textId="77777777" w:rsidR="00FA36EC" w:rsidRPr="00FA36EC" w:rsidRDefault="00FA36EC" w:rsidP="00156DE9">
      <w:pPr>
        <w:jc w:val="both"/>
        <w:rPr>
          <w:rFonts w:ascii="Times New Roman" w:eastAsia="Times New Roman" w:hAnsi="Times New Roman" w:cs="Times New Roman"/>
          <w:spacing w:val="-2"/>
          <w:kern w:val="16"/>
          <w:lang w:eastAsia="de-DE"/>
        </w:rPr>
      </w:pPr>
      <w:r w:rsidRPr="00FA36EC">
        <w:rPr>
          <w:rFonts w:ascii="Times New Roman" w:eastAsia="Times New Roman" w:hAnsi="Times New Roman" w:cs="Times New Roman"/>
          <w:spacing w:val="-2"/>
          <w:kern w:val="16"/>
          <w:lang w:eastAsia="de-DE"/>
        </w:rPr>
        <w:t>This section details the computational methods used to analyze sentiment, integrate media bias ratings, and assess their relationship through multiple statistical tests.</w:t>
      </w:r>
    </w:p>
    <w:p w14:paraId="191C7626" w14:textId="7C29B2EC" w:rsidR="00F565E4" w:rsidRPr="00C15082" w:rsidRDefault="00FA36EC" w:rsidP="00F565E4">
      <w:pPr>
        <w:pStyle w:val="ACLSubsection"/>
        <w:numPr>
          <w:ilvl w:val="1"/>
          <w:numId w:val="3"/>
        </w:numPr>
        <w:ind w:left="562" w:hanging="562"/>
      </w:pPr>
      <w:r>
        <w:t>Sentiment Analysis</w:t>
      </w:r>
      <w:r w:rsidR="005C6AE4">
        <w:t xml:space="preserve"> and Scores</w:t>
      </w:r>
    </w:p>
    <w:p w14:paraId="1059AC9C" w14:textId="77777777" w:rsidR="005C6AE4" w:rsidRDefault="005C6AE4" w:rsidP="00156DE9">
      <w:pPr>
        <w:jc w:val="both"/>
        <w:rPr>
          <w:rFonts w:ascii="Times New Roman" w:eastAsia="Times New Roman" w:hAnsi="Times New Roman" w:cs="Times New Roman"/>
          <w:spacing w:val="-2"/>
          <w:kern w:val="16"/>
          <w:lang w:eastAsia="de-DE"/>
        </w:rPr>
      </w:pPr>
      <w:r>
        <w:rPr>
          <w:rFonts w:ascii="Times New Roman" w:eastAsia="Times New Roman" w:hAnsi="Times New Roman" w:cs="Times New Roman"/>
          <w:spacing w:val="-2"/>
          <w:kern w:val="16"/>
          <w:lang w:eastAsia="de-DE"/>
        </w:rPr>
        <w:t>The study</w:t>
      </w:r>
      <w:r w:rsidR="00FA36EC" w:rsidRPr="00FA36EC">
        <w:rPr>
          <w:rFonts w:ascii="Times New Roman" w:eastAsia="Times New Roman" w:hAnsi="Times New Roman" w:cs="Times New Roman"/>
          <w:spacing w:val="-2"/>
          <w:kern w:val="16"/>
          <w:lang w:eastAsia="de-DE"/>
        </w:rPr>
        <w:t xml:space="preserve"> employed the VADER (Valence Aware Dictionary and </w:t>
      </w:r>
      <w:proofErr w:type="spellStart"/>
      <w:r w:rsidR="00FA36EC" w:rsidRPr="00FA36EC">
        <w:rPr>
          <w:rFonts w:ascii="Times New Roman" w:eastAsia="Times New Roman" w:hAnsi="Times New Roman" w:cs="Times New Roman"/>
          <w:spacing w:val="-2"/>
          <w:kern w:val="16"/>
          <w:lang w:eastAsia="de-DE"/>
        </w:rPr>
        <w:t>sEntiment</w:t>
      </w:r>
      <w:proofErr w:type="spellEnd"/>
      <w:r w:rsidR="00FA36EC" w:rsidRPr="00FA36EC">
        <w:rPr>
          <w:rFonts w:ascii="Times New Roman" w:eastAsia="Times New Roman" w:hAnsi="Times New Roman" w:cs="Times New Roman"/>
          <w:spacing w:val="-2"/>
          <w:kern w:val="16"/>
          <w:lang w:eastAsia="de-DE"/>
        </w:rPr>
        <w:t xml:space="preserve"> Reasoner) tool to</w:t>
      </w:r>
      <w:r w:rsidR="00FA36EC">
        <w:rPr>
          <w:rFonts w:ascii="Times New Roman" w:eastAsia="Times New Roman" w:hAnsi="Times New Roman" w:cs="Times New Roman"/>
          <w:spacing w:val="-2"/>
          <w:kern w:val="16"/>
          <w:lang w:eastAsia="de-DE"/>
        </w:rPr>
        <w:t xml:space="preserve"> </w:t>
      </w:r>
      <w:r w:rsidR="00FA36EC" w:rsidRPr="00FA36EC">
        <w:rPr>
          <w:rFonts w:ascii="Times New Roman" w:eastAsia="Times New Roman" w:hAnsi="Times New Roman" w:cs="Times New Roman"/>
          <w:spacing w:val="-2"/>
          <w:kern w:val="16"/>
          <w:lang w:eastAsia="de-DE"/>
        </w:rPr>
        <w:t>measure sentiment polarity within each text snippet. VADER is lexicon and rule-based, designed to handle social media and conversational text, making it adaptable for spoken transcripts. Each line containing a target keyword from our queries was processed through VADER to obtain a compound sentiment score in the range [-1, 1], with negative values indicating negative sentiment, positive values indicating positive sentiment, and values near zero denoting neutral content.</w:t>
      </w:r>
    </w:p>
    <w:p w14:paraId="5321CED5" w14:textId="00747FDB" w:rsidR="005C6AE4" w:rsidRPr="005C6AE4" w:rsidRDefault="005C6AE4" w:rsidP="00156DE9">
      <w:pPr>
        <w:ind w:firstLine="562"/>
        <w:jc w:val="both"/>
        <w:rPr>
          <w:rFonts w:ascii="Times New Roman" w:eastAsia="Times New Roman" w:hAnsi="Times New Roman" w:cs="Times New Roman"/>
          <w:spacing w:val="-2"/>
          <w:kern w:val="16"/>
          <w:lang w:eastAsia="de-DE"/>
        </w:rPr>
      </w:pPr>
      <w:r>
        <w:rPr>
          <w:rFonts w:ascii="Times New Roman" w:eastAsia="Times New Roman" w:hAnsi="Times New Roman" w:cs="Times New Roman"/>
          <w:spacing w:val="-2"/>
          <w:kern w:val="16"/>
          <w:lang w:eastAsia="de-DE"/>
        </w:rPr>
        <w:lastRenderedPageBreak/>
        <w:t>The study then</w:t>
      </w:r>
      <w:r w:rsidRPr="005C6AE4">
        <w:rPr>
          <w:rFonts w:ascii="Times New Roman" w:eastAsia="Times New Roman" w:hAnsi="Times New Roman" w:cs="Times New Roman"/>
          <w:spacing w:val="-2"/>
          <w:kern w:val="16"/>
          <w:lang w:eastAsia="de-DE"/>
        </w:rPr>
        <w:t xml:space="preserve"> averaged the sentiment scores for each source, focusing on a core set of outlets for comparison against bias ratings obtained from Ad Fontes Media. This allowed us to associate each outlet with a single mean sentiment score and a corresponding bias score.</w:t>
      </w:r>
    </w:p>
    <w:p w14:paraId="3B1CC644" w14:textId="356EC7BA" w:rsidR="005C6AE4" w:rsidRPr="00C15082" w:rsidRDefault="005C6AE4" w:rsidP="005C6AE4">
      <w:pPr>
        <w:pStyle w:val="ACLSubsection"/>
        <w:numPr>
          <w:ilvl w:val="1"/>
          <w:numId w:val="3"/>
        </w:numPr>
        <w:ind w:left="562" w:hanging="562"/>
      </w:pPr>
      <w:r>
        <w:t>Comparing Sentiment and Bias</w:t>
      </w:r>
    </w:p>
    <w:p w14:paraId="08DF951B" w14:textId="76877658" w:rsidR="005C6AE4" w:rsidRDefault="005C6AE4" w:rsidP="00156DE9">
      <w:pPr>
        <w:jc w:val="both"/>
        <w:rPr>
          <w:rFonts w:ascii="Times New Roman" w:eastAsia="Times New Roman" w:hAnsi="Times New Roman" w:cs="Times New Roman"/>
          <w:spacing w:val="-2"/>
          <w:kern w:val="16"/>
          <w:lang w:eastAsia="de-DE"/>
        </w:rPr>
      </w:pPr>
      <w:r w:rsidRPr="005C6AE4">
        <w:rPr>
          <w:rFonts w:ascii="Times New Roman" w:eastAsia="Times New Roman" w:hAnsi="Times New Roman" w:cs="Times New Roman"/>
          <w:spacing w:val="-2"/>
          <w:kern w:val="16"/>
          <w:lang w:eastAsia="de-DE"/>
        </w:rPr>
        <w:t>To test whether sentiment corresponded to known</w:t>
      </w:r>
      <w:r>
        <w:rPr>
          <w:rFonts w:ascii="Times New Roman" w:eastAsia="Times New Roman" w:hAnsi="Times New Roman" w:cs="Times New Roman"/>
          <w:spacing w:val="-2"/>
          <w:kern w:val="16"/>
          <w:lang w:eastAsia="de-DE"/>
        </w:rPr>
        <w:t xml:space="preserve"> </w:t>
      </w:r>
      <w:r w:rsidRPr="005C6AE4">
        <w:rPr>
          <w:rFonts w:ascii="Times New Roman" w:eastAsia="Times New Roman" w:hAnsi="Times New Roman" w:cs="Times New Roman"/>
          <w:spacing w:val="-2"/>
          <w:kern w:val="16"/>
          <w:lang w:eastAsia="de-DE"/>
        </w:rPr>
        <w:t xml:space="preserve">bias scores, </w:t>
      </w:r>
      <w:r>
        <w:rPr>
          <w:rFonts w:ascii="Times New Roman" w:eastAsia="Times New Roman" w:hAnsi="Times New Roman" w:cs="Times New Roman"/>
          <w:spacing w:val="-2"/>
          <w:kern w:val="16"/>
          <w:lang w:eastAsia="de-DE"/>
        </w:rPr>
        <w:t>the study</w:t>
      </w:r>
      <w:r w:rsidRPr="005C6AE4">
        <w:rPr>
          <w:rFonts w:ascii="Times New Roman" w:eastAsia="Times New Roman" w:hAnsi="Times New Roman" w:cs="Times New Roman"/>
          <w:spacing w:val="-2"/>
          <w:kern w:val="16"/>
          <w:lang w:eastAsia="de-DE"/>
        </w:rPr>
        <w:t xml:space="preserve"> first computed the Pearson correlation coefficient, a standard measure of linear association. Recognizing the possibility that relationships might not be strictly linear or could be influenced by small sample sizes, </w:t>
      </w:r>
      <w:r>
        <w:rPr>
          <w:rFonts w:ascii="Times New Roman" w:eastAsia="Times New Roman" w:hAnsi="Times New Roman" w:cs="Times New Roman"/>
          <w:spacing w:val="-2"/>
          <w:kern w:val="16"/>
          <w:lang w:eastAsia="de-DE"/>
        </w:rPr>
        <w:t>the study</w:t>
      </w:r>
      <w:r w:rsidRPr="005C6AE4">
        <w:rPr>
          <w:rFonts w:ascii="Times New Roman" w:eastAsia="Times New Roman" w:hAnsi="Times New Roman" w:cs="Times New Roman"/>
          <w:spacing w:val="-2"/>
          <w:kern w:val="16"/>
          <w:lang w:eastAsia="de-DE"/>
        </w:rPr>
        <w:t xml:space="preserve"> also included Kendall’s Tau and Spearman’s rank correlation. Both Kendall’s Tau and Spearman’s rank correlation assess monotonic relationships and are less sensitive to non-linearities, outliers, or the </w:t>
      </w:r>
      <w:proofErr w:type="gramStart"/>
      <w:r w:rsidRPr="005C6AE4">
        <w:rPr>
          <w:rFonts w:ascii="Times New Roman" w:eastAsia="Times New Roman" w:hAnsi="Times New Roman" w:cs="Times New Roman"/>
          <w:spacing w:val="-2"/>
          <w:kern w:val="16"/>
          <w:lang w:eastAsia="de-DE"/>
        </w:rPr>
        <w:t>particular distribution</w:t>
      </w:r>
      <w:proofErr w:type="gramEnd"/>
      <w:r w:rsidRPr="005C6AE4">
        <w:rPr>
          <w:rFonts w:ascii="Times New Roman" w:eastAsia="Times New Roman" w:hAnsi="Times New Roman" w:cs="Times New Roman"/>
          <w:spacing w:val="-2"/>
          <w:kern w:val="16"/>
          <w:lang w:eastAsia="de-DE"/>
        </w:rPr>
        <w:t xml:space="preserve"> of the data. By examining all three metrics—Pearson’s r, Kendall’s τ, and Spearman’s ρ—we gained a more robust understanding of how sentiment might (or might not) align with ideological leanings.</w:t>
      </w:r>
    </w:p>
    <w:p w14:paraId="61300FE6" w14:textId="54A6B654" w:rsidR="00156DE9" w:rsidRPr="00C15082" w:rsidRDefault="00156DE9" w:rsidP="00156DE9">
      <w:pPr>
        <w:pStyle w:val="ACLSubsection"/>
        <w:numPr>
          <w:ilvl w:val="1"/>
          <w:numId w:val="3"/>
        </w:numPr>
        <w:ind w:left="562" w:hanging="562"/>
      </w:pPr>
      <w:r>
        <w:t>Supplemental Analyses</w:t>
      </w:r>
    </w:p>
    <w:p w14:paraId="00CCF60B" w14:textId="65A78BE1" w:rsidR="00156DE9" w:rsidRPr="00156DE9" w:rsidRDefault="00156DE9" w:rsidP="00156DE9">
      <w:pPr>
        <w:pStyle w:val="NormalWeb"/>
        <w:jc w:val="both"/>
        <w:rPr>
          <w:sz w:val="22"/>
          <w:szCs w:val="22"/>
        </w:rPr>
      </w:pPr>
      <w:r w:rsidRPr="00156DE9">
        <w:rPr>
          <w:sz w:val="22"/>
          <w:szCs w:val="22"/>
        </w:rPr>
        <w:t xml:space="preserve">In the </w:t>
      </w:r>
      <w:r>
        <w:rPr>
          <w:sz w:val="22"/>
          <w:szCs w:val="22"/>
        </w:rPr>
        <w:t xml:space="preserve">supplemental </w:t>
      </w:r>
      <w:r w:rsidRPr="00156DE9">
        <w:rPr>
          <w:sz w:val="22"/>
          <w:szCs w:val="22"/>
        </w:rPr>
        <w:t xml:space="preserve">analysis, </w:t>
      </w:r>
      <w:r>
        <w:rPr>
          <w:sz w:val="22"/>
          <w:szCs w:val="22"/>
        </w:rPr>
        <w:t>the study</w:t>
      </w:r>
      <w:r w:rsidRPr="00156DE9">
        <w:rPr>
          <w:sz w:val="22"/>
          <w:szCs w:val="22"/>
        </w:rPr>
        <w:t xml:space="preserve"> extended beyond global sentiment averages to a </w:t>
      </w:r>
      <w:proofErr w:type="gramStart"/>
      <w:r w:rsidRPr="00156DE9">
        <w:rPr>
          <w:sz w:val="22"/>
          <w:szCs w:val="22"/>
        </w:rPr>
        <w:t>more</w:t>
      </w:r>
      <w:proofErr w:type="gramEnd"/>
      <w:r>
        <w:rPr>
          <w:sz w:val="22"/>
          <w:szCs w:val="22"/>
        </w:rPr>
        <w:t xml:space="preserve"> </w:t>
      </w:r>
      <w:r w:rsidRPr="00156DE9">
        <w:rPr>
          <w:sz w:val="22"/>
          <w:szCs w:val="22"/>
        </w:rPr>
        <w:t>granular lexical framing approach. For each source in the gun control subset of our data, we identified words that frequently co-occur with the various gun-related queries (“gun control,” “NRA,” “assault weapons ban,” etc.) and calculated the average sentiment of the lines in which these words appear.</w:t>
      </w:r>
    </w:p>
    <w:p w14:paraId="5207A484" w14:textId="5D7DBEBC" w:rsidR="00156DE9" w:rsidRPr="00156DE9" w:rsidRDefault="00156DE9" w:rsidP="00A921E0">
      <w:pPr>
        <w:pStyle w:val="NormalWeb"/>
        <w:ind w:firstLine="720"/>
        <w:jc w:val="both"/>
        <w:rPr>
          <w:sz w:val="22"/>
          <w:szCs w:val="22"/>
        </w:rPr>
      </w:pPr>
      <w:r w:rsidRPr="00156DE9">
        <w:rPr>
          <w:sz w:val="22"/>
          <w:szCs w:val="22"/>
        </w:rPr>
        <w:t>This per-source, per-word analysis provides a nuanced view of how different outlets may frame the debate. While certain sources may not differ dramatically in their overall sentiment scores, the words they consistently use in connection with gun-related topics can reveal underlying ideological leanings. For example, a source might frequently pair gun-related terms with language connoting “rights,” “freedoms,” or “constitutional protections,” resulting in a set of collocates that cluster around a particular sentiment range. Another source might highlight “violence,” “death,” or “public safety,” leaning toward a different sentiment spectrum.</w:t>
      </w:r>
    </w:p>
    <w:p w14:paraId="0A3F2F5A" w14:textId="37E74CF4" w:rsidR="00156DE9" w:rsidRPr="00156DE9" w:rsidRDefault="00156DE9" w:rsidP="00A921E0">
      <w:pPr>
        <w:pStyle w:val="NormalWeb"/>
        <w:ind w:firstLine="403"/>
        <w:jc w:val="both"/>
        <w:rPr>
          <w:sz w:val="22"/>
          <w:szCs w:val="22"/>
        </w:rPr>
      </w:pPr>
      <w:r w:rsidRPr="00156DE9">
        <w:rPr>
          <w:sz w:val="22"/>
          <w:szCs w:val="22"/>
        </w:rPr>
        <w:t xml:space="preserve">By </w:t>
      </w:r>
      <w:proofErr w:type="spellStart"/>
      <w:r w:rsidRPr="00156DE9">
        <w:rPr>
          <w:sz w:val="22"/>
          <w:szCs w:val="22"/>
        </w:rPr>
        <w:t>examining</w:t>
      </w:r>
      <w:proofErr w:type="spellEnd"/>
      <w:r w:rsidRPr="00156DE9">
        <w:rPr>
          <w:sz w:val="22"/>
          <w:szCs w:val="22"/>
        </w:rPr>
        <w:t xml:space="preserve"> </w:t>
      </w:r>
      <w:proofErr w:type="spellStart"/>
      <w:r w:rsidRPr="00156DE9">
        <w:rPr>
          <w:sz w:val="22"/>
          <w:szCs w:val="22"/>
        </w:rPr>
        <w:t>which</w:t>
      </w:r>
      <w:proofErr w:type="spellEnd"/>
      <w:r w:rsidRPr="00156DE9">
        <w:rPr>
          <w:sz w:val="22"/>
          <w:szCs w:val="22"/>
        </w:rPr>
        <w:t xml:space="preserve"> </w:t>
      </w:r>
      <w:proofErr w:type="spellStart"/>
      <w:r w:rsidRPr="00156DE9">
        <w:rPr>
          <w:sz w:val="22"/>
          <w:szCs w:val="22"/>
        </w:rPr>
        <w:t>words</w:t>
      </w:r>
      <w:proofErr w:type="spellEnd"/>
      <w:r w:rsidRPr="00156DE9">
        <w:rPr>
          <w:sz w:val="22"/>
          <w:szCs w:val="22"/>
        </w:rPr>
        <w:t xml:space="preserve"> appear in more positive-sentiment contexts and which cluster in </w:t>
      </w:r>
      <w:r w:rsidRPr="00156DE9">
        <w:rPr>
          <w:sz w:val="22"/>
          <w:szCs w:val="22"/>
        </w:rPr>
        <w:t xml:space="preserve">more negative ones, we observe that even when global sentiment-to-bias correlations are weak, the lexical environments in which these topics are discussed can reflect subtle framing differences. These differences offer a </w:t>
      </w:r>
      <w:proofErr w:type="gramStart"/>
      <w:r w:rsidRPr="00156DE9">
        <w:rPr>
          <w:sz w:val="22"/>
          <w:szCs w:val="22"/>
        </w:rPr>
        <w:t>more</w:t>
      </w:r>
      <w:proofErr w:type="gramEnd"/>
      <w:r w:rsidRPr="00156DE9">
        <w:rPr>
          <w:sz w:val="22"/>
          <w:szCs w:val="22"/>
        </w:rPr>
        <w:t xml:space="preserve"> complex lens through which to understand ideological bias, suggesting that future models could combine sentiment scoring with collocation-based framing indicators to achieve a deeper understanding of media discourse.</w:t>
      </w:r>
    </w:p>
    <w:p w14:paraId="1C886017" w14:textId="2AD51D95" w:rsidR="00156DE9" w:rsidRDefault="00A15EAC" w:rsidP="005C6AE4">
      <w:pPr>
        <w:pStyle w:val="ACLSection"/>
        <w:numPr>
          <w:ilvl w:val="0"/>
          <w:numId w:val="3"/>
        </w:numPr>
        <w:ind w:left="403" w:hanging="403"/>
      </w:pPr>
      <w:r>
        <w:t>Results</w:t>
      </w:r>
    </w:p>
    <w:p w14:paraId="1CC002E1" w14:textId="3BBB804E" w:rsidR="003363E4" w:rsidRPr="003363E4" w:rsidRDefault="003363E4" w:rsidP="003363E4">
      <w:pPr>
        <w:pStyle w:val="ACLText"/>
      </w:pPr>
      <w:r>
        <w:t xml:space="preserve">See Appendix A for figures (1-3) and table (1). </w:t>
      </w:r>
    </w:p>
    <w:p w14:paraId="4FA55097" w14:textId="270F923B" w:rsidR="0030754C" w:rsidRDefault="0030754C" w:rsidP="003363E4">
      <w:pPr>
        <w:pStyle w:val="ACLSection"/>
      </w:pPr>
      <w:r>
        <w:t>Analysis</w:t>
      </w:r>
    </w:p>
    <w:p w14:paraId="141199FC" w14:textId="77777777" w:rsidR="0030754C" w:rsidRDefault="0030754C" w:rsidP="0030754C">
      <w:pPr>
        <w:pStyle w:val="NormalWeb"/>
        <w:shd w:val="clear" w:color="auto" w:fill="FFFFFF"/>
        <w:spacing w:before="0" w:beforeAutospacing="0" w:after="0" w:afterAutospacing="0" w:line="231" w:lineRule="atLeast"/>
        <w:jc w:val="both"/>
        <w:rPr>
          <w:color w:val="222222"/>
          <w:spacing w:val="-2"/>
          <w:sz w:val="22"/>
          <w:szCs w:val="22"/>
        </w:rPr>
      </w:pPr>
      <w:r>
        <w:rPr>
          <w:color w:val="222222"/>
          <w:spacing w:val="-2"/>
          <w:sz w:val="22"/>
          <w:szCs w:val="22"/>
        </w:rPr>
        <w:t xml:space="preserve">This section examines the results for each thematic domain—Women’s Rights, Middle East, and Gun Control—comparing sentiment scores against bias ratings and interpreting the significance of the observed relationships. Where direct correlations prove inconclusive, we delve into more </w:t>
      </w:r>
      <w:proofErr w:type="spellStart"/>
      <w:r>
        <w:rPr>
          <w:color w:val="222222"/>
          <w:spacing w:val="-2"/>
          <w:sz w:val="22"/>
          <w:szCs w:val="22"/>
        </w:rPr>
        <w:t>nuanced</w:t>
      </w:r>
      <w:proofErr w:type="spellEnd"/>
      <w:r>
        <w:rPr>
          <w:color w:val="222222"/>
          <w:spacing w:val="-2"/>
          <w:sz w:val="22"/>
          <w:szCs w:val="22"/>
        </w:rPr>
        <w:t xml:space="preserve"> </w:t>
      </w:r>
      <w:proofErr w:type="spellStart"/>
      <w:r>
        <w:rPr>
          <w:color w:val="222222"/>
          <w:spacing w:val="-2"/>
          <w:sz w:val="22"/>
          <w:szCs w:val="22"/>
        </w:rPr>
        <w:t>lexical</w:t>
      </w:r>
      <w:proofErr w:type="spellEnd"/>
      <w:r>
        <w:rPr>
          <w:color w:val="222222"/>
          <w:spacing w:val="-2"/>
          <w:sz w:val="22"/>
          <w:szCs w:val="22"/>
        </w:rPr>
        <w:t xml:space="preserve"> analyses.</w:t>
      </w:r>
    </w:p>
    <w:p w14:paraId="024D05F5" w14:textId="60579013" w:rsidR="0030754C" w:rsidRDefault="0030754C" w:rsidP="003363E4">
      <w:pPr>
        <w:pStyle w:val="ACLSubsection"/>
      </w:pPr>
      <w:r>
        <w:t>Women’s Rights (Figure 1)</w:t>
      </w:r>
    </w:p>
    <w:p w14:paraId="5FEA3E53" w14:textId="15FE9DD1" w:rsidR="0030754C" w:rsidRDefault="0030754C" w:rsidP="00A921E0">
      <w:pPr>
        <w:pStyle w:val="NormalWeb"/>
        <w:shd w:val="clear" w:color="auto" w:fill="FFFFFF"/>
        <w:spacing w:before="0" w:beforeAutospacing="0" w:after="0" w:afterAutospacing="0" w:line="231" w:lineRule="atLeast"/>
        <w:jc w:val="both"/>
        <w:rPr>
          <w:color w:val="222222"/>
          <w:spacing w:val="-2"/>
          <w:sz w:val="22"/>
          <w:szCs w:val="22"/>
        </w:rPr>
      </w:pPr>
      <w:r>
        <w:rPr>
          <w:color w:val="222222"/>
          <w:spacing w:val="-2"/>
          <w:sz w:val="22"/>
          <w:szCs w:val="22"/>
        </w:rPr>
        <w:t>For the Women’s Rights dataset, the correlation metrics indicate a strong, statistically significant negative relationship between sentiment and bias. The Pearson correlation is </w:t>
      </w:r>
      <w:r>
        <w:rPr>
          <w:rStyle w:val="Strong"/>
          <w:color w:val="222222"/>
          <w:spacing w:val="-2"/>
          <w:sz w:val="22"/>
          <w:szCs w:val="22"/>
        </w:rPr>
        <w:t>-0.63</w:t>
      </w:r>
      <w:r>
        <w:rPr>
          <w:color w:val="222222"/>
          <w:spacing w:val="-2"/>
          <w:sz w:val="22"/>
          <w:szCs w:val="22"/>
        </w:rPr>
        <w:t>, suggesting that as media sources become more ideologically right-leaning (higher bias scores), their sentiment toward women’s rights topics tends to be more negative. Non-parametric tests reinforce this finding: Kendall’s Tau is </w:t>
      </w:r>
      <w:r>
        <w:rPr>
          <w:rStyle w:val="Strong"/>
          <w:color w:val="222222"/>
          <w:spacing w:val="-2"/>
          <w:sz w:val="22"/>
          <w:szCs w:val="22"/>
        </w:rPr>
        <w:t>-0.79</w:t>
      </w:r>
      <w:r>
        <w:rPr>
          <w:color w:val="222222"/>
          <w:spacing w:val="-2"/>
          <w:sz w:val="22"/>
          <w:szCs w:val="22"/>
        </w:rPr>
        <w:t> (p &lt; 0.006) and Spearman’s Rank correlation is </w:t>
      </w:r>
      <w:r>
        <w:rPr>
          <w:rStyle w:val="Strong"/>
          <w:color w:val="222222"/>
          <w:spacing w:val="-2"/>
          <w:sz w:val="22"/>
          <w:szCs w:val="22"/>
        </w:rPr>
        <w:t>-0.90</w:t>
      </w:r>
      <w:r>
        <w:rPr>
          <w:color w:val="222222"/>
          <w:spacing w:val="-2"/>
          <w:sz w:val="22"/>
          <w:szCs w:val="22"/>
        </w:rPr>
        <w:t xml:space="preserve"> (p &lt; 0.003). The consistency across all measures implies a </w:t>
      </w:r>
      <w:r w:rsidR="005843AB">
        <w:rPr>
          <w:color w:val="222222"/>
          <w:spacing w:val="-2"/>
          <w:sz w:val="22"/>
          <w:szCs w:val="22"/>
        </w:rPr>
        <w:t xml:space="preserve">steady </w:t>
      </w:r>
      <w:r>
        <w:rPr>
          <w:color w:val="222222"/>
          <w:spacing w:val="-2"/>
          <w:sz w:val="22"/>
          <w:szCs w:val="22"/>
        </w:rPr>
        <w:t xml:space="preserve">monotonic trend, not merely a linear one. In other words, outlets considered more conservative consistently show </w:t>
      </w:r>
      <w:proofErr w:type="gramStart"/>
      <w:r>
        <w:rPr>
          <w:color w:val="222222"/>
          <w:spacing w:val="-2"/>
          <w:sz w:val="22"/>
          <w:szCs w:val="22"/>
        </w:rPr>
        <w:t>more</w:t>
      </w:r>
      <w:proofErr w:type="gramEnd"/>
      <w:r>
        <w:rPr>
          <w:color w:val="222222"/>
          <w:spacing w:val="-2"/>
          <w:sz w:val="22"/>
          <w:szCs w:val="22"/>
        </w:rPr>
        <w:t xml:space="preserve"> negative sentiment toward women’s rights issues, while more liberal or centrist sources exhibit relatively more positive or neutral sentiment. These results align intuitively with public debates and partisan divides on topics such as reproductive rights, equal pay, and workplace discrimination.</w:t>
      </w:r>
    </w:p>
    <w:p w14:paraId="3865EA72" w14:textId="5765234D" w:rsidR="0030754C" w:rsidRDefault="0030754C" w:rsidP="003363E4">
      <w:pPr>
        <w:pStyle w:val="ACLSubsection"/>
      </w:pPr>
      <w:proofErr w:type="spellStart"/>
      <w:r>
        <w:t>Middle</w:t>
      </w:r>
      <w:proofErr w:type="spellEnd"/>
      <w:r>
        <w:t xml:space="preserve"> East (Figure 2)</w:t>
      </w:r>
    </w:p>
    <w:p w14:paraId="38DFDE4C" w14:textId="5DBE10CA" w:rsidR="0030754C" w:rsidRDefault="0030754C" w:rsidP="0030754C">
      <w:pPr>
        <w:pStyle w:val="NormalWeb"/>
        <w:shd w:val="clear" w:color="auto" w:fill="FFFFFF"/>
        <w:spacing w:before="0" w:beforeAutospacing="0" w:after="0" w:afterAutospacing="0" w:line="231" w:lineRule="atLeast"/>
        <w:jc w:val="both"/>
        <w:rPr>
          <w:color w:val="222222"/>
          <w:spacing w:val="-2"/>
          <w:sz w:val="22"/>
          <w:szCs w:val="22"/>
        </w:rPr>
      </w:pPr>
      <w:r>
        <w:rPr>
          <w:color w:val="222222"/>
          <w:spacing w:val="-2"/>
          <w:sz w:val="22"/>
          <w:szCs w:val="22"/>
        </w:rPr>
        <w:t xml:space="preserve">Contrasting with the Women’s Rights domain, coverage of Middle East topics shows a moderate but positive and significant association between sentiment and bias. The Pearson correlation (~0.50) indicates that as certain sources lean </w:t>
      </w:r>
      <w:proofErr w:type="gramStart"/>
      <w:r>
        <w:rPr>
          <w:color w:val="222222"/>
          <w:spacing w:val="-2"/>
          <w:sz w:val="22"/>
          <w:szCs w:val="22"/>
        </w:rPr>
        <w:t>more</w:t>
      </w:r>
      <w:proofErr w:type="gramEnd"/>
      <w:r>
        <w:rPr>
          <w:color w:val="222222"/>
          <w:spacing w:val="-2"/>
          <w:sz w:val="22"/>
          <w:szCs w:val="22"/>
        </w:rPr>
        <w:t xml:space="preserve"> toward the right, the sentiment in their discourse about the Middle East becomes somewhat less </w:t>
      </w:r>
      <w:r>
        <w:rPr>
          <w:color w:val="222222"/>
          <w:spacing w:val="-2"/>
          <w:sz w:val="22"/>
          <w:szCs w:val="22"/>
        </w:rPr>
        <w:lastRenderedPageBreak/>
        <w:t xml:space="preserve">negative (or marginally more positive). Non-linear tests confirm the trend: Kendall’s Tau (~0.71, p &lt; 0.02) and Spearman’s Rank correlation (~0.81, p &lt; 0.02) both suggest a strong monotonic pattern. While the reason for this positive relationship may be less intuitive, it could reflect how certain outlets frame foreign policy or conflict scenarios—some ideological positions may emphasize </w:t>
      </w:r>
      <w:proofErr w:type="gramStart"/>
      <w:r>
        <w:rPr>
          <w:color w:val="222222"/>
          <w:spacing w:val="-2"/>
          <w:sz w:val="22"/>
          <w:szCs w:val="22"/>
        </w:rPr>
        <w:t>national</w:t>
      </w:r>
      <w:r w:rsidR="005843AB">
        <w:rPr>
          <w:color w:val="222222"/>
          <w:spacing w:val="-2"/>
          <w:sz w:val="22"/>
          <w:szCs w:val="22"/>
        </w:rPr>
        <w:t>ism</w:t>
      </w:r>
      <w:r w:rsidR="00462012">
        <w:rPr>
          <w:color w:val="222222"/>
          <w:spacing w:val="-2"/>
          <w:sz w:val="22"/>
          <w:szCs w:val="22"/>
        </w:rPr>
        <w:t xml:space="preserve">, </w:t>
      </w:r>
      <w:r>
        <w:rPr>
          <w:color w:val="222222"/>
          <w:spacing w:val="-2"/>
          <w:sz w:val="22"/>
          <w:szCs w:val="22"/>
        </w:rPr>
        <w:t xml:space="preserve"> </w:t>
      </w:r>
      <w:r w:rsidR="00462012">
        <w:rPr>
          <w:color w:val="222222"/>
          <w:spacing w:val="-2"/>
          <w:sz w:val="22"/>
          <w:szCs w:val="22"/>
        </w:rPr>
        <w:t>unity</w:t>
      </w:r>
      <w:proofErr w:type="gramEnd"/>
      <w:r w:rsidR="00462012">
        <w:rPr>
          <w:color w:val="222222"/>
          <w:spacing w:val="-2"/>
          <w:sz w:val="22"/>
          <w:szCs w:val="22"/>
        </w:rPr>
        <w:t xml:space="preserve">, </w:t>
      </w:r>
      <w:r>
        <w:rPr>
          <w:color w:val="222222"/>
          <w:spacing w:val="-2"/>
          <w:sz w:val="22"/>
          <w:szCs w:val="22"/>
        </w:rPr>
        <w:t xml:space="preserve"> or strategic successes, resulting in relatively more positive language even when discussing war, terrorism, or geopolitics.</w:t>
      </w:r>
    </w:p>
    <w:p w14:paraId="7F5FDD00" w14:textId="332592A4" w:rsidR="0030754C" w:rsidRDefault="0030754C" w:rsidP="003363E4">
      <w:pPr>
        <w:pStyle w:val="ACLSubsection"/>
      </w:pPr>
      <w:r>
        <w:rPr>
          <w:sz w:val="14"/>
          <w:szCs w:val="14"/>
        </w:rPr>
        <w:t> </w:t>
      </w:r>
      <w:r>
        <w:t>Gun Control (Figure 3)</w:t>
      </w:r>
    </w:p>
    <w:p w14:paraId="1BAE4F93" w14:textId="77777777" w:rsidR="0030754C" w:rsidRDefault="0030754C" w:rsidP="0030754C">
      <w:pPr>
        <w:pStyle w:val="NormalWeb"/>
        <w:shd w:val="clear" w:color="auto" w:fill="FFFFFF"/>
        <w:spacing w:before="0" w:beforeAutospacing="0" w:after="0" w:afterAutospacing="0" w:line="231" w:lineRule="atLeast"/>
        <w:jc w:val="both"/>
        <w:rPr>
          <w:color w:val="222222"/>
          <w:spacing w:val="-2"/>
          <w:sz w:val="22"/>
          <w:szCs w:val="22"/>
        </w:rPr>
      </w:pPr>
      <w:r>
        <w:rPr>
          <w:color w:val="222222"/>
          <w:spacing w:val="-2"/>
          <w:sz w:val="22"/>
          <w:szCs w:val="22"/>
        </w:rPr>
        <w:t>In the Gun Control dataset, simple sentiment-to-bias correlations are inconclusive. The Pearson correlation (-0.58) and non-parametric measures (Kendall’s Tau ~-0.29, Spearman’s ~-0.43) do not achieve statistical significance. Despite moderate absolute values, p-values remain high, indicating no reliable linear or monotonic relationship. Thus, sentiment alone fails to differentiate between sources with distinct ideological positions on gun-related topics.</w:t>
      </w:r>
    </w:p>
    <w:p w14:paraId="6AAAA63E" w14:textId="38B97FFC" w:rsidR="004265A2" w:rsidRDefault="0030754C" w:rsidP="00A921E0">
      <w:pPr>
        <w:pStyle w:val="NormalWeb"/>
        <w:shd w:val="clear" w:color="auto" w:fill="FFFFFF"/>
        <w:spacing w:before="0" w:beforeAutospacing="0" w:after="0" w:afterAutospacing="0" w:line="231" w:lineRule="atLeast"/>
        <w:ind w:firstLine="397"/>
        <w:jc w:val="both"/>
        <w:rPr>
          <w:color w:val="222222"/>
          <w:spacing w:val="-2"/>
          <w:sz w:val="22"/>
          <w:szCs w:val="22"/>
        </w:rPr>
      </w:pPr>
      <w:r>
        <w:rPr>
          <w:color w:val="222222"/>
          <w:spacing w:val="-2"/>
          <w:sz w:val="22"/>
          <w:szCs w:val="22"/>
        </w:rPr>
        <w:t>This absence of clear correlation prompted a deeper examination of lexical framing. We conducted a collocational analysis of the words appearing frequently in the context of gun control queries, associating each word with the average sentiment of lines in which it appears. Table 1 distills this extensive analysis into a concise selection of words. Each source reveals distinct lexical patterns: for instance, some right-leaning outlets frequently mention terms like “great” or “kind” in positive-sentiment contexts, whereas others associate “crime” or “death” consistently with negative-sentiment lines. This divergence in framing words suggests that while sentiment scores alone do not map neatly onto bias ratings, the linguistic environment surrounding gun control topics might still reflect ideological stances. Certain outlets highlight aspects related to crime, enforcement, and victims, pulling sentiment downward, while others emphasize leadership, agreement, or improvement, nudging sentiment upward</w:t>
      </w:r>
      <w:r w:rsidR="001479F0">
        <w:rPr>
          <w:color w:val="222222"/>
          <w:spacing w:val="-2"/>
          <w:sz w:val="22"/>
          <w:szCs w:val="22"/>
        </w:rPr>
        <w:t xml:space="preserve">. </w:t>
      </w:r>
    </w:p>
    <w:p w14:paraId="320CBCAA" w14:textId="65D6B72A" w:rsidR="004265A2" w:rsidRDefault="00C45013" w:rsidP="003363E4">
      <w:pPr>
        <w:pStyle w:val="ACLSection"/>
      </w:pPr>
      <w:r>
        <w:t>Conclusion</w:t>
      </w:r>
    </w:p>
    <w:p w14:paraId="53627347" w14:textId="77777777" w:rsidR="00C45013" w:rsidRPr="00C45013" w:rsidRDefault="00C45013" w:rsidP="00A921E0">
      <w:pPr>
        <w:pStyle w:val="ACLText"/>
      </w:pPr>
      <w:r w:rsidRPr="00C45013">
        <w:t xml:space="preserve">This study contributes to the growing body of literature examining media bias by integrating computational techniques, such as sentiment analysis and corpus linguistics, to analyze televised news discourse. By leveraging a large-scale dataset from COCA and applying sentiment analysis tools like VADER, the research highlights how </w:t>
      </w:r>
      <w:r w:rsidRPr="00C45013">
        <w:t>sentiment polarity and subjectivity metrics align—or fail to align—with established ideological bias ratings. For topics such as women’s rights, a strong negative correlation between sentiment and bias scores underscores the ideological divides in media coverage, with right-leaning outlets exhibiting more negative sentiment. Conversely, coverage of Middle East topics showed a moderate positive relationship, indicating variability in how ideological leanings influence the framing of international affairs. Gun control discussions, however, revealed no clear sentiment-to-bias correlation, suggesting that deeper lexical framing analyses may be necessary to capture ideological nuance.</w:t>
      </w:r>
    </w:p>
    <w:p w14:paraId="2A0F8977" w14:textId="6E52019F" w:rsidR="0030754C" w:rsidRPr="003363E4" w:rsidRDefault="00C45013" w:rsidP="00A921E0">
      <w:pPr>
        <w:pStyle w:val="ACLText"/>
        <w:ind w:firstLine="720"/>
      </w:pPr>
      <w:r w:rsidRPr="00C45013">
        <w:t xml:space="preserve">These findings illuminate the complexity of ideological framing in news media, demonstrating that global sentiment scores can sometimes correlate with ideological bias but do not always provide a comprehensive picture. The supplemental lexical analysis underscores the importance of examining not only overall sentiment but also the linguistic environments in which key terms appear. This layered approach to analyzing media bias suggests that sentiment analysis, while a powerful tool, must be contextualized within broader discursive patterns to fully understand the intersection of tone and ideology in media discourse. Future research can refine these methods further, exploring additional computational tools and expanding analyses to newer forms of media, such as social platforms, to better understand the evolving landscape of </w:t>
      </w:r>
      <w:proofErr w:type="spellStart"/>
      <w:r w:rsidRPr="00C45013">
        <w:t>ideological</w:t>
      </w:r>
      <w:proofErr w:type="spellEnd"/>
      <w:r w:rsidRPr="00C45013">
        <w:t xml:space="preserve"> framing.</w:t>
      </w:r>
    </w:p>
    <w:p w14:paraId="0E12DCB4" w14:textId="47FB8F5C" w:rsidR="00CD7854" w:rsidRPr="00CD7854" w:rsidRDefault="00490093" w:rsidP="00CD7854">
      <w:pPr>
        <w:pStyle w:val="ACLReferencesHeader"/>
      </w:pPr>
      <w:r w:rsidRPr="00C15082">
        <w:t xml:space="preserve">References </w:t>
      </w:r>
      <w:bookmarkStart w:id="7" w:name="_Ref21520398"/>
      <w:bookmarkStart w:id="8" w:name="_Ref344944678"/>
    </w:p>
    <w:p w14:paraId="04A9A0D0" w14:textId="77777777" w:rsidR="00CD7854" w:rsidRPr="00CD7854" w:rsidRDefault="00CD7854" w:rsidP="00CD7854">
      <w:pPr>
        <w:pStyle w:val="ACLReferencesText"/>
      </w:pPr>
      <w:r w:rsidRPr="00CD7854">
        <w:t xml:space="preserve">Ad Fontes Media. (2018). </w:t>
      </w:r>
      <w:r w:rsidRPr="00CD7854">
        <w:rPr>
          <w:i/>
          <w:iCs/>
        </w:rPr>
        <w:t>Media bias chart</w:t>
      </w:r>
      <w:r w:rsidRPr="00CD7854">
        <w:t xml:space="preserve">. Retrieved from </w:t>
      </w:r>
      <w:hyperlink r:id="rId8" w:history="1">
        <w:r w:rsidRPr="00CD7854">
          <w:rPr>
            <w:rStyle w:val="Hyperlink"/>
            <w:rFonts w:eastAsia="MS Mincho"/>
            <w:spacing w:val="0"/>
          </w:rPr>
          <w:t>https://www.adfontesmedia.com</w:t>
        </w:r>
      </w:hyperlink>
    </w:p>
    <w:p w14:paraId="7A8B009C" w14:textId="77777777" w:rsidR="00CD7854" w:rsidRPr="00CD7854" w:rsidRDefault="00CD7854" w:rsidP="00CD7854">
      <w:pPr>
        <w:pStyle w:val="ACLReferencesText"/>
      </w:pPr>
      <w:proofErr w:type="spellStart"/>
      <w:r w:rsidRPr="00CD7854">
        <w:t>AllSides</w:t>
      </w:r>
      <w:proofErr w:type="spellEnd"/>
      <w:r w:rsidRPr="00CD7854">
        <w:t xml:space="preserve">. (2020). </w:t>
      </w:r>
      <w:r w:rsidRPr="00CD7854">
        <w:rPr>
          <w:i/>
          <w:iCs/>
        </w:rPr>
        <w:t>Media bias ratings</w:t>
      </w:r>
      <w:r w:rsidRPr="00CD7854">
        <w:t xml:space="preserve">. Retrieved from </w:t>
      </w:r>
      <w:hyperlink r:id="rId9" w:history="1">
        <w:r w:rsidRPr="00CD7854">
          <w:rPr>
            <w:rStyle w:val="Hyperlink"/>
            <w:rFonts w:eastAsia="MS Mincho"/>
            <w:spacing w:val="0"/>
          </w:rPr>
          <w:t>https://www.allsides.com</w:t>
        </w:r>
      </w:hyperlink>
    </w:p>
    <w:p w14:paraId="41A35197" w14:textId="77777777" w:rsidR="00CD7854" w:rsidRPr="00CD7854" w:rsidRDefault="00CD7854" w:rsidP="00CD7854">
      <w:pPr>
        <w:pStyle w:val="ACLReferencesText"/>
      </w:pPr>
      <w:r w:rsidRPr="00CD7854">
        <w:t xml:space="preserve">Andrew, G., &amp; Gao, J. (2007). Scalable training of L1-regularized log-linear models. In </w:t>
      </w:r>
      <w:r w:rsidRPr="00CD7854">
        <w:rPr>
          <w:i/>
          <w:iCs/>
        </w:rPr>
        <w:t>Proceedings of the 24th International Conference on Machine Learning</w:t>
      </w:r>
      <w:r w:rsidRPr="00CD7854">
        <w:t xml:space="preserve"> (pp. 33–40).</w:t>
      </w:r>
    </w:p>
    <w:p w14:paraId="317DDD81" w14:textId="77777777" w:rsidR="00CD7854" w:rsidRPr="00CD7854" w:rsidRDefault="00CD7854" w:rsidP="00CD7854">
      <w:pPr>
        <w:pStyle w:val="ACLReferencesText"/>
      </w:pPr>
      <w:r w:rsidRPr="00CD7854">
        <w:t xml:space="preserve">Augenstein, I., </w:t>
      </w:r>
      <w:proofErr w:type="spellStart"/>
      <w:r w:rsidRPr="00CD7854">
        <w:t>Rocktäschel</w:t>
      </w:r>
      <w:proofErr w:type="spellEnd"/>
      <w:r w:rsidRPr="00CD7854">
        <w:t xml:space="preserve">, T., Vlachos, A., &amp; </w:t>
      </w:r>
      <w:proofErr w:type="spellStart"/>
      <w:r w:rsidRPr="00CD7854">
        <w:t>Bontcheva</w:t>
      </w:r>
      <w:proofErr w:type="spellEnd"/>
      <w:r w:rsidRPr="00CD7854">
        <w:t xml:space="preserve">, K. (2016). Stance detection with bidirectional conditional encoding. In </w:t>
      </w:r>
      <w:r w:rsidRPr="00CD7854">
        <w:rPr>
          <w:i/>
          <w:iCs/>
        </w:rPr>
        <w:t>Proceedings of the 2016 Conference on Empirical Methods in Natural Language Processing</w:t>
      </w:r>
      <w:r w:rsidRPr="00CD7854">
        <w:t xml:space="preserve"> (pp. 876–885). Austin, TX: Association for Computational Linguistics.</w:t>
      </w:r>
    </w:p>
    <w:p w14:paraId="44A77AED" w14:textId="3A0951C6" w:rsidR="00CD7854" w:rsidRPr="00CD7854" w:rsidRDefault="00CD7854" w:rsidP="00CD7854">
      <w:pPr>
        <w:pStyle w:val="ACLReferencesText"/>
      </w:pPr>
      <w:r w:rsidRPr="00CD7854">
        <w:lastRenderedPageBreak/>
        <w:t xml:space="preserve">Bonta, P., Chang, J. H., &amp; Gupta, P. (2019). Applications of sentiment analysis in media studies. </w:t>
      </w:r>
      <w:r w:rsidRPr="00CD7854">
        <w:rPr>
          <w:i/>
          <w:iCs/>
        </w:rPr>
        <w:t>Journal of Communication Studies, 13</w:t>
      </w:r>
      <w:r w:rsidRPr="00CD7854">
        <w:t>(2), 45–59.</w:t>
      </w:r>
    </w:p>
    <w:p w14:paraId="6823A080" w14:textId="77777777" w:rsidR="00CD7854" w:rsidRDefault="00CD7854" w:rsidP="00CD7854">
      <w:pPr>
        <w:pStyle w:val="ACLReferencesText"/>
      </w:pPr>
      <w:r w:rsidRPr="00CD7854">
        <w:t xml:space="preserve">Card, D., Boydstun, A. E., Gross, J. H., Resnik, P., &amp; Smith, N. A. (2015). The media frames corpus: Annotations of frames across issues. </w:t>
      </w:r>
      <w:r w:rsidRPr="00CD7854">
        <w:rPr>
          <w:i/>
          <w:iCs/>
        </w:rPr>
        <w:t>Proceedings of the 53rd Annual Meeting of the Association for Computational Linguistics</w:t>
      </w:r>
      <w:r w:rsidRPr="00CD7854">
        <w:t xml:space="preserve"> (pp. 438–444).</w:t>
      </w:r>
    </w:p>
    <w:p w14:paraId="595DB38F" w14:textId="62CC14E2" w:rsidR="00C512AE" w:rsidRPr="00CD7854" w:rsidRDefault="00C512AE" w:rsidP="00C512AE">
      <w:pPr>
        <w:pStyle w:val="ACLReferencesText"/>
      </w:pPr>
      <w:r w:rsidRPr="00C512AE">
        <w:t>ChatGPT. (2024). Generative AI language model by OpenAI.</w:t>
      </w:r>
    </w:p>
    <w:p w14:paraId="39D13680" w14:textId="77777777" w:rsidR="00CD7854" w:rsidRPr="00CD7854" w:rsidRDefault="00CD7854" w:rsidP="00CD7854">
      <w:pPr>
        <w:pStyle w:val="ACLReferencesText"/>
      </w:pPr>
      <w:r w:rsidRPr="00CD7854">
        <w:t xml:space="preserve">Cooley, J. W., &amp; Tukey, J. W. (1965). An algorithm for the machine calculation of complex Fourier series. </w:t>
      </w:r>
      <w:r w:rsidRPr="00CD7854">
        <w:rPr>
          <w:i/>
          <w:iCs/>
        </w:rPr>
        <w:t>Mathematics of Computation, 19</w:t>
      </w:r>
      <w:r w:rsidRPr="00CD7854">
        <w:t>(90), 297–301.</w:t>
      </w:r>
    </w:p>
    <w:p w14:paraId="2A24AAD6" w14:textId="77777777" w:rsidR="00CD7854" w:rsidRPr="00CD7854" w:rsidRDefault="00CD7854" w:rsidP="00CD7854">
      <w:pPr>
        <w:pStyle w:val="ACLReferencesText"/>
      </w:pPr>
      <w:r w:rsidRPr="00CD7854">
        <w:t xml:space="preserve">Davies, M. (2008–). </w:t>
      </w:r>
      <w:r w:rsidRPr="00CD7854">
        <w:rPr>
          <w:i/>
          <w:iCs/>
        </w:rPr>
        <w:t>The Corpus of Contemporary American English (COCA)</w:t>
      </w:r>
      <w:r w:rsidRPr="00CD7854">
        <w:t xml:space="preserve">. Available at </w:t>
      </w:r>
      <w:hyperlink r:id="rId10" w:history="1">
        <w:r w:rsidRPr="00CD7854">
          <w:rPr>
            <w:rStyle w:val="Hyperlink"/>
            <w:rFonts w:eastAsia="MS Mincho"/>
            <w:spacing w:val="0"/>
          </w:rPr>
          <w:t>https://www.english-corpora.org/coca</w:t>
        </w:r>
      </w:hyperlink>
    </w:p>
    <w:p w14:paraId="5BBAA184" w14:textId="77777777" w:rsidR="00CD7854" w:rsidRPr="00CD7854" w:rsidRDefault="00CD7854" w:rsidP="00CD7854">
      <w:pPr>
        <w:pStyle w:val="ACLReferencesText"/>
      </w:pPr>
      <w:proofErr w:type="spellStart"/>
      <w:r w:rsidRPr="00CD7854">
        <w:t>Entman</w:t>
      </w:r>
      <w:proofErr w:type="spellEnd"/>
      <w:r w:rsidRPr="00CD7854">
        <w:t xml:space="preserve">, R. M. (1993). Framing: Toward clarification of a fractured paradigm. </w:t>
      </w:r>
      <w:r w:rsidRPr="00CD7854">
        <w:rPr>
          <w:i/>
          <w:iCs/>
        </w:rPr>
        <w:t>Journal of Communication, 43</w:t>
      </w:r>
      <w:r w:rsidRPr="00CD7854">
        <w:t xml:space="preserve">(4), 51–58. </w:t>
      </w:r>
      <w:hyperlink r:id="rId11" w:history="1">
        <w:r w:rsidRPr="00CD7854">
          <w:rPr>
            <w:rStyle w:val="Hyperlink"/>
            <w:rFonts w:eastAsia="MS Mincho"/>
            <w:spacing w:val="0"/>
          </w:rPr>
          <w:t>https://doi.org/10.1111/j.1460-2466.1993.tb01304.x</w:t>
        </w:r>
      </w:hyperlink>
    </w:p>
    <w:p w14:paraId="21D333A0" w14:textId="77777777" w:rsidR="00CD7854" w:rsidRPr="00CD7854" w:rsidRDefault="00CD7854" w:rsidP="00CD7854">
      <w:pPr>
        <w:pStyle w:val="ACLReferencesText"/>
      </w:pPr>
      <w:proofErr w:type="spellStart"/>
      <w:r w:rsidRPr="00CD7854">
        <w:t>Entman</w:t>
      </w:r>
      <w:proofErr w:type="spellEnd"/>
      <w:r w:rsidRPr="00CD7854">
        <w:t xml:space="preserve">, R. M. (2007). Framing bias: Media in the distribution of power. </w:t>
      </w:r>
      <w:r w:rsidRPr="00CD7854">
        <w:rPr>
          <w:i/>
          <w:iCs/>
        </w:rPr>
        <w:t>Journal of Communication, 57</w:t>
      </w:r>
      <w:r w:rsidRPr="00CD7854">
        <w:t xml:space="preserve">(1), 163–173. </w:t>
      </w:r>
      <w:hyperlink r:id="rId12" w:history="1">
        <w:r w:rsidRPr="00CD7854">
          <w:rPr>
            <w:rStyle w:val="Hyperlink"/>
            <w:rFonts w:eastAsia="MS Mincho"/>
            <w:spacing w:val="0"/>
          </w:rPr>
          <w:t>https://doi.org/10.1111/j.1460-2466.2006.00336.x</w:t>
        </w:r>
      </w:hyperlink>
    </w:p>
    <w:p w14:paraId="3E703F77" w14:textId="77777777" w:rsidR="00CD7854" w:rsidRPr="00CD7854" w:rsidRDefault="00CD7854" w:rsidP="00CD7854">
      <w:pPr>
        <w:pStyle w:val="ACLReferencesText"/>
      </w:pPr>
      <w:r w:rsidRPr="00CD7854">
        <w:t xml:space="preserve">Goodman, J., Vlachos, A., &amp; </w:t>
      </w:r>
      <w:proofErr w:type="spellStart"/>
      <w:r w:rsidRPr="00CD7854">
        <w:t>Naradowsky</w:t>
      </w:r>
      <w:proofErr w:type="spellEnd"/>
      <w:r w:rsidRPr="00CD7854">
        <w:t xml:space="preserve">, J. (2016). Noise reduction and targeted exploration in imitation learning for abstract meaning representation parsing. In </w:t>
      </w:r>
      <w:r w:rsidRPr="00CD7854">
        <w:rPr>
          <w:i/>
          <w:iCs/>
        </w:rPr>
        <w:t>Proceedings of the 54th Annual Meeting of the Association for Computational Linguistics (Volume 1: Long Papers)</w:t>
      </w:r>
      <w:r w:rsidRPr="00CD7854">
        <w:t xml:space="preserve"> (pp. 1–11). Association for Computational Linguistics. </w:t>
      </w:r>
      <w:hyperlink r:id="rId13" w:history="1">
        <w:r w:rsidRPr="00CD7854">
          <w:rPr>
            <w:rStyle w:val="Hyperlink"/>
            <w:rFonts w:eastAsia="MS Mincho"/>
            <w:spacing w:val="0"/>
          </w:rPr>
          <w:t>https://doi.org/10.18653/v1/P16-1001</w:t>
        </w:r>
      </w:hyperlink>
    </w:p>
    <w:p w14:paraId="733F96DD" w14:textId="77777777" w:rsidR="00CD7854" w:rsidRPr="00CD7854" w:rsidRDefault="00CD7854" w:rsidP="00CD7854">
      <w:pPr>
        <w:pStyle w:val="ACLReferencesText"/>
      </w:pPr>
      <w:r w:rsidRPr="00CD7854">
        <w:t xml:space="preserve">Groeling, T. (2013). Media bias by the numbers: Challenges and opportunities in the empirical study of partisan news. </w:t>
      </w:r>
      <w:r w:rsidRPr="00CD7854">
        <w:rPr>
          <w:i/>
          <w:iCs/>
        </w:rPr>
        <w:t>Annual Review of Political Science, 16</w:t>
      </w:r>
      <w:r w:rsidRPr="00CD7854">
        <w:t xml:space="preserve">(1), 129–151. </w:t>
      </w:r>
      <w:hyperlink r:id="rId14" w:history="1">
        <w:r w:rsidRPr="00CD7854">
          <w:rPr>
            <w:rStyle w:val="Hyperlink"/>
            <w:rFonts w:eastAsia="MS Mincho"/>
            <w:spacing w:val="0"/>
          </w:rPr>
          <w:t>https://doi.org/10.1146/annurev-polisci-040811-115123</w:t>
        </w:r>
      </w:hyperlink>
    </w:p>
    <w:p w14:paraId="698B85EF" w14:textId="77777777" w:rsidR="00CD7854" w:rsidRPr="00CD7854" w:rsidRDefault="00CD7854" w:rsidP="00CD7854">
      <w:pPr>
        <w:pStyle w:val="ACLReferencesText"/>
      </w:pPr>
      <w:proofErr w:type="spellStart"/>
      <w:r w:rsidRPr="00CD7854">
        <w:t>Gusfield</w:t>
      </w:r>
      <w:proofErr w:type="spellEnd"/>
      <w:r w:rsidRPr="00CD7854">
        <w:t xml:space="preserve">, D. (1997). </w:t>
      </w:r>
      <w:r w:rsidRPr="00CD7854">
        <w:rPr>
          <w:i/>
          <w:iCs/>
        </w:rPr>
        <w:t>Algorithms on strings, trees and sequences</w:t>
      </w:r>
      <w:r w:rsidRPr="00CD7854">
        <w:t>. Cambridge University Press, Cambridge, UK.</w:t>
      </w:r>
    </w:p>
    <w:p w14:paraId="289E0029" w14:textId="77777777" w:rsidR="00CD7854" w:rsidRPr="00CD7854" w:rsidRDefault="00CD7854" w:rsidP="00CD7854">
      <w:pPr>
        <w:pStyle w:val="ACLReferencesText"/>
      </w:pPr>
      <w:r w:rsidRPr="00CD7854">
        <w:t xml:space="preserve">Harper, M. (2014). Learning from 26 languages: Program management and science in the babel program. In </w:t>
      </w:r>
      <w:r w:rsidRPr="00CD7854">
        <w:rPr>
          <w:i/>
          <w:iCs/>
        </w:rPr>
        <w:t>Proceedings of COLING 2014, the 25th International Conference on Computational Linguistics: Technical Papers</w:t>
      </w:r>
      <w:r w:rsidRPr="00CD7854">
        <w:t xml:space="preserve"> (p. 1). Dublin City University and Association for Computational Linguistics. </w:t>
      </w:r>
      <w:hyperlink r:id="rId15" w:history="1">
        <w:r w:rsidRPr="00CD7854">
          <w:rPr>
            <w:rStyle w:val="Hyperlink"/>
            <w:rFonts w:eastAsia="MS Mincho"/>
            <w:spacing w:val="0"/>
          </w:rPr>
          <w:t>http://aclweb.org/anthology/C14-1001</w:t>
        </w:r>
      </w:hyperlink>
    </w:p>
    <w:p w14:paraId="5078F2AB" w14:textId="77777777" w:rsidR="00CD7854" w:rsidRPr="00CD7854" w:rsidRDefault="00CD7854" w:rsidP="00CD7854">
      <w:pPr>
        <w:pStyle w:val="ACLReferencesText"/>
      </w:pPr>
      <w:r w:rsidRPr="00CD7854">
        <w:t xml:space="preserve">Horne, B. D., Adali, S., &amp; Sikdar, S. (2018). Identifying the social signals that drive online discussions: A case study of media bias and social media influence. </w:t>
      </w:r>
      <w:r w:rsidRPr="00CD7854">
        <w:rPr>
          <w:i/>
          <w:iCs/>
        </w:rPr>
        <w:t>IEEE Transactions on Computational Social Systems, 5</w:t>
      </w:r>
      <w:r w:rsidRPr="00CD7854">
        <w:t xml:space="preserve">(3), 736–748. </w:t>
      </w:r>
      <w:hyperlink r:id="rId16" w:history="1">
        <w:r w:rsidRPr="00CD7854">
          <w:rPr>
            <w:rStyle w:val="Hyperlink"/>
            <w:rFonts w:eastAsia="MS Mincho"/>
            <w:spacing w:val="0"/>
          </w:rPr>
          <w:t>https://doi.org/10.1109/TCSS.2018.2871507</w:t>
        </w:r>
      </w:hyperlink>
    </w:p>
    <w:p w14:paraId="4B0278CA" w14:textId="77777777" w:rsidR="00CD7854" w:rsidRPr="00CD7854" w:rsidRDefault="00CD7854" w:rsidP="00CD7854">
      <w:pPr>
        <w:pStyle w:val="ACLReferencesText"/>
      </w:pPr>
      <w:r w:rsidRPr="00CD7854">
        <w:t xml:space="preserve">Kubota Ando, R., &amp; Zhang, T. (2005). A framework for learning predictive structures from multiple tasks and unlabeled data. </w:t>
      </w:r>
      <w:r w:rsidRPr="00CD7854">
        <w:rPr>
          <w:i/>
          <w:iCs/>
        </w:rPr>
        <w:t>Journal of Machine Learning Research, 6</w:t>
      </w:r>
      <w:r w:rsidRPr="00CD7854">
        <w:t>, 1817–1853.</w:t>
      </w:r>
    </w:p>
    <w:p w14:paraId="38E0C216" w14:textId="77777777" w:rsidR="00CD7854" w:rsidRPr="00CD7854" w:rsidRDefault="00CD7854" w:rsidP="00CD7854">
      <w:pPr>
        <w:pStyle w:val="ACLReferencesText"/>
      </w:pPr>
      <w:r w:rsidRPr="00CD7854">
        <w:t xml:space="preserve">Loria, S. (2014). </w:t>
      </w:r>
      <w:proofErr w:type="spellStart"/>
      <w:r w:rsidRPr="00CD7854">
        <w:t>TextBlob</w:t>
      </w:r>
      <w:proofErr w:type="spellEnd"/>
      <w:r w:rsidRPr="00CD7854">
        <w:t xml:space="preserve">: Simplified text processing. Retrieved from </w:t>
      </w:r>
      <w:hyperlink r:id="rId17" w:history="1">
        <w:r w:rsidRPr="00CD7854">
          <w:rPr>
            <w:rStyle w:val="Hyperlink"/>
            <w:rFonts w:eastAsia="MS Mincho"/>
            <w:spacing w:val="0"/>
          </w:rPr>
          <w:t>https://textblob.readthedocs.io</w:t>
        </w:r>
      </w:hyperlink>
    </w:p>
    <w:p w14:paraId="2182A4A1" w14:textId="77777777" w:rsidR="00CD7854" w:rsidRPr="00CD7854" w:rsidRDefault="00CD7854" w:rsidP="00CD7854">
      <w:pPr>
        <w:pStyle w:val="ACLReferencesText"/>
      </w:pPr>
      <w:proofErr w:type="spellStart"/>
      <w:r w:rsidRPr="00CD7854">
        <w:t>Mamishev</w:t>
      </w:r>
      <w:proofErr w:type="spellEnd"/>
      <w:r w:rsidRPr="00CD7854">
        <w:t xml:space="preserve">, A. V., &amp; Sargent, M. (2013). </w:t>
      </w:r>
      <w:r w:rsidRPr="00CD7854">
        <w:rPr>
          <w:i/>
          <w:iCs/>
        </w:rPr>
        <w:t>Creating research and scientific documents using Microsoft Word</w:t>
      </w:r>
      <w:r w:rsidRPr="00CD7854">
        <w:t>. Microsoft Press, Redmond, WA.</w:t>
      </w:r>
    </w:p>
    <w:p w14:paraId="2BF277C7" w14:textId="77777777" w:rsidR="00CD7854" w:rsidRDefault="00CD7854" w:rsidP="00CD7854">
      <w:pPr>
        <w:pStyle w:val="ACLReferencesText"/>
      </w:pPr>
      <w:proofErr w:type="spellStart"/>
      <w:r w:rsidRPr="00CD7854">
        <w:t>Mamishev</w:t>
      </w:r>
      <w:proofErr w:type="spellEnd"/>
      <w:r w:rsidRPr="00CD7854">
        <w:t xml:space="preserve">, A. V., &amp; Williams, S. D. (2010). </w:t>
      </w:r>
      <w:r w:rsidRPr="00CD7854">
        <w:rPr>
          <w:i/>
          <w:iCs/>
        </w:rPr>
        <w:t>Technical writing for teams: The STREAM tools handbook</w:t>
      </w:r>
      <w:r w:rsidRPr="00CD7854">
        <w:t>. Wiley-IEEE Press, Hoboken, NJ.</w:t>
      </w:r>
    </w:p>
    <w:p w14:paraId="22AD43A5" w14:textId="5F21163A" w:rsidR="00E636D7" w:rsidRPr="00CD7854" w:rsidRDefault="00E636D7" w:rsidP="00E636D7">
      <w:pPr>
        <w:pStyle w:val="ACLReferencesText"/>
      </w:pPr>
      <w:r w:rsidRPr="00E636D7">
        <w:t>Perplexity AI. (2024). Generative AI search engine.</w:t>
      </w:r>
    </w:p>
    <w:p w14:paraId="0FE9C51E" w14:textId="77777777" w:rsidR="00CD7854" w:rsidRPr="00CD7854" w:rsidRDefault="00CD7854" w:rsidP="00CD7854">
      <w:pPr>
        <w:pStyle w:val="ACLReferencesText"/>
      </w:pPr>
      <w:r w:rsidRPr="00CD7854">
        <w:t xml:space="preserve">Rasooli, M. S., &amp; Tetreault, J. R. (2015). Yara parser: A fast and accurate dependency parser. </w:t>
      </w:r>
      <w:r w:rsidRPr="00CD7854">
        <w:rPr>
          <w:i/>
          <w:iCs/>
        </w:rPr>
        <w:t>Computing Research Repository</w:t>
      </w:r>
      <w:r w:rsidRPr="00CD7854">
        <w:t>, arXiv:1503.06733. Version 2.</w:t>
      </w:r>
    </w:p>
    <w:p w14:paraId="17E307B2" w14:textId="35388F68" w:rsidR="001968AB" w:rsidRDefault="00CD7854" w:rsidP="00CD7854">
      <w:pPr>
        <w:pStyle w:val="ACLReferencesText"/>
      </w:pPr>
      <w:proofErr w:type="spellStart"/>
      <w:r w:rsidRPr="00CD7854">
        <w:t>Recasens</w:t>
      </w:r>
      <w:proofErr w:type="spellEnd"/>
      <w:r w:rsidRPr="00CD7854">
        <w:t xml:space="preserve">, M., </w:t>
      </w:r>
      <w:proofErr w:type="spellStart"/>
      <w:r w:rsidRPr="00CD7854">
        <w:t>Danescu</w:t>
      </w:r>
      <w:proofErr w:type="spellEnd"/>
      <w:r w:rsidRPr="00CD7854">
        <w:t>-Niculescu-</w:t>
      </w:r>
      <w:proofErr w:type="spellStart"/>
      <w:r w:rsidRPr="00CD7854">
        <w:t>Mizil</w:t>
      </w:r>
      <w:proofErr w:type="spellEnd"/>
      <w:r w:rsidRPr="00CD7854">
        <w:t xml:space="preserve">, C., &amp; </w:t>
      </w:r>
      <w:proofErr w:type="spellStart"/>
      <w:r w:rsidRPr="00CD7854">
        <w:t>Jurafsky</w:t>
      </w:r>
      <w:proofErr w:type="spellEnd"/>
      <w:r w:rsidRPr="00CD7854">
        <w:t xml:space="preserve">, D. (2013). Linguistic models for analyzing and detecting biased language. </w:t>
      </w:r>
      <w:r w:rsidRPr="00CD7854">
        <w:rPr>
          <w:i/>
          <w:iCs/>
        </w:rPr>
        <w:t>Proceedings of the 51st Annual Meeting of the Association for Computational Linguistics</w:t>
      </w:r>
      <w:r w:rsidRPr="00CD7854">
        <w:t xml:space="preserve"> (pp. 1650–1659).</w:t>
      </w:r>
    </w:p>
    <w:p w14:paraId="1C203524" w14:textId="77777777" w:rsidR="003363E4" w:rsidRDefault="003363E4" w:rsidP="00CD7854">
      <w:pPr>
        <w:pStyle w:val="ACLReferencesText"/>
      </w:pPr>
    </w:p>
    <w:p w14:paraId="6BA69C3F" w14:textId="77777777" w:rsidR="003363E4" w:rsidRDefault="003363E4" w:rsidP="00CD7854">
      <w:pPr>
        <w:pStyle w:val="ACLReferencesText"/>
      </w:pPr>
    </w:p>
    <w:p w14:paraId="4C45CE87" w14:textId="77777777" w:rsidR="003363E4" w:rsidRDefault="003363E4" w:rsidP="00CD7854">
      <w:pPr>
        <w:pStyle w:val="ACLReferencesText"/>
      </w:pPr>
    </w:p>
    <w:p w14:paraId="191B7822" w14:textId="77777777" w:rsidR="003363E4" w:rsidRDefault="003363E4" w:rsidP="00CD7854">
      <w:pPr>
        <w:pStyle w:val="ACLReferencesText"/>
      </w:pPr>
    </w:p>
    <w:p w14:paraId="73DB2CC5" w14:textId="77777777" w:rsidR="003363E4" w:rsidRDefault="003363E4" w:rsidP="00CD7854">
      <w:pPr>
        <w:pStyle w:val="ACLReferencesText"/>
      </w:pPr>
    </w:p>
    <w:p w14:paraId="611FF834" w14:textId="77777777" w:rsidR="003363E4" w:rsidRDefault="003363E4" w:rsidP="00CD7854">
      <w:pPr>
        <w:pStyle w:val="ACLReferencesText"/>
      </w:pPr>
    </w:p>
    <w:p w14:paraId="691E10BC" w14:textId="77777777" w:rsidR="003363E4" w:rsidRDefault="003363E4" w:rsidP="00CD7854">
      <w:pPr>
        <w:pStyle w:val="ACLReferencesText"/>
      </w:pPr>
    </w:p>
    <w:p w14:paraId="78025FCB" w14:textId="77777777" w:rsidR="003363E4" w:rsidRDefault="003363E4" w:rsidP="00CD7854">
      <w:pPr>
        <w:pStyle w:val="ACLReferencesText"/>
      </w:pPr>
    </w:p>
    <w:p w14:paraId="5C135A88" w14:textId="77777777" w:rsidR="003363E4" w:rsidRDefault="003363E4" w:rsidP="00CD7854">
      <w:pPr>
        <w:pStyle w:val="ACLReferencesText"/>
      </w:pPr>
    </w:p>
    <w:p w14:paraId="254AE7FD" w14:textId="77777777" w:rsidR="003363E4" w:rsidRDefault="003363E4" w:rsidP="00CD7854">
      <w:pPr>
        <w:pStyle w:val="ACLReferencesText"/>
      </w:pPr>
    </w:p>
    <w:p w14:paraId="253034A2" w14:textId="77777777" w:rsidR="003363E4" w:rsidRDefault="003363E4" w:rsidP="00CD7854">
      <w:pPr>
        <w:pStyle w:val="ACLReferencesText"/>
      </w:pPr>
    </w:p>
    <w:p w14:paraId="18E48310" w14:textId="77777777" w:rsidR="003363E4" w:rsidRDefault="003363E4" w:rsidP="00CD7854">
      <w:pPr>
        <w:pStyle w:val="ACLReferencesText"/>
      </w:pPr>
    </w:p>
    <w:p w14:paraId="7F38BA1F" w14:textId="77777777" w:rsidR="003363E4" w:rsidRDefault="003363E4" w:rsidP="00CD7854">
      <w:pPr>
        <w:pStyle w:val="ACLReferencesText"/>
      </w:pPr>
    </w:p>
    <w:p w14:paraId="63A71C8B" w14:textId="77777777" w:rsidR="003363E4" w:rsidRDefault="003363E4" w:rsidP="00CD7854">
      <w:pPr>
        <w:pStyle w:val="ACLReferencesText"/>
      </w:pPr>
    </w:p>
    <w:p w14:paraId="1970B4C1" w14:textId="77777777" w:rsidR="003363E4" w:rsidRDefault="003363E4" w:rsidP="00CD7854">
      <w:pPr>
        <w:pStyle w:val="ACLReferencesText"/>
      </w:pPr>
    </w:p>
    <w:p w14:paraId="3BEE41F7" w14:textId="77777777" w:rsidR="003363E4" w:rsidRDefault="003363E4" w:rsidP="00CD7854">
      <w:pPr>
        <w:pStyle w:val="ACLReferencesText"/>
      </w:pPr>
    </w:p>
    <w:p w14:paraId="6F2ED7DD" w14:textId="77777777" w:rsidR="003363E4" w:rsidRDefault="003363E4" w:rsidP="00CD7854">
      <w:pPr>
        <w:pStyle w:val="ACLReferencesText"/>
      </w:pPr>
    </w:p>
    <w:p w14:paraId="7DAD8AD0" w14:textId="77777777" w:rsidR="003363E4" w:rsidRDefault="003363E4" w:rsidP="00CD7854">
      <w:pPr>
        <w:pStyle w:val="ACLReferencesText"/>
      </w:pPr>
    </w:p>
    <w:p w14:paraId="48DD7F2C" w14:textId="77777777" w:rsidR="003363E4" w:rsidRDefault="003363E4" w:rsidP="00CD7854">
      <w:pPr>
        <w:pStyle w:val="ACLReferencesText"/>
      </w:pPr>
    </w:p>
    <w:p w14:paraId="6FECAB62" w14:textId="77777777" w:rsidR="003363E4" w:rsidRDefault="003363E4" w:rsidP="00CD7854">
      <w:pPr>
        <w:pStyle w:val="ACLReferencesText"/>
      </w:pPr>
    </w:p>
    <w:p w14:paraId="5A0C6118" w14:textId="77777777" w:rsidR="003363E4" w:rsidRDefault="003363E4" w:rsidP="00CD7854">
      <w:pPr>
        <w:pStyle w:val="ACLReferencesText"/>
      </w:pPr>
    </w:p>
    <w:p w14:paraId="55002772" w14:textId="77777777" w:rsidR="003363E4" w:rsidRDefault="003363E4" w:rsidP="00CD7854">
      <w:pPr>
        <w:pStyle w:val="ACLReferencesText"/>
      </w:pPr>
    </w:p>
    <w:p w14:paraId="006AACB6" w14:textId="77777777" w:rsidR="003363E4" w:rsidRPr="001968AB" w:rsidRDefault="003363E4" w:rsidP="006910BE">
      <w:pPr>
        <w:pStyle w:val="ACLReferencesText"/>
        <w:ind w:left="0" w:firstLine="0"/>
      </w:pPr>
    </w:p>
    <w:bookmarkEnd w:id="7"/>
    <w:p w14:paraId="51A06EF7" w14:textId="5B56FABA" w:rsidR="006910BE" w:rsidRDefault="003363E4" w:rsidP="003363E4">
      <w:pPr>
        <w:pStyle w:val="ACLSection"/>
        <w:numPr>
          <w:ilvl w:val="0"/>
          <w:numId w:val="5"/>
        </w:numPr>
      </w:pPr>
      <w:r>
        <w:rPr>
          <w:noProof/>
        </w:rPr>
        <w:lastRenderedPageBreak/>
        <mc:AlternateContent>
          <mc:Choice Requires="wps">
            <w:drawing>
              <wp:anchor distT="0" distB="0" distL="114300" distR="114300" simplePos="0" relativeHeight="251670528" behindDoc="0" locked="0" layoutInCell="1" allowOverlap="1" wp14:anchorId="52756ECA" wp14:editId="794280EA">
                <wp:simplePos x="0" y="0"/>
                <wp:positionH relativeFrom="column">
                  <wp:posOffset>-248285</wp:posOffset>
                </wp:positionH>
                <wp:positionV relativeFrom="paragraph">
                  <wp:posOffset>4228465</wp:posOffset>
                </wp:positionV>
                <wp:extent cx="6720840" cy="4352925"/>
                <wp:effectExtent l="0" t="0" r="9525" b="15875"/>
                <wp:wrapTopAndBottom/>
                <wp:docPr id="177574898" name="Text Box 4"/>
                <wp:cNvGraphicFramePr/>
                <a:graphic xmlns:a="http://schemas.openxmlformats.org/drawingml/2006/main">
                  <a:graphicData uri="http://schemas.microsoft.com/office/word/2010/wordprocessingShape">
                    <wps:wsp>
                      <wps:cNvSpPr txBox="1"/>
                      <wps:spPr>
                        <a:xfrm>
                          <a:off x="0" y="0"/>
                          <a:ext cx="6720840" cy="4352925"/>
                        </a:xfrm>
                        <a:prstGeom prst="rect">
                          <a:avLst/>
                        </a:prstGeom>
                        <a:solidFill>
                          <a:schemeClr val="lt1"/>
                        </a:solidFill>
                        <a:ln w="6350">
                          <a:solidFill>
                            <a:prstClr val="black"/>
                          </a:solidFill>
                        </a:ln>
                      </wps:spPr>
                      <wps:txbx>
                        <w:txbxContent>
                          <w:p w14:paraId="196B8C96" w14:textId="08B5E1F1" w:rsidR="003363E4" w:rsidRDefault="003363E4" w:rsidP="003363E4">
                            <w:r>
                              <w:rPr>
                                <w:noProof/>
                              </w:rPr>
                              <w:drawing>
                                <wp:inline distT="0" distB="0" distL="0" distR="0" wp14:anchorId="44A981D0" wp14:editId="0A0D4D0A">
                                  <wp:extent cx="6525260" cy="3689985"/>
                                  <wp:effectExtent l="0" t="0" r="2540" b="5715"/>
                                  <wp:docPr id="1781193263" name="Picture 6" descr="A graph with red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77986" name="Picture 6" descr="A graph with red lines and dot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525260" cy="3689985"/>
                                          </a:xfrm>
                                          <a:prstGeom prst="rect">
                                            <a:avLst/>
                                          </a:prstGeom>
                                        </pic:spPr>
                                      </pic:pic>
                                    </a:graphicData>
                                  </a:graphic>
                                </wp:inline>
                              </w:drawing>
                            </w:r>
                          </w:p>
                          <w:p w14:paraId="0E941A6F" w14:textId="2D5B938B" w:rsidR="003363E4" w:rsidRDefault="003363E4" w:rsidP="003363E4">
                            <w:pPr>
                              <w:pStyle w:val="Caption"/>
                            </w:pPr>
                            <w:r>
                              <w:t xml:space="preserve">Figure </w:t>
                            </w:r>
                            <w:r>
                              <w:t xml:space="preserve">2: </w:t>
                            </w:r>
                            <w:r>
                              <w:t>Graph of Sentiment vs Bias Scores (with correlation coefficients in legend</w:t>
                            </w:r>
                            <w:r>
                              <w:rPr>
                                <w:noProof/>
                              </w:rPr>
                              <w:t>) of</w:t>
                            </w:r>
                            <w:r>
                              <w:rPr>
                                <w:noProof/>
                              </w:rPr>
                              <w:t xml:space="preserve"> Middle East Concordances</w:t>
                            </w:r>
                          </w:p>
                          <w:p w14:paraId="0F1459DE" w14:textId="3029C895" w:rsidR="003363E4" w:rsidRDefault="003363E4" w:rsidP="003363E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756ECA" id="_x0000_t202" coordsize="21600,21600" o:spt="202" path="m,l,21600r21600,l21600,xe">
                <v:stroke joinstyle="miter"/>
                <v:path gradientshapeok="t" o:connecttype="rect"/>
              </v:shapetype>
              <v:shape id="Text Box 4" o:spid="_x0000_s1026" type="#_x0000_t202" style="position:absolute;left:0;text-align:left;margin-left:-19.55pt;margin-top:332.95pt;width:529.2pt;height:342.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" fillcolor="white [3201]" strokeweight=".5pt">
                <v:textbox>
                  <w:txbxContent>
                    <w:p w14:paraId="196B8C96" w14:textId="08B5E1F1" w:rsidR="003363E4" w:rsidRDefault="003363E4" w:rsidP="003363E4">
                      <w:r>
                        <w:rPr>
                          <w:noProof/>
                        </w:rPr>
                        <w:drawing>
                          <wp:inline distT="0" distB="0" distL="0" distR="0" wp14:anchorId="44A981D0" wp14:editId="0A0D4D0A">
                            <wp:extent cx="6525260" cy="3689985"/>
                            <wp:effectExtent l="0" t="0" r="2540" b="5715"/>
                            <wp:docPr id="1781193263" name="Picture 6" descr="A graph with red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77986" name="Picture 6" descr="A graph with red lines and dot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525260" cy="3689985"/>
                                    </a:xfrm>
                                    <a:prstGeom prst="rect">
                                      <a:avLst/>
                                    </a:prstGeom>
                                  </pic:spPr>
                                </pic:pic>
                              </a:graphicData>
                            </a:graphic>
                          </wp:inline>
                        </w:drawing>
                      </w:r>
                    </w:p>
                    <w:p w14:paraId="0E941A6F" w14:textId="2D5B938B" w:rsidR="003363E4" w:rsidRDefault="003363E4" w:rsidP="003363E4">
                      <w:pPr>
                        <w:pStyle w:val="Caption"/>
                      </w:pPr>
                      <w:r>
                        <w:t xml:space="preserve">Figure </w:t>
                      </w:r>
                      <w:r>
                        <w:t xml:space="preserve">2: </w:t>
                      </w:r>
                      <w:r>
                        <w:t>Graph of Sentiment vs Bias Scores (with correlation coefficients in legend</w:t>
                      </w:r>
                      <w:r>
                        <w:rPr>
                          <w:noProof/>
                        </w:rPr>
                        <w:t>) of</w:t>
                      </w:r>
                      <w:r>
                        <w:rPr>
                          <w:noProof/>
                        </w:rPr>
                        <w:t xml:space="preserve"> Middle East Concordances</w:t>
                      </w:r>
                    </w:p>
                    <w:p w14:paraId="0F1459DE" w14:textId="3029C895" w:rsidR="003363E4" w:rsidRDefault="003363E4" w:rsidP="003363E4"/>
                  </w:txbxContent>
                </v:textbox>
                <w10:wrap type="topAndBottom"/>
              </v:shape>
            </w:pict>
          </mc:Fallback>
        </mc:AlternateContent>
      </w:r>
      <w:r>
        <w:rPr>
          <w:noProof/>
        </w:rPr>
        <mc:AlternateContent>
          <mc:Choice Requires="wps">
            <w:drawing>
              <wp:anchor distT="0" distB="0" distL="114300" distR="114300" simplePos="0" relativeHeight="251668480" behindDoc="0" locked="0" layoutInCell="1" allowOverlap="1" wp14:anchorId="323C9151" wp14:editId="38C1CE7B">
                <wp:simplePos x="0" y="0"/>
                <wp:positionH relativeFrom="column">
                  <wp:posOffset>-248285</wp:posOffset>
                </wp:positionH>
                <wp:positionV relativeFrom="paragraph">
                  <wp:posOffset>275590</wp:posOffset>
                </wp:positionV>
                <wp:extent cx="6720840" cy="3787775"/>
                <wp:effectExtent l="0" t="0" r="10160" b="9525"/>
                <wp:wrapTopAndBottom/>
                <wp:docPr id="1108608894" name="Text Box 4"/>
                <wp:cNvGraphicFramePr/>
                <a:graphic xmlns:a="http://schemas.openxmlformats.org/drawingml/2006/main">
                  <a:graphicData uri="http://schemas.microsoft.com/office/word/2010/wordprocessingShape">
                    <wps:wsp>
                      <wps:cNvSpPr txBox="1"/>
                      <wps:spPr>
                        <a:xfrm>
                          <a:off x="0" y="0"/>
                          <a:ext cx="6720840" cy="3787775"/>
                        </a:xfrm>
                        <a:prstGeom prst="rect">
                          <a:avLst/>
                        </a:prstGeom>
                        <a:solidFill>
                          <a:schemeClr val="lt1"/>
                        </a:solidFill>
                        <a:ln w="6350">
                          <a:solidFill>
                            <a:prstClr val="black"/>
                          </a:solidFill>
                        </a:ln>
                      </wps:spPr>
                      <wps:txbx>
                        <w:txbxContent>
                          <w:p w14:paraId="64E7F004" w14:textId="77777777" w:rsidR="003363E4" w:rsidRDefault="003363E4" w:rsidP="003363E4">
                            <w:pPr>
                              <w:keepNext/>
                            </w:pPr>
                            <w:r>
                              <w:rPr>
                                <w:noProof/>
                              </w:rPr>
                              <w:drawing>
                                <wp:inline distT="0" distB="0" distL="0" distR="0" wp14:anchorId="7F13EB98" wp14:editId="4839692D">
                                  <wp:extent cx="6525790" cy="3297362"/>
                                  <wp:effectExtent l="0" t="0" r="2540" b="5080"/>
                                  <wp:docPr id="373354975" name="Picture 5"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8341" name="Picture 5" descr="A graph with a red lin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604776" cy="3337272"/>
                                          </a:xfrm>
                                          <a:prstGeom prst="rect">
                                            <a:avLst/>
                                          </a:prstGeom>
                                        </pic:spPr>
                                      </pic:pic>
                                    </a:graphicData>
                                  </a:graphic>
                                </wp:inline>
                              </w:drawing>
                            </w:r>
                          </w:p>
                          <w:p w14:paraId="30EFA59E" w14:textId="2E256466" w:rsidR="003363E4" w:rsidRDefault="003363E4" w:rsidP="003363E4">
                            <w:pPr>
                              <w:pStyle w:val="Caption"/>
                            </w:pPr>
                            <w:r>
                              <w:t xml:space="preserve">Figure </w:t>
                            </w:r>
                            <w:r>
                              <w:fldChar w:fldCharType="begin"/>
                            </w:r>
                            <w:r>
                              <w:instrText xml:space="preserve"> SEQ Figure \* ARABIC </w:instrText>
                            </w:r>
                            <w:r>
                              <w:fldChar w:fldCharType="separate"/>
                            </w:r>
                            <w:r w:rsidR="002720A8">
                              <w:rPr>
                                <w:noProof/>
                              </w:rPr>
                              <w:t>1</w:t>
                            </w:r>
                            <w:r>
                              <w:fldChar w:fldCharType="end"/>
                            </w:r>
                            <w:r>
                              <w:t>: Graph of Sentiment vs Bias Scores (with correlation coefficients in legend</w:t>
                            </w:r>
                            <w:r>
                              <w:rPr>
                                <w:noProof/>
                              </w:rPr>
                              <w:t>) of Women's Rights Concordances</w:t>
                            </w:r>
                          </w:p>
                          <w:p w14:paraId="009E8104" w14:textId="204DD4C3" w:rsidR="003363E4" w:rsidRDefault="003363E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C9151" id="_x0000_s1027" type="#_x0000_t202" style="position:absolute;left:0;text-align:left;margin-left:-19.55pt;margin-top:21.7pt;width:529.2pt;height:298.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" fillcolor="white [3201]" strokeweight=".5pt">
                <v:textbox>
                  <w:txbxContent>
                    <w:p w14:paraId="64E7F004" w14:textId="77777777" w:rsidR="003363E4" w:rsidRDefault="003363E4" w:rsidP="003363E4">
                      <w:pPr>
                        <w:keepNext/>
                      </w:pPr>
                      <w:r>
                        <w:rPr>
                          <w:noProof/>
                        </w:rPr>
                        <w:drawing>
                          <wp:inline distT="0" distB="0" distL="0" distR="0" wp14:anchorId="7F13EB98" wp14:editId="4839692D">
                            <wp:extent cx="6525790" cy="3297362"/>
                            <wp:effectExtent l="0" t="0" r="2540" b="5080"/>
                            <wp:docPr id="373354975" name="Picture 5"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8341" name="Picture 5" descr="A graph with a red lin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604776" cy="3337272"/>
                                    </a:xfrm>
                                    <a:prstGeom prst="rect">
                                      <a:avLst/>
                                    </a:prstGeom>
                                  </pic:spPr>
                                </pic:pic>
                              </a:graphicData>
                            </a:graphic>
                          </wp:inline>
                        </w:drawing>
                      </w:r>
                    </w:p>
                    <w:p w14:paraId="30EFA59E" w14:textId="2E256466" w:rsidR="003363E4" w:rsidRDefault="003363E4" w:rsidP="003363E4">
                      <w:pPr>
                        <w:pStyle w:val="Caption"/>
                      </w:pPr>
                      <w:r>
                        <w:t xml:space="preserve">Figure </w:t>
                      </w:r>
                      <w:r>
                        <w:fldChar w:fldCharType="begin"/>
                      </w:r>
                      <w:r>
                        <w:instrText xml:space="preserve"> SEQ Figure \* ARABIC </w:instrText>
                      </w:r>
                      <w:r>
                        <w:fldChar w:fldCharType="separate"/>
                      </w:r>
                      <w:r w:rsidR="002720A8">
                        <w:rPr>
                          <w:noProof/>
                        </w:rPr>
                        <w:t>1</w:t>
                      </w:r>
                      <w:r>
                        <w:fldChar w:fldCharType="end"/>
                      </w:r>
                      <w:r>
                        <w:t>: Graph of Sentiment vs Bias Scores (with correlation coefficients in legend</w:t>
                      </w:r>
                      <w:r>
                        <w:rPr>
                          <w:noProof/>
                        </w:rPr>
                        <w:t>) of Women's Rights Concordances</w:t>
                      </w:r>
                    </w:p>
                    <w:p w14:paraId="009E8104" w14:textId="204DD4C3" w:rsidR="003363E4" w:rsidRDefault="003363E4"/>
                  </w:txbxContent>
                </v:textbox>
                <w10:wrap type="topAndBottom"/>
              </v:shape>
            </w:pict>
          </mc:Fallback>
        </mc:AlternateContent>
      </w:r>
      <w:r>
        <w:t>Figures and Tables</w:t>
      </w:r>
      <w:bookmarkEnd w:id="1"/>
      <w:bookmarkEnd w:id="2"/>
      <w:bookmarkEnd w:id="8"/>
      <w:r>
        <w:rPr>
          <w:noProof/>
          <w:lang w:eastAsia="zh-CN"/>
        </w:rPr>
        <w:t xml:space="preserve"> </w:t>
      </w:r>
    </w:p>
    <w:p w14:paraId="7D40A9B9" w14:textId="08593352" w:rsidR="006910BE" w:rsidRDefault="006910BE" w:rsidP="006910BE">
      <w:pPr>
        <w:pStyle w:val="ACLSection"/>
        <w:numPr>
          <w:ilvl w:val="0"/>
          <w:numId w:val="0"/>
        </w:numPr>
        <w:ind w:left="397" w:hanging="397"/>
        <w:rPr>
          <w:noProof/>
          <w:lang w:eastAsia="zh-CN"/>
        </w:rPr>
      </w:pPr>
    </w:p>
    <w:p w14:paraId="711FCA13" w14:textId="63709D2F" w:rsidR="00490093" w:rsidRPr="003963F2" w:rsidRDefault="006910BE" w:rsidP="006910BE">
      <w:pPr>
        <w:pStyle w:val="ACLSection"/>
        <w:numPr>
          <w:ilvl w:val="0"/>
          <w:numId w:val="0"/>
        </w:numPr>
      </w:pPr>
      <w:r>
        <w:rPr>
          <w:noProof/>
        </w:rPr>
        <w:lastRenderedPageBreak/>
        <mc:AlternateContent>
          <mc:Choice Requires="wps">
            <w:drawing>
              <wp:anchor distT="0" distB="0" distL="114300" distR="114300" simplePos="0" relativeHeight="251674624" behindDoc="0" locked="0" layoutInCell="1" allowOverlap="1" wp14:anchorId="724B019E" wp14:editId="4DF0DB43">
                <wp:simplePos x="0" y="0"/>
                <wp:positionH relativeFrom="column">
                  <wp:posOffset>-367030</wp:posOffset>
                </wp:positionH>
                <wp:positionV relativeFrom="paragraph">
                  <wp:posOffset>4518025</wp:posOffset>
                </wp:positionV>
                <wp:extent cx="6720840" cy="2807970"/>
                <wp:effectExtent l="0" t="0" r="10160" b="11430"/>
                <wp:wrapTopAndBottom/>
                <wp:docPr id="1920053170" name="Text Box 4"/>
                <wp:cNvGraphicFramePr/>
                <a:graphic xmlns:a="http://schemas.openxmlformats.org/drawingml/2006/main">
                  <a:graphicData uri="http://schemas.microsoft.com/office/word/2010/wordprocessingShape">
                    <wps:wsp>
                      <wps:cNvSpPr txBox="1"/>
                      <wps:spPr>
                        <a:xfrm>
                          <a:off x="0" y="0"/>
                          <a:ext cx="6720840" cy="2807970"/>
                        </a:xfrm>
                        <a:prstGeom prst="rect">
                          <a:avLst/>
                        </a:prstGeom>
                        <a:solidFill>
                          <a:schemeClr val="lt1"/>
                        </a:solidFill>
                        <a:ln w="6350">
                          <a:solidFill>
                            <a:prstClr val="black"/>
                          </a:solidFill>
                        </a:ln>
                      </wps:spPr>
                      <wps:txbx>
                        <w:txbxContent>
                          <w:p w14:paraId="3C3C90FC" w14:textId="5CB59643" w:rsidR="006910BE" w:rsidRDefault="006910BE" w:rsidP="006910BE"/>
                          <w:tbl>
                            <w:tblPr>
                              <w:tblStyle w:val="TableGrid"/>
                              <w:tblW w:w="10347" w:type="dxa"/>
                              <w:tblLook w:val="04A0" w:firstRow="1" w:lastRow="0" w:firstColumn="1" w:lastColumn="0" w:noHBand="0" w:noVBand="1"/>
                            </w:tblPr>
                            <w:tblGrid>
                              <w:gridCol w:w="1441"/>
                              <w:gridCol w:w="4473"/>
                              <w:gridCol w:w="4433"/>
                            </w:tblGrid>
                            <w:tr w:rsidR="00EB4EC6" w:rsidRPr="00EB4EC6" w14:paraId="05859393" w14:textId="77777777" w:rsidTr="00CD430A">
                              <w:trPr>
                                <w:trHeight w:val="356"/>
                              </w:trPr>
                              <w:tc>
                                <w:tcPr>
                                  <w:tcW w:w="0" w:type="auto"/>
                                </w:tcPr>
                                <w:p w14:paraId="4FA590DF" w14:textId="754C2190" w:rsidR="006910BE" w:rsidRPr="00EB4EC6" w:rsidRDefault="00EB4EC6" w:rsidP="00CD430A">
                                  <w:pPr>
                                    <w:pStyle w:val="ACLText"/>
                                  </w:pPr>
                                  <w:r w:rsidRPr="00EB4EC6">
                                    <w:t>Source</w:t>
                                  </w:r>
                                </w:p>
                              </w:tc>
                              <w:tc>
                                <w:tcPr>
                                  <w:tcW w:w="0" w:type="auto"/>
                                </w:tcPr>
                                <w:p w14:paraId="1DB393CE" w14:textId="42BA4490" w:rsidR="006910BE" w:rsidRPr="00EB4EC6" w:rsidRDefault="00EB4EC6" w:rsidP="00CD430A">
                                  <w:pPr>
                                    <w:pStyle w:val="ACLText"/>
                                  </w:pPr>
                                  <w:r>
                                    <w:t>High-Sentiment Words (Count, Avg. Sent.)</w:t>
                                  </w:r>
                                </w:p>
                              </w:tc>
                              <w:tc>
                                <w:tcPr>
                                  <w:tcW w:w="0" w:type="auto"/>
                                </w:tcPr>
                                <w:p w14:paraId="0D3A02AE" w14:textId="08338D62" w:rsidR="006910BE" w:rsidRPr="00EB4EC6" w:rsidRDefault="00EB4EC6" w:rsidP="00CD430A">
                                  <w:pPr>
                                    <w:pStyle w:val="ACLText"/>
                                  </w:pPr>
                                  <w:r>
                                    <w:t>Low-Sentiment Words (Count, Avg. Sent.)</w:t>
                                  </w:r>
                                </w:p>
                              </w:tc>
                            </w:tr>
                            <w:tr w:rsidR="00EB4EC6" w:rsidRPr="00EB4EC6" w14:paraId="4D700F3E" w14:textId="77777777" w:rsidTr="00CD430A">
                              <w:trPr>
                                <w:trHeight w:val="343"/>
                              </w:trPr>
                              <w:tc>
                                <w:tcPr>
                                  <w:tcW w:w="0" w:type="auto"/>
                                </w:tcPr>
                                <w:p w14:paraId="707B1104" w14:textId="3F38E187" w:rsidR="006910BE" w:rsidRPr="00EB4EC6" w:rsidRDefault="00EB4EC6" w:rsidP="00CD430A">
                                  <w:pPr>
                                    <w:pStyle w:val="ACLText"/>
                                  </w:pPr>
                                  <w:r>
                                    <w:t>SPOKABC</w:t>
                                  </w:r>
                                </w:p>
                              </w:tc>
                              <w:tc>
                                <w:tcPr>
                                  <w:tcW w:w="0" w:type="auto"/>
                                </w:tcPr>
                                <w:p w14:paraId="3C48C382" w14:textId="4C48A659" w:rsidR="006910BE" w:rsidRPr="00EB4EC6" w:rsidRDefault="00EB4EC6" w:rsidP="00CD430A">
                                  <w:pPr>
                                    <w:pStyle w:val="ACLText"/>
                                  </w:pPr>
                                  <w:r>
                                    <w:t>Yes (26, 0.379), clear (27, 0.352)</w:t>
                                  </w:r>
                                </w:p>
                              </w:tc>
                              <w:tc>
                                <w:tcPr>
                                  <w:tcW w:w="0" w:type="auto"/>
                                </w:tcPr>
                                <w:p w14:paraId="4E813236" w14:textId="4D3E6606" w:rsidR="006910BE" w:rsidRPr="00EB4EC6" w:rsidRDefault="00EB4EC6" w:rsidP="00CD430A">
                                  <w:pPr>
                                    <w:pStyle w:val="ACLText"/>
                                  </w:pPr>
                                  <w:r>
                                    <w:t>Death (20, -0.746), crime (47, -0.644)</w:t>
                                  </w:r>
                                </w:p>
                              </w:tc>
                            </w:tr>
                            <w:tr w:rsidR="00EB4EC6" w:rsidRPr="00EB4EC6" w14:paraId="5C9DAB25" w14:textId="77777777" w:rsidTr="00CD430A">
                              <w:trPr>
                                <w:trHeight w:val="356"/>
                              </w:trPr>
                              <w:tc>
                                <w:tcPr>
                                  <w:tcW w:w="0" w:type="auto"/>
                                </w:tcPr>
                                <w:p w14:paraId="5F059E41" w14:textId="65081357" w:rsidR="006910BE" w:rsidRPr="00EB4EC6" w:rsidRDefault="00EB4EC6" w:rsidP="00CD430A">
                                  <w:pPr>
                                    <w:pStyle w:val="ACLText"/>
                                  </w:pPr>
                                  <w:r>
                                    <w:t>SPOKCNN</w:t>
                                  </w:r>
                                </w:p>
                              </w:tc>
                              <w:tc>
                                <w:tcPr>
                                  <w:tcW w:w="0" w:type="auto"/>
                                </w:tcPr>
                                <w:p w14:paraId="7595108E" w14:textId="29789224" w:rsidR="006910BE" w:rsidRPr="00EB4EC6" w:rsidRDefault="00EB4EC6" w:rsidP="00CD430A">
                                  <w:pPr>
                                    <w:pStyle w:val="ACLText"/>
                                  </w:pPr>
                                  <w:r>
                                    <w:t>Trip (23, 0.591), sure (30, 0.352)</w:t>
                                  </w:r>
                                </w:p>
                              </w:tc>
                              <w:tc>
                                <w:tcPr>
                                  <w:tcW w:w="0" w:type="auto"/>
                                </w:tcPr>
                                <w:p w14:paraId="72A91BD5" w14:textId="6359ED3F" w:rsidR="006910BE" w:rsidRPr="00EB4EC6" w:rsidRDefault="00EB4EC6" w:rsidP="00CD430A">
                                  <w:pPr>
                                    <w:pStyle w:val="ACLText"/>
                                  </w:pPr>
                                  <w:r>
                                    <w:t>Violent (20, -0.787), crime (50, -0.783)</w:t>
                                  </w:r>
                                </w:p>
                              </w:tc>
                            </w:tr>
                            <w:tr w:rsidR="00EB4EC6" w:rsidRPr="00EB4EC6" w14:paraId="762A9787" w14:textId="77777777" w:rsidTr="00CD430A">
                              <w:trPr>
                                <w:trHeight w:val="356"/>
                              </w:trPr>
                              <w:tc>
                                <w:tcPr>
                                  <w:tcW w:w="0" w:type="auto"/>
                                </w:tcPr>
                                <w:p w14:paraId="27BB9285" w14:textId="19E9DB60" w:rsidR="006910BE" w:rsidRPr="00EB4EC6" w:rsidRDefault="00EB4EC6" w:rsidP="00CD430A">
                                  <w:pPr>
                                    <w:pStyle w:val="ACLText"/>
                                  </w:pPr>
                                  <w:r>
                                    <w:t>SPOKPBS</w:t>
                                  </w:r>
                                </w:p>
                              </w:tc>
                              <w:tc>
                                <w:tcPr>
                                  <w:tcW w:w="0" w:type="auto"/>
                                </w:tcPr>
                                <w:p w14:paraId="61F0B741" w14:textId="0523A6C5" w:rsidR="006910BE" w:rsidRPr="00EB4EC6" w:rsidRDefault="00EB4EC6" w:rsidP="00CD430A">
                                  <w:pPr>
                                    <w:pStyle w:val="ACLText"/>
                                  </w:pPr>
                                  <w:r>
                                    <w:t>Yes (41, 0.288), court (23, 0.185)</w:t>
                                  </w:r>
                                </w:p>
                              </w:tc>
                              <w:tc>
                                <w:tcPr>
                                  <w:tcW w:w="0" w:type="auto"/>
                                </w:tcPr>
                                <w:p w14:paraId="6AB328A1" w14:textId="5389C3A6" w:rsidR="006910BE" w:rsidRPr="00EB4EC6" w:rsidRDefault="00EB4EC6" w:rsidP="00CD430A">
                                  <w:pPr>
                                    <w:pStyle w:val="ACLText"/>
                                  </w:pPr>
                                  <w:r>
                                    <w:t>Death (23, -0.840), killed (41, -0.833)</w:t>
                                  </w:r>
                                </w:p>
                              </w:tc>
                            </w:tr>
                            <w:tr w:rsidR="00EB4EC6" w:rsidRPr="00EB4EC6" w14:paraId="4A0D0098" w14:textId="77777777" w:rsidTr="00CD430A">
                              <w:trPr>
                                <w:trHeight w:val="356"/>
                              </w:trPr>
                              <w:tc>
                                <w:tcPr>
                                  <w:tcW w:w="0" w:type="auto"/>
                                </w:tcPr>
                                <w:p w14:paraId="5B041D96" w14:textId="6E2CC23C" w:rsidR="006910BE" w:rsidRPr="00EB4EC6" w:rsidRDefault="00EB4EC6" w:rsidP="00CD430A">
                                  <w:pPr>
                                    <w:pStyle w:val="ACLText"/>
                                  </w:pPr>
                                  <w:r>
                                    <w:t>SPOKCBS</w:t>
                                  </w:r>
                                </w:p>
                              </w:tc>
                              <w:tc>
                                <w:tcPr>
                                  <w:tcW w:w="0" w:type="auto"/>
                                </w:tcPr>
                                <w:p w14:paraId="47EFF3F6" w14:textId="2221D92F" w:rsidR="006910BE" w:rsidRPr="00EB4EC6" w:rsidRDefault="00EB4EC6" w:rsidP="00CD430A">
                                  <w:pPr>
                                    <w:pStyle w:val="ACLText"/>
                                  </w:pPr>
                                  <w:r>
                                    <w:t>Great (21, 0.443), thank (36, 0.292)</w:t>
                                  </w:r>
                                </w:p>
                              </w:tc>
                              <w:tc>
                                <w:tcPr>
                                  <w:tcW w:w="0" w:type="auto"/>
                                </w:tcPr>
                                <w:p w14:paraId="5B6EF07E" w14:textId="013BCDF0" w:rsidR="006910BE" w:rsidRPr="00EB4EC6" w:rsidRDefault="00CD430A" w:rsidP="00CD430A">
                                  <w:pPr>
                                    <w:pStyle w:val="ACLText"/>
                                  </w:pPr>
                                  <w:r>
                                    <w:t>Shot</w:t>
                                  </w:r>
                                  <w:r w:rsidR="00EB4EC6">
                                    <w:t xml:space="preserve"> (20, -0.</w:t>
                                  </w:r>
                                  <w:r>
                                    <w:t>781</w:t>
                                  </w:r>
                                  <w:r w:rsidR="00EB4EC6">
                                    <w:t xml:space="preserve">), </w:t>
                                  </w:r>
                                  <w:r>
                                    <w:t>police</w:t>
                                  </w:r>
                                  <w:r w:rsidR="00EB4EC6">
                                    <w:t xml:space="preserve"> (21, -0.7</w:t>
                                  </w:r>
                                  <w:r>
                                    <w:t>3</w:t>
                                  </w:r>
                                  <w:r w:rsidR="00EB4EC6">
                                    <w:t>6)</w:t>
                                  </w:r>
                                </w:p>
                              </w:tc>
                            </w:tr>
                            <w:tr w:rsidR="00EB4EC6" w:rsidRPr="00EB4EC6" w14:paraId="01BB4424" w14:textId="77777777" w:rsidTr="00CD430A">
                              <w:trPr>
                                <w:trHeight w:val="356"/>
                              </w:trPr>
                              <w:tc>
                                <w:tcPr>
                                  <w:tcW w:w="0" w:type="auto"/>
                                </w:tcPr>
                                <w:p w14:paraId="6FDC937E" w14:textId="54F5A669" w:rsidR="006910BE" w:rsidRPr="00EB4EC6" w:rsidRDefault="00EB4EC6" w:rsidP="00CD430A">
                                  <w:pPr>
                                    <w:pStyle w:val="ACLText"/>
                                  </w:pPr>
                                  <w:r>
                                    <w:t>SPOKFOX</w:t>
                                  </w:r>
                                </w:p>
                              </w:tc>
                              <w:tc>
                                <w:tcPr>
                                  <w:tcW w:w="0" w:type="auto"/>
                                </w:tcPr>
                                <w:p w14:paraId="7C134587" w14:textId="27A9CA68" w:rsidR="006910BE" w:rsidRPr="00EB4EC6" w:rsidRDefault="00EB4EC6" w:rsidP="00CD430A">
                                  <w:pPr>
                                    <w:pStyle w:val="ACLText"/>
                                  </w:pPr>
                                  <w:r>
                                    <w:t>Great (43, 0.358), kind (36, 0.253)</w:t>
                                  </w:r>
                                </w:p>
                              </w:tc>
                              <w:tc>
                                <w:tcPr>
                                  <w:tcW w:w="0" w:type="auto"/>
                                </w:tcPr>
                                <w:p w14:paraId="0A5F3685" w14:textId="584D8685" w:rsidR="006910BE" w:rsidRPr="00EB4EC6" w:rsidRDefault="00EB4EC6" w:rsidP="00CD430A">
                                  <w:pPr>
                                    <w:pStyle w:val="ACLText"/>
                                  </w:pPr>
                                  <w:r>
                                    <w:t xml:space="preserve">Crime (20, </w:t>
                                  </w:r>
                                  <w:r w:rsidR="00CD430A">
                                    <w:t>-0.749), person (21, -0.706)</w:t>
                                  </w:r>
                                </w:p>
                              </w:tc>
                            </w:tr>
                            <w:tr w:rsidR="00EB4EC6" w:rsidRPr="00EB4EC6" w14:paraId="4BA0F831" w14:textId="77777777" w:rsidTr="00CD430A">
                              <w:trPr>
                                <w:trHeight w:val="343"/>
                              </w:trPr>
                              <w:tc>
                                <w:tcPr>
                                  <w:tcW w:w="0" w:type="auto"/>
                                </w:tcPr>
                                <w:p w14:paraId="0831D8EC" w14:textId="3765A778" w:rsidR="006910BE" w:rsidRPr="00EB4EC6" w:rsidRDefault="00CD430A" w:rsidP="00CD430A">
                                  <w:pPr>
                                    <w:pStyle w:val="ACLText"/>
                                  </w:pPr>
                                  <w:r>
                                    <w:t>SPOKNBC</w:t>
                                  </w:r>
                                </w:p>
                              </w:tc>
                              <w:tc>
                                <w:tcPr>
                                  <w:tcW w:w="0" w:type="auto"/>
                                </w:tcPr>
                                <w:p w14:paraId="7B5B7FEB" w14:textId="157424D3" w:rsidR="006910BE" w:rsidRPr="00EB4EC6" w:rsidRDefault="00CD430A" w:rsidP="00CD430A">
                                  <w:pPr>
                                    <w:pStyle w:val="ACLText"/>
                                  </w:pPr>
                                  <w:r>
                                    <w:t>Big (22, 0.134), did (37, 0.132)</w:t>
                                  </w:r>
                                </w:p>
                              </w:tc>
                              <w:tc>
                                <w:tcPr>
                                  <w:tcW w:w="0" w:type="auto"/>
                                </w:tcPr>
                                <w:p w14:paraId="00475553" w14:textId="3DD8439A" w:rsidR="006910BE" w:rsidRPr="00EB4EC6" w:rsidRDefault="00CD430A" w:rsidP="00CD430A">
                                  <w:pPr>
                                    <w:pStyle w:val="ACLText"/>
                                  </w:pPr>
                                  <w:r>
                                    <w:t>School (24, -0.510), look (37, -0.450)</w:t>
                                  </w:r>
                                </w:p>
                              </w:tc>
                            </w:tr>
                            <w:tr w:rsidR="00EB4EC6" w:rsidRPr="00EB4EC6" w14:paraId="0CCC80C4" w14:textId="77777777" w:rsidTr="00CD430A">
                              <w:trPr>
                                <w:trHeight w:val="356"/>
                              </w:trPr>
                              <w:tc>
                                <w:tcPr>
                                  <w:tcW w:w="0" w:type="auto"/>
                                </w:tcPr>
                                <w:p w14:paraId="795E3BA0" w14:textId="0F15521A" w:rsidR="006910BE" w:rsidRPr="00EB4EC6" w:rsidRDefault="00CD430A" w:rsidP="00CD430A">
                                  <w:pPr>
                                    <w:pStyle w:val="ACLText"/>
                                  </w:pPr>
                                  <w:r>
                                    <w:t>SPOKNPR</w:t>
                                  </w:r>
                                </w:p>
                              </w:tc>
                              <w:tc>
                                <w:tcPr>
                                  <w:tcW w:w="0" w:type="auto"/>
                                </w:tcPr>
                                <w:p w14:paraId="2F2270D2" w14:textId="3B82A2AB" w:rsidR="006910BE" w:rsidRPr="00EB4EC6" w:rsidRDefault="00CD430A" w:rsidP="00CD430A">
                                  <w:pPr>
                                    <w:pStyle w:val="ACLText"/>
                                  </w:pPr>
                                  <w:r>
                                    <w:t>She (25, 0.275), having (27, 0.242)</w:t>
                                  </w:r>
                                </w:p>
                              </w:tc>
                              <w:tc>
                                <w:tcPr>
                                  <w:tcW w:w="0" w:type="auto"/>
                                </w:tcPr>
                                <w:p w14:paraId="574F0054" w14:textId="70396F40" w:rsidR="00CD430A" w:rsidRPr="00EB4EC6" w:rsidRDefault="00CD430A" w:rsidP="00CD430A">
                                  <w:pPr>
                                    <w:pStyle w:val="ACLText"/>
                                  </w:pPr>
                                  <w:r>
                                    <w:t>Weapon (21, -0.709), law (49, -0.607)</w:t>
                                  </w:r>
                                </w:p>
                              </w:tc>
                            </w:tr>
                            <w:tr w:rsidR="00EB4EC6" w:rsidRPr="00EB4EC6" w14:paraId="40E8E3CD" w14:textId="77777777" w:rsidTr="00CD430A">
                              <w:trPr>
                                <w:trHeight w:val="356"/>
                              </w:trPr>
                              <w:tc>
                                <w:tcPr>
                                  <w:tcW w:w="0" w:type="auto"/>
                                </w:tcPr>
                                <w:p w14:paraId="1C74A869" w14:textId="0C50EA59" w:rsidR="006910BE" w:rsidRPr="00EB4EC6" w:rsidRDefault="00CD430A" w:rsidP="00CD430A">
                                  <w:pPr>
                                    <w:pStyle w:val="ACLText"/>
                                  </w:pPr>
                                  <w:proofErr w:type="spellStart"/>
                                  <w:r>
                                    <w:t>SPOKIndep</w:t>
                                  </w:r>
                                  <w:proofErr w:type="spellEnd"/>
                                </w:p>
                              </w:tc>
                              <w:tc>
                                <w:tcPr>
                                  <w:tcW w:w="0" w:type="auto"/>
                                </w:tcPr>
                                <w:p w14:paraId="426D8961" w14:textId="4EDE3311" w:rsidR="006910BE" w:rsidRPr="00EB4EC6" w:rsidRDefault="00CD430A" w:rsidP="00CD430A">
                                  <w:pPr>
                                    <w:pStyle w:val="ACLText"/>
                                  </w:pPr>
                                  <w:r>
                                    <w:t>Think (20, 0.128), be (21, 0.035)</w:t>
                                  </w:r>
                                </w:p>
                              </w:tc>
                              <w:tc>
                                <w:tcPr>
                                  <w:tcW w:w="0" w:type="auto"/>
                                </w:tcPr>
                                <w:p w14:paraId="7F3C21C8" w14:textId="2C5CF599" w:rsidR="006910BE" w:rsidRPr="00EB4EC6" w:rsidRDefault="00CD430A" w:rsidP="00CD430A">
                                  <w:pPr>
                                    <w:pStyle w:val="ACLText"/>
                                  </w:pPr>
                                  <w:r>
                                    <w:t>We (25, -0.337), he (23, -0.321)</w:t>
                                  </w:r>
                                </w:p>
                              </w:tc>
                            </w:tr>
                          </w:tbl>
                          <w:p w14:paraId="421C5DAA" w14:textId="6461FBC6" w:rsidR="00CD430A" w:rsidRDefault="00CD430A" w:rsidP="00CD430A">
                            <w:pPr>
                              <w:pStyle w:val="Caption"/>
                            </w:pPr>
                            <w:r>
                              <w:t>Table</w:t>
                            </w:r>
                            <w:r>
                              <w:t xml:space="preserve"> </w:t>
                            </w:r>
                            <w:r>
                              <w:t>1</w:t>
                            </w:r>
                            <w:r>
                              <w:t xml:space="preserve">: </w:t>
                            </w:r>
                            <w:r>
                              <w:t>Condensed Collocational and Word-based Insight Table for Gun Control Data</w:t>
                            </w:r>
                          </w:p>
                          <w:p w14:paraId="726D37D7" w14:textId="77777777" w:rsidR="006910BE" w:rsidRDefault="006910BE" w:rsidP="006910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4B019E" id="_x0000_s1028" type="#_x0000_t202" style="position:absolute;left:0;text-align:left;margin-left:-28.9pt;margin-top:355.75pt;width:529.2pt;height:221.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" fillcolor="white [3201]" strokeweight=".5pt">
                <v:textbox>
                  <w:txbxContent>
                    <w:p w14:paraId="3C3C90FC" w14:textId="5CB59643" w:rsidR="006910BE" w:rsidRDefault="006910BE" w:rsidP="006910BE"/>
                    <w:tbl>
                      <w:tblPr>
                        <w:tblStyle w:val="TableGrid"/>
                        <w:tblW w:w="10347" w:type="dxa"/>
                        <w:tblLook w:val="04A0" w:firstRow="1" w:lastRow="0" w:firstColumn="1" w:lastColumn="0" w:noHBand="0" w:noVBand="1"/>
                      </w:tblPr>
                      <w:tblGrid>
                        <w:gridCol w:w="1441"/>
                        <w:gridCol w:w="4473"/>
                        <w:gridCol w:w="4433"/>
                      </w:tblGrid>
                      <w:tr w:rsidR="00EB4EC6" w:rsidRPr="00EB4EC6" w14:paraId="05859393" w14:textId="77777777" w:rsidTr="00CD430A">
                        <w:trPr>
                          <w:trHeight w:val="356"/>
                        </w:trPr>
                        <w:tc>
                          <w:tcPr>
                            <w:tcW w:w="0" w:type="auto"/>
                          </w:tcPr>
                          <w:p w14:paraId="4FA590DF" w14:textId="754C2190" w:rsidR="006910BE" w:rsidRPr="00EB4EC6" w:rsidRDefault="00EB4EC6" w:rsidP="00CD430A">
                            <w:pPr>
                              <w:pStyle w:val="ACLText"/>
                            </w:pPr>
                            <w:r w:rsidRPr="00EB4EC6">
                              <w:t>Source</w:t>
                            </w:r>
                          </w:p>
                        </w:tc>
                        <w:tc>
                          <w:tcPr>
                            <w:tcW w:w="0" w:type="auto"/>
                          </w:tcPr>
                          <w:p w14:paraId="1DB393CE" w14:textId="42BA4490" w:rsidR="006910BE" w:rsidRPr="00EB4EC6" w:rsidRDefault="00EB4EC6" w:rsidP="00CD430A">
                            <w:pPr>
                              <w:pStyle w:val="ACLText"/>
                            </w:pPr>
                            <w:r>
                              <w:t>High-Sentiment Words (Count, Avg. Sent.)</w:t>
                            </w:r>
                          </w:p>
                        </w:tc>
                        <w:tc>
                          <w:tcPr>
                            <w:tcW w:w="0" w:type="auto"/>
                          </w:tcPr>
                          <w:p w14:paraId="0D3A02AE" w14:textId="08338D62" w:rsidR="006910BE" w:rsidRPr="00EB4EC6" w:rsidRDefault="00EB4EC6" w:rsidP="00CD430A">
                            <w:pPr>
                              <w:pStyle w:val="ACLText"/>
                            </w:pPr>
                            <w:r>
                              <w:t>Low-Sentiment Words (Count, Avg. Sent.)</w:t>
                            </w:r>
                          </w:p>
                        </w:tc>
                      </w:tr>
                      <w:tr w:rsidR="00EB4EC6" w:rsidRPr="00EB4EC6" w14:paraId="4D700F3E" w14:textId="77777777" w:rsidTr="00CD430A">
                        <w:trPr>
                          <w:trHeight w:val="343"/>
                        </w:trPr>
                        <w:tc>
                          <w:tcPr>
                            <w:tcW w:w="0" w:type="auto"/>
                          </w:tcPr>
                          <w:p w14:paraId="707B1104" w14:textId="3F38E187" w:rsidR="006910BE" w:rsidRPr="00EB4EC6" w:rsidRDefault="00EB4EC6" w:rsidP="00CD430A">
                            <w:pPr>
                              <w:pStyle w:val="ACLText"/>
                            </w:pPr>
                            <w:r>
                              <w:t>SPOKABC</w:t>
                            </w:r>
                          </w:p>
                        </w:tc>
                        <w:tc>
                          <w:tcPr>
                            <w:tcW w:w="0" w:type="auto"/>
                          </w:tcPr>
                          <w:p w14:paraId="3C48C382" w14:textId="4C48A659" w:rsidR="006910BE" w:rsidRPr="00EB4EC6" w:rsidRDefault="00EB4EC6" w:rsidP="00CD430A">
                            <w:pPr>
                              <w:pStyle w:val="ACLText"/>
                            </w:pPr>
                            <w:r>
                              <w:t>Yes (26, 0.379), clear (27, 0.352)</w:t>
                            </w:r>
                          </w:p>
                        </w:tc>
                        <w:tc>
                          <w:tcPr>
                            <w:tcW w:w="0" w:type="auto"/>
                          </w:tcPr>
                          <w:p w14:paraId="4E813236" w14:textId="4D3E6606" w:rsidR="006910BE" w:rsidRPr="00EB4EC6" w:rsidRDefault="00EB4EC6" w:rsidP="00CD430A">
                            <w:pPr>
                              <w:pStyle w:val="ACLText"/>
                            </w:pPr>
                            <w:r>
                              <w:t>Death (20, -0.746), crime (47, -0.644)</w:t>
                            </w:r>
                          </w:p>
                        </w:tc>
                      </w:tr>
                      <w:tr w:rsidR="00EB4EC6" w:rsidRPr="00EB4EC6" w14:paraId="5C9DAB25" w14:textId="77777777" w:rsidTr="00CD430A">
                        <w:trPr>
                          <w:trHeight w:val="356"/>
                        </w:trPr>
                        <w:tc>
                          <w:tcPr>
                            <w:tcW w:w="0" w:type="auto"/>
                          </w:tcPr>
                          <w:p w14:paraId="5F059E41" w14:textId="65081357" w:rsidR="006910BE" w:rsidRPr="00EB4EC6" w:rsidRDefault="00EB4EC6" w:rsidP="00CD430A">
                            <w:pPr>
                              <w:pStyle w:val="ACLText"/>
                            </w:pPr>
                            <w:r>
                              <w:t>SPOKCNN</w:t>
                            </w:r>
                          </w:p>
                        </w:tc>
                        <w:tc>
                          <w:tcPr>
                            <w:tcW w:w="0" w:type="auto"/>
                          </w:tcPr>
                          <w:p w14:paraId="7595108E" w14:textId="29789224" w:rsidR="006910BE" w:rsidRPr="00EB4EC6" w:rsidRDefault="00EB4EC6" w:rsidP="00CD430A">
                            <w:pPr>
                              <w:pStyle w:val="ACLText"/>
                            </w:pPr>
                            <w:r>
                              <w:t>Trip (23, 0.591), sure (30, 0.352)</w:t>
                            </w:r>
                          </w:p>
                        </w:tc>
                        <w:tc>
                          <w:tcPr>
                            <w:tcW w:w="0" w:type="auto"/>
                          </w:tcPr>
                          <w:p w14:paraId="72A91BD5" w14:textId="6359ED3F" w:rsidR="006910BE" w:rsidRPr="00EB4EC6" w:rsidRDefault="00EB4EC6" w:rsidP="00CD430A">
                            <w:pPr>
                              <w:pStyle w:val="ACLText"/>
                            </w:pPr>
                            <w:r>
                              <w:t>Violent (20, -0.787), crime (50, -0.783)</w:t>
                            </w:r>
                          </w:p>
                        </w:tc>
                      </w:tr>
                      <w:tr w:rsidR="00EB4EC6" w:rsidRPr="00EB4EC6" w14:paraId="762A9787" w14:textId="77777777" w:rsidTr="00CD430A">
                        <w:trPr>
                          <w:trHeight w:val="356"/>
                        </w:trPr>
                        <w:tc>
                          <w:tcPr>
                            <w:tcW w:w="0" w:type="auto"/>
                          </w:tcPr>
                          <w:p w14:paraId="27BB9285" w14:textId="19E9DB60" w:rsidR="006910BE" w:rsidRPr="00EB4EC6" w:rsidRDefault="00EB4EC6" w:rsidP="00CD430A">
                            <w:pPr>
                              <w:pStyle w:val="ACLText"/>
                            </w:pPr>
                            <w:r>
                              <w:t>SPOKPBS</w:t>
                            </w:r>
                          </w:p>
                        </w:tc>
                        <w:tc>
                          <w:tcPr>
                            <w:tcW w:w="0" w:type="auto"/>
                          </w:tcPr>
                          <w:p w14:paraId="61F0B741" w14:textId="0523A6C5" w:rsidR="006910BE" w:rsidRPr="00EB4EC6" w:rsidRDefault="00EB4EC6" w:rsidP="00CD430A">
                            <w:pPr>
                              <w:pStyle w:val="ACLText"/>
                            </w:pPr>
                            <w:r>
                              <w:t>Yes (41, 0.288), court (23, 0.185)</w:t>
                            </w:r>
                          </w:p>
                        </w:tc>
                        <w:tc>
                          <w:tcPr>
                            <w:tcW w:w="0" w:type="auto"/>
                          </w:tcPr>
                          <w:p w14:paraId="6AB328A1" w14:textId="5389C3A6" w:rsidR="006910BE" w:rsidRPr="00EB4EC6" w:rsidRDefault="00EB4EC6" w:rsidP="00CD430A">
                            <w:pPr>
                              <w:pStyle w:val="ACLText"/>
                            </w:pPr>
                            <w:r>
                              <w:t>Death (23, -0.840), killed (41, -0.833)</w:t>
                            </w:r>
                          </w:p>
                        </w:tc>
                      </w:tr>
                      <w:tr w:rsidR="00EB4EC6" w:rsidRPr="00EB4EC6" w14:paraId="4A0D0098" w14:textId="77777777" w:rsidTr="00CD430A">
                        <w:trPr>
                          <w:trHeight w:val="356"/>
                        </w:trPr>
                        <w:tc>
                          <w:tcPr>
                            <w:tcW w:w="0" w:type="auto"/>
                          </w:tcPr>
                          <w:p w14:paraId="5B041D96" w14:textId="6E2CC23C" w:rsidR="006910BE" w:rsidRPr="00EB4EC6" w:rsidRDefault="00EB4EC6" w:rsidP="00CD430A">
                            <w:pPr>
                              <w:pStyle w:val="ACLText"/>
                            </w:pPr>
                            <w:r>
                              <w:t>SPOKCBS</w:t>
                            </w:r>
                          </w:p>
                        </w:tc>
                        <w:tc>
                          <w:tcPr>
                            <w:tcW w:w="0" w:type="auto"/>
                          </w:tcPr>
                          <w:p w14:paraId="47EFF3F6" w14:textId="2221D92F" w:rsidR="006910BE" w:rsidRPr="00EB4EC6" w:rsidRDefault="00EB4EC6" w:rsidP="00CD430A">
                            <w:pPr>
                              <w:pStyle w:val="ACLText"/>
                            </w:pPr>
                            <w:r>
                              <w:t>Great (21, 0.443), thank (36, 0.292)</w:t>
                            </w:r>
                          </w:p>
                        </w:tc>
                        <w:tc>
                          <w:tcPr>
                            <w:tcW w:w="0" w:type="auto"/>
                          </w:tcPr>
                          <w:p w14:paraId="5B6EF07E" w14:textId="013BCDF0" w:rsidR="006910BE" w:rsidRPr="00EB4EC6" w:rsidRDefault="00CD430A" w:rsidP="00CD430A">
                            <w:pPr>
                              <w:pStyle w:val="ACLText"/>
                            </w:pPr>
                            <w:r>
                              <w:t>Shot</w:t>
                            </w:r>
                            <w:r w:rsidR="00EB4EC6">
                              <w:t xml:space="preserve"> (20, -0.</w:t>
                            </w:r>
                            <w:r>
                              <w:t>781</w:t>
                            </w:r>
                            <w:r w:rsidR="00EB4EC6">
                              <w:t xml:space="preserve">), </w:t>
                            </w:r>
                            <w:r>
                              <w:t>police</w:t>
                            </w:r>
                            <w:r w:rsidR="00EB4EC6">
                              <w:t xml:space="preserve"> (21, -0.7</w:t>
                            </w:r>
                            <w:r>
                              <w:t>3</w:t>
                            </w:r>
                            <w:r w:rsidR="00EB4EC6">
                              <w:t>6)</w:t>
                            </w:r>
                          </w:p>
                        </w:tc>
                      </w:tr>
                      <w:tr w:rsidR="00EB4EC6" w:rsidRPr="00EB4EC6" w14:paraId="01BB4424" w14:textId="77777777" w:rsidTr="00CD430A">
                        <w:trPr>
                          <w:trHeight w:val="356"/>
                        </w:trPr>
                        <w:tc>
                          <w:tcPr>
                            <w:tcW w:w="0" w:type="auto"/>
                          </w:tcPr>
                          <w:p w14:paraId="6FDC937E" w14:textId="54F5A669" w:rsidR="006910BE" w:rsidRPr="00EB4EC6" w:rsidRDefault="00EB4EC6" w:rsidP="00CD430A">
                            <w:pPr>
                              <w:pStyle w:val="ACLText"/>
                            </w:pPr>
                            <w:r>
                              <w:t>SPOKFOX</w:t>
                            </w:r>
                          </w:p>
                        </w:tc>
                        <w:tc>
                          <w:tcPr>
                            <w:tcW w:w="0" w:type="auto"/>
                          </w:tcPr>
                          <w:p w14:paraId="7C134587" w14:textId="27A9CA68" w:rsidR="006910BE" w:rsidRPr="00EB4EC6" w:rsidRDefault="00EB4EC6" w:rsidP="00CD430A">
                            <w:pPr>
                              <w:pStyle w:val="ACLText"/>
                            </w:pPr>
                            <w:r>
                              <w:t>Great (43, 0.358), kind (36, 0.253)</w:t>
                            </w:r>
                          </w:p>
                        </w:tc>
                        <w:tc>
                          <w:tcPr>
                            <w:tcW w:w="0" w:type="auto"/>
                          </w:tcPr>
                          <w:p w14:paraId="0A5F3685" w14:textId="584D8685" w:rsidR="006910BE" w:rsidRPr="00EB4EC6" w:rsidRDefault="00EB4EC6" w:rsidP="00CD430A">
                            <w:pPr>
                              <w:pStyle w:val="ACLText"/>
                            </w:pPr>
                            <w:r>
                              <w:t xml:space="preserve">Crime (20, </w:t>
                            </w:r>
                            <w:r w:rsidR="00CD430A">
                              <w:t>-0.749), person (21, -0.706)</w:t>
                            </w:r>
                          </w:p>
                        </w:tc>
                      </w:tr>
                      <w:tr w:rsidR="00EB4EC6" w:rsidRPr="00EB4EC6" w14:paraId="4BA0F831" w14:textId="77777777" w:rsidTr="00CD430A">
                        <w:trPr>
                          <w:trHeight w:val="343"/>
                        </w:trPr>
                        <w:tc>
                          <w:tcPr>
                            <w:tcW w:w="0" w:type="auto"/>
                          </w:tcPr>
                          <w:p w14:paraId="0831D8EC" w14:textId="3765A778" w:rsidR="006910BE" w:rsidRPr="00EB4EC6" w:rsidRDefault="00CD430A" w:rsidP="00CD430A">
                            <w:pPr>
                              <w:pStyle w:val="ACLText"/>
                            </w:pPr>
                            <w:r>
                              <w:t>SPOKNBC</w:t>
                            </w:r>
                          </w:p>
                        </w:tc>
                        <w:tc>
                          <w:tcPr>
                            <w:tcW w:w="0" w:type="auto"/>
                          </w:tcPr>
                          <w:p w14:paraId="7B5B7FEB" w14:textId="157424D3" w:rsidR="006910BE" w:rsidRPr="00EB4EC6" w:rsidRDefault="00CD430A" w:rsidP="00CD430A">
                            <w:pPr>
                              <w:pStyle w:val="ACLText"/>
                            </w:pPr>
                            <w:r>
                              <w:t>Big (22, 0.134), did (37, 0.132)</w:t>
                            </w:r>
                          </w:p>
                        </w:tc>
                        <w:tc>
                          <w:tcPr>
                            <w:tcW w:w="0" w:type="auto"/>
                          </w:tcPr>
                          <w:p w14:paraId="00475553" w14:textId="3DD8439A" w:rsidR="006910BE" w:rsidRPr="00EB4EC6" w:rsidRDefault="00CD430A" w:rsidP="00CD430A">
                            <w:pPr>
                              <w:pStyle w:val="ACLText"/>
                            </w:pPr>
                            <w:r>
                              <w:t>School (24, -0.510), look (37, -0.450)</w:t>
                            </w:r>
                          </w:p>
                        </w:tc>
                      </w:tr>
                      <w:tr w:rsidR="00EB4EC6" w:rsidRPr="00EB4EC6" w14:paraId="0CCC80C4" w14:textId="77777777" w:rsidTr="00CD430A">
                        <w:trPr>
                          <w:trHeight w:val="356"/>
                        </w:trPr>
                        <w:tc>
                          <w:tcPr>
                            <w:tcW w:w="0" w:type="auto"/>
                          </w:tcPr>
                          <w:p w14:paraId="795E3BA0" w14:textId="0F15521A" w:rsidR="006910BE" w:rsidRPr="00EB4EC6" w:rsidRDefault="00CD430A" w:rsidP="00CD430A">
                            <w:pPr>
                              <w:pStyle w:val="ACLText"/>
                            </w:pPr>
                            <w:r>
                              <w:t>SPOKNPR</w:t>
                            </w:r>
                          </w:p>
                        </w:tc>
                        <w:tc>
                          <w:tcPr>
                            <w:tcW w:w="0" w:type="auto"/>
                          </w:tcPr>
                          <w:p w14:paraId="2F2270D2" w14:textId="3B82A2AB" w:rsidR="006910BE" w:rsidRPr="00EB4EC6" w:rsidRDefault="00CD430A" w:rsidP="00CD430A">
                            <w:pPr>
                              <w:pStyle w:val="ACLText"/>
                            </w:pPr>
                            <w:r>
                              <w:t>She (25, 0.275), having (27, 0.242)</w:t>
                            </w:r>
                          </w:p>
                        </w:tc>
                        <w:tc>
                          <w:tcPr>
                            <w:tcW w:w="0" w:type="auto"/>
                          </w:tcPr>
                          <w:p w14:paraId="574F0054" w14:textId="70396F40" w:rsidR="00CD430A" w:rsidRPr="00EB4EC6" w:rsidRDefault="00CD430A" w:rsidP="00CD430A">
                            <w:pPr>
                              <w:pStyle w:val="ACLText"/>
                            </w:pPr>
                            <w:r>
                              <w:t>Weapon (21, -0.709), law (49, -0.607)</w:t>
                            </w:r>
                          </w:p>
                        </w:tc>
                      </w:tr>
                      <w:tr w:rsidR="00EB4EC6" w:rsidRPr="00EB4EC6" w14:paraId="40E8E3CD" w14:textId="77777777" w:rsidTr="00CD430A">
                        <w:trPr>
                          <w:trHeight w:val="356"/>
                        </w:trPr>
                        <w:tc>
                          <w:tcPr>
                            <w:tcW w:w="0" w:type="auto"/>
                          </w:tcPr>
                          <w:p w14:paraId="1C74A869" w14:textId="0C50EA59" w:rsidR="006910BE" w:rsidRPr="00EB4EC6" w:rsidRDefault="00CD430A" w:rsidP="00CD430A">
                            <w:pPr>
                              <w:pStyle w:val="ACLText"/>
                            </w:pPr>
                            <w:proofErr w:type="spellStart"/>
                            <w:r>
                              <w:t>SPOKIndep</w:t>
                            </w:r>
                            <w:proofErr w:type="spellEnd"/>
                          </w:p>
                        </w:tc>
                        <w:tc>
                          <w:tcPr>
                            <w:tcW w:w="0" w:type="auto"/>
                          </w:tcPr>
                          <w:p w14:paraId="426D8961" w14:textId="4EDE3311" w:rsidR="006910BE" w:rsidRPr="00EB4EC6" w:rsidRDefault="00CD430A" w:rsidP="00CD430A">
                            <w:pPr>
                              <w:pStyle w:val="ACLText"/>
                            </w:pPr>
                            <w:r>
                              <w:t>Think (20, 0.128), be (21, 0.035)</w:t>
                            </w:r>
                          </w:p>
                        </w:tc>
                        <w:tc>
                          <w:tcPr>
                            <w:tcW w:w="0" w:type="auto"/>
                          </w:tcPr>
                          <w:p w14:paraId="7F3C21C8" w14:textId="2C5CF599" w:rsidR="006910BE" w:rsidRPr="00EB4EC6" w:rsidRDefault="00CD430A" w:rsidP="00CD430A">
                            <w:pPr>
                              <w:pStyle w:val="ACLText"/>
                            </w:pPr>
                            <w:r>
                              <w:t>We (25, -0.337), he (23, -0.321)</w:t>
                            </w:r>
                          </w:p>
                        </w:tc>
                      </w:tr>
                    </w:tbl>
                    <w:p w14:paraId="421C5DAA" w14:textId="6461FBC6" w:rsidR="00CD430A" w:rsidRDefault="00CD430A" w:rsidP="00CD430A">
                      <w:pPr>
                        <w:pStyle w:val="Caption"/>
                      </w:pPr>
                      <w:r>
                        <w:t>Table</w:t>
                      </w:r>
                      <w:r>
                        <w:t xml:space="preserve"> </w:t>
                      </w:r>
                      <w:r>
                        <w:t>1</w:t>
                      </w:r>
                      <w:r>
                        <w:t xml:space="preserve">: </w:t>
                      </w:r>
                      <w:r>
                        <w:t>Condensed Collocational and Word-based Insight Table for Gun Control Data</w:t>
                      </w:r>
                    </w:p>
                    <w:p w14:paraId="726D37D7" w14:textId="77777777" w:rsidR="006910BE" w:rsidRDefault="006910BE" w:rsidP="006910BE"/>
                  </w:txbxContent>
                </v:textbox>
                <w10:wrap type="topAndBottom"/>
              </v:shape>
            </w:pict>
          </mc:Fallback>
        </mc:AlternateContent>
      </w:r>
      <w:r>
        <w:rPr>
          <w:noProof/>
        </w:rPr>
        <mc:AlternateContent>
          <mc:Choice Requires="wps">
            <w:drawing>
              <wp:anchor distT="0" distB="0" distL="114300" distR="114300" simplePos="0" relativeHeight="251672576" behindDoc="0" locked="0" layoutInCell="1" allowOverlap="1" wp14:anchorId="31635459" wp14:editId="12BB19CA">
                <wp:simplePos x="0" y="0"/>
                <wp:positionH relativeFrom="column">
                  <wp:posOffset>-360045</wp:posOffset>
                </wp:positionH>
                <wp:positionV relativeFrom="paragraph">
                  <wp:posOffset>0</wp:posOffset>
                </wp:positionV>
                <wp:extent cx="6720840" cy="4352925"/>
                <wp:effectExtent l="0" t="0" r="10160" b="15875"/>
                <wp:wrapTopAndBottom/>
                <wp:docPr id="240874196" name="Text Box 4"/>
                <wp:cNvGraphicFramePr/>
                <a:graphic xmlns:a="http://schemas.openxmlformats.org/drawingml/2006/main">
                  <a:graphicData uri="http://schemas.microsoft.com/office/word/2010/wordprocessingShape">
                    <wps:wsp>
                      <wps:cNvSpPr txBox="1"/>
                      <wps:spPr>
                        <a:xfrm>
                          <a:off x="0" y="0"/>
                          <a:ext cx="6720840" cy="4352925"/>
                        </a:xfrm>
                        <a:prstGeom prst="rect">
                          <a:avLst/>
                        </a:prstGeom>
                        <a:solidFill>
                          <a:schemeClr val="lt1"/>
                        </a:solidFill>
                        <a:ln w="6350">
                          <a:solidFill>
                            <a:prstClr val="black"/>
                          </a:solidFill>
                        </a:ln>
                      </wps:spPr>
                      <wps:txbx>
                        <w:txbxContent>
                          <w:p w14:paraId="43E5DDE5" w14:textId="07240532" w:rsidR="006910BE" w:rsidRDefault="006910BE" w:rsidP="006910BE">
                            <w:r>
                              <w:rPr>
                                <w:noProof/>
                              </w:rPr>
                              <w:drawing>
                                <wp:inline distT="0" distB="0" distL="0" distR="0" wp14:anchorId="0BE7F42F" wp14:editId="34EB023E">
                                  <wp:extent cx="6531610" cy="3926205"/>
                                  <wp:effectExtent l="0" t="0" r="0" b="0"/>
                                  <wp:docPr id="1152356363" name="Picture 8" descr="A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56363" name="Picture 8" descr="A graph with red lines&#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6531610" cy="3926205"/>
                                          </a:xfrm>
                                          <a:prstGeom prst="rect">
                                            <a:avLst/>
                                          </a:prstGeom>
                                        </pic:spPr>
                                      </pic:pic>
                                    </a:graphicData>
                                  </a:graphic>
                                </wp:inline>
                              </w:drawing>
                            </w:r>
                          </w:p>
                          <w:p w14:paraId="0C83405B" w14:textId="77777777" w:rsidR="006910BE" w:rsidRDefault="006910BE" w:rsidP="006910BE">
                            <w:pPr>
                              <w:pStyle w:val="Caption"/>
                            </w:pPr>
                            <w:r>
                              <w:t>Figure 3: Graph of Sentiment vs Bias Scores (with correlation coefficients in legend</w:t>
                            </w:r>
                            <w:r>
                              <w:rPr>
                                <w:noProof/>
                              </w:rPr>
                              <w:t>) of Gun Control Concordances</w:t>
                            </w:r>
                          </w:p>
                          <w:p w14:paraId="6404F3C1" w14:textId="77777777" w:rsidR="006910BE" w:rsidRDefault="006910BE" w:rsidP="006910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35459" id="_x0000_s1029" type="#_x0000_t202" style="position:absolute;left:0;text-align:left;margin-left:-28.35pt;margin-top:0;width:529.2pt;height:342.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" fillcolor="white [3201]" strokeweight=".5pt">
                <v:textbox>
                  <w:txbxContent>
                    <w:p w14:paraId="43E5DDE5" w14:textId="07240532" w:rsidR="006910BE" w:rsidRDefault="006910BE" w:rsidP="006910BE">
                      <w:r>
                        <w:rPr>
                          <w:noProof/>
                        </w:rPr>
                        <w:drawing>
                          <wp:inline distT="0" distB="0" distL="0" distR="0" wp14:anchorId="0BE7F42F" wp14:editId="34EB023E">
                            <wp:extent cx="6531610" cy="3926205"/>
                            <wp:effectExtent l="0" t="0" r="0" b="0"/>
                            <wp:docPr id="1152356363" name="Picture 8" descr="A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56363" name="Picture 8" descr="A graph with red lines&#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6531610" cy="3926205"/>
                                    </a:xfrm>
                                    <a:prstGeom prst="rect">
                                      <a:avLst/>
                                    </a:prstGeom>
                                  </pic:spPr>
                                </pic:pic>
                              </a:graphicData>
                            </a:graphic>
                          </wp:inline>
                        </w:drawing>
                      </w:r>
                    </w:p>
                    <w:p w14:paraId="0C83405B" w14:textId="77777777" w:rsidR="006910BE" w:rsidRDefault="006910BE" w:rsidP="006910BE">
                      <w:pPr>
                        <w:pStyle w:val="Caption"/>
                      </w:pPr>
                      <w:r>
                        <w:t>Figure 3: Graph of Sentiment vs Bias Scores (with correlation coefficients in legend</w:t>
                      </w:r>
                      <w:r>
                        <w:rPr>
                          <w:noProof/>
                        </w:rPr>
                        <w:t>) of Gun Control Concordances</w:t>
                      </w:r>
                    </w:p>
                    <w:p w14:paraId="6404F3C1" w14:textId="77777777" w:rsidR="006910BE" w:rsidRDefault="006910BE" w:rsidP="006910BE"/>
                  </w:txbxContent>
                </v:textbox>
                <w10:wrap type="topAndBottom"/>
              </v:shape>
            </w:pict>
          </mc:Fallback>
        </mc:AlternateContent>
      </w:r>
      <w:r w:rsidR="00490093">
        <w:rPr>
          <w:noProof/>
        </w:rPr>
        <mc:AlternateContent>
          <mc:Choice Requires="wps">
            <w:drawing>
              <wp:anchor distT="0" distB="0" distL="114300" distR="114300" simplePos="0" relativeHeight="251667456" behindDoc="1" locked="0" layoutInCell="1" allowOverlap="1" wp14:anchorId="1590DA84" wp14:editId="711BC734">
                <wp:simplePos x="0" y="0"/>
                <wp:positionH relativeFrom="margin">
                  <wp:posOffset>6305550</wp:posOffset>
                </wp:positionH>
                <wp:positionV relativeFrom="margin">
                  <wp:posOffset>-162560</wp:posOffset>
                </wp:positionV>
                <wp:extent cx="495300" cy="91440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495300" cy="91440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xmlns:pic="http://schemas.openxmlformats.org/drawingml/2006/picture"/>
                          </a:ext>
                        </a:extLst>
                      </wps:spPr>
                      <wps:style>
                        <a:lnRef idx="0">
                          <a:schemeClr val="accent1"/>
                        </a:lnRef>
                        <a:fillRef idx="0">
                          <a:schemeClr val="accent1"/>
                        </a:fillRef>
                        <a:effectRef idx="0">
                          <a:schemeClr val="accent1"/>
                        </a:effectRef>
                        <a:fontRef idx="minor">
                          <a:schemeClr val="dk1"/>
                        </a:fontRef>
                      </wps:style>
                      <wps:txbx>
                        <w:txbxContent>
                          <w:p w14:paraId="1F3B1409" w14:textId="77777777" w:rsidR="00E22946" w:rsidRDefault="00E22946" w:rsidP="00490093">
                            <w:pPr>
                              <w:pStyle w:val="ACLRuler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0DA84" id="Text Box 20" o:spid="_x0000_s1030" type="#_x0000_t202" style="position:absolute;left:0;text-align:left;margin-left:496.5pt;margin-top:-12.8pt;width:39pt;height:10in;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" filled="f" stroked="f">
                <v:textbox>
                  <w:txbxContent>
                    <w:p w14:paraId="1F3B1409" w14:textId="77777777" w:rsidR="00E22946" w:rsidRDefault="00E22946" w:rsidP="00490093">
                      <w:pPr>
                        <w:pStyle w:val="ACLRulerLeft"/>
                      </w:pPr>
                    </w:p>
                  </w:txbxContent>
                </v:textbox>
                <w10:wrap anchorx="margin" anchory="margin"/>
              </v:shape>
            </w:pict>
          </mc:Fallback>
        </mc:AlternateContent>
      </w:r>
    </w:p>
    <w:sectPr w:rsidR="00490093" w:rsidRPr="003963F2" w:rsidSect="00085910">
      <w:footerReference w:type="default" r:id="rId21"/>
      <w:pgSz w:w="11894" w:h="16819" w:code="9"/>
      <w:pgMar w:top="1411" w:right="1411" w:bottom="1411" w:left="1411" w:header="0" w:footer="144" w:gutter="0"/>
      <w:lnNumType w:countBy="1" w:distance="72" w:restart="continuous"/>
      <w:cols w:num="2" w:space="34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1BE2BF" w14:textId="77777777" w:rsidR="007E2F5E" w:rsidRDefault="007E2F5E" w:rsidP="00667A63">
      <w:pPr>
        <w:spacing w:after="0" w:line="240" w:lineRule="auto"/>
      </w:pPr>
      <w:r>
        <w:separator/>
      </w:r>
    </w:p>
    <w:p w14:paraId="17D680B9" w14:textId="77777777" w:rsidR="007E2F5E" w:rsidRDefault="007E2F5E"/>
  </w:endnote>
  <w:endnote w:type="continuationSeparator" w:id="0">
    <w:p w14:paraId="0C55CC6C" w14:textId="77777777" w:rsidR="007E2F5E" w:rsidRDefault="007E2F5E" w:rsidP="00667A63">
      <w:pPr>
        <w:spacing w:after="0" w:line="240" w:lineRule="auto"/>
      </w:pPr>
      <w:r>
        <w:continuationSeparator/>
      </w:r>
    </w:p>
    <w:p w14:paraId="529009A6" w14:textId="77777777" w:rsidR="007E2F5E" w:rsidRDefault="007E2F5E"/>
    <w:p w14:paraId="7ACF0AE7" w14:textId="77777777" w:rsidR="007E2F5E" w:rsidRDefault="007E2F5E">
      <w:r>
        <w:t>ACL 2020 Submission ***. Confidential review Copy. DO NOT DISTRIBUTE.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20B0604020202020204"/>
    <w:charset w:val="00"/>
    <w:family w:val="auto"/>
    <w:pitch w:val="variable"/>
    <w:sig w:usb0="00000000"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rPr>
      <w:id w:val="-1739698369"/>
      <w:docPartObj>
        <w:docPartGallery w:val="Page Numbers (Bottom of Page)"/>
        <w:docPartUnique/>
      </w:docPartObj>
    </w:sdtPr>
    <w:sdtEndPr>
      <w:rPr>
        <w:noProof/>
      </w:rPr>
    </w:sdtEndPr>
    <w:sdtContent>
      <w:p w14:paraId="15EC428A" w14:textId="3E9DAC6E" w:rsidR="00E22946" w:rsidRPr="002401E1" w:rsidRDefault="00E22946">
        <w:pPr>
          <w:pStyle w:val="Footer"/>
          <w:jc w:val="center"/>
          <w:rPr>
            <w:rFonts w:ascii="Times New Roman" w:hAnsi="Times New Roman" w:cs="Times New Roman"/>
          </w:rPr>
        </w:pPr>
        <w:r w:rsidRPr="002401E1">
          <w:rPr>
            <w:rFonts w:ascii="Times New Roman" w:hAnsi="Times New Roman" w:cs="Times New Roman"/>
          </w:rPr>
          <w:fldChar w:fldCharType="begin"/>
        </w:r>
        <w:r w:rsidRPr="002401E1">
          <w:rPr>
            <w:rFonts w:ascii="Times New Roman" w:hAnsi="Times New Roman" w:cs="Times New Roman"/>
          </w:rPr>
          <w:instrText xml:space="preserve"> PAGE   \* MERGEFORMAT </w:instrText>
        </w:r>
        <w:r w:rsidRPr="002401E1">
          <w:rPr>
            <w:rFonts w:ascii="Times New Roman" w:hAnsi="Times New Roman" w:cs="Times New Roman"/>
          </w:rPr>
          <w:fldChar w:fldCharType="separate"/>
        </w:r>
        <w:r w:rsidR="00DC38AC">
          <w:rPr>
            <w:rFonts w:ascii="Times New Roman" w:hAnsi="Times New Roman" w:cs="Times New Roman"/>
            <w:noProof/>
          </w:rPr>
          <w:t>3</w:t>
        </w:r>
        <w:r w:rsidRPr="002401E1">
          <w:rPr>
            <w:rFonts w:ascii="Times New Roman" w:hAnsi="Times New Roman" w:cs="Times New Roman"/>
            <w:noProof/>
          </w:rPr>
          <w:fldChar w:fldCharType="end"/>
        </w:r>
      </w:p>
    </w:sdtContent>
  </w:sdt>
  <w:p w14:paraId="664355AD" w14:textId="77777777" w:rsidR="00E22946" w:rsidRDefault="00E22946">
    <w:pPr>
      <w:pStyle w:val="Footer"/>
    </w:pPr>
  </w:p>
  <w:p w14:paraId="33ACD4B3" w14:textId="77777777" w:rsidR="00E22946" w:rsidRDefault="00E229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BB0DDD" w14:textId="77777777" w:rsidR="007E2F5E" w:rsidRDefault="007E2F5E" w:rsidP="00F422C2">
      <w:pPr>
        <w:spacing w:after="0" w:line="240" w:lineRule="auto"/>
        <w:contextualSpacing/>
      </w:pPr>
      <w:r>
        <w:separator/>
      </w:r>
    </w:p>
  </w:footnote>
  <w:footnote w:type="continuationSeparator" w:id="0">
    <w:p w14:paraId="21979874" w14:textId="77777777" w:rsidR="007E2F5E" w:rsidRDefault="007E2F5E" w:rsidP="00667A63">
      <w:pPr>
        <w:spacing w:after="0" w:line="240" w:lineRule="auto"/>
      </w:pPr>
      <w:r>
        <w:continuationSeparator/>
      </w:r>
    </w:p>
    <w:p w14:paraId="4FC053E9" w14:textId="77777777" w:rsidR="007E2F5E" w:rsidRDefault="007E2F5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90E38D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D66FE8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8A4A12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9C4A7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6B4844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42C7C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7888B0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3C24DC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4F444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5CCD9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F97AB1"/>
    <w:multiLevelType w:val="multilevel"/>
    <w:tmpl w:val="D3F4CD66"/>
    <w:lvl w:ilvl="0">
      <w:start w:val="1"/>
      <w:numFmt w:val="decimal"/>
      <w:pStyle w:val="Heading1"/>
      <w:lvlText w:val="%1"/>
      <w:lvlJc w:val="left"/>
      <w:pPr>
        <w:tabs>
          <w:tab w:val="num" w:pos="397"/>
        </w:tabs>
        <w:ind w:left="397" w:hanging="39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pStyle w:val="Heading2"/>
      <w:lvlText w:val="%1.%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2"/>
        <w:szCs w:val="22"/>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11" w15:restartNumberingAfterBreak="0">
    <w:nsid w:val="0C73562A"/>
    <w:multiLevelType w:val="hybridMultilevel"/>
    <w:tmpl w:val="8230E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1E6798"/>
    <w:multiLevelType w:val="hybridMultilevel"/>
    <w:tmpl w:val="11206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6E582D"/>
    <w:multiLevelType w:val="hybridMultilevel"/>
    <w:tmpl w:val="5E18486E"/>
    <w:lvl w:ilvl="0" w:tplc="F90A7C5E">
      <w:start w:val="1"/>
      <w:numFmt w:val="decimal"/>
      <w:pStyle w:val="ACLEnumeratedList"/>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4" w15:restartNumberingAfterBreak="0">
    <w:nsid w:val="37E62335"/>
    <w:multiLevelType w:val="hybridMultilevel"/>
    <w:tmpl w:val="BE369E2A"/>
    <w:lvl w:ilvl="0" w:tplc="341C8F8A">
      <w:start w:val="1"/>
      <w:numFmt w:val="bullet"/>
      <w:pStyle w:val="ACLBulletedLi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2F4FBE"/>
    <w:multiLevelType w:val="multilevel"/>
    <w:tmpl w:val="15F257CC"/>
    <w:lvl w:ilvl="0">
      <w:start w:val="1"/>
      <w:numFmt w:val="decimal"/>
      <w:isLgl/>
      <w:lvlText w:val="%1"/>
      <w:lvlJc w:val="left"/>
      <w:pPr>
        <w:tabs>
          <w:tab w:val="num" w:pos="567"/>
        </w:tabs>
        <w:ind w:left="567" w:hanging="56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lvlText w:val="2.%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4"/>
        <w:szCs w:val="24"/>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16" w15:restartNumberingAfterBreak="0">
    <w:nsid w:val="488729BD"/>
    <w:multiLevelType w:val="hybridMultilevel"/>
    <w:tmpl w:val="F648AAD4"/>
    <w:lvl w:ilvl="0" w:tplc="04090001">
      <w:start w:val="1"/>
      <w:numFmt w:val="bullet"/>
      <w:lvlText w:val=""/>
      <w:lvlJc w:val="left"/>
      <w:pPr>
        <w:ind w:left="590" w:hanging="360"/>
      </w:pPr>
      <w:rPr>
        <w:rFonts w:ascii="Symbol" w:hAnsi="Symbol" w:hint="default"/>
      </w:rPr>
    </w:lvl>
    <w:lvl w:ilvl="1" w:tplc="04090003" w:tentative="1">
      <w:start w:val="1"/>
      <w:numFmt w:val="bullet"/>
      <w:lvlText w:val="o"/>
      <w:lvlJc w:val="left"/>
      <w:pPr>
        <w:ind w:left="1310" w:hanging="360"/>
      </w:pPr>
      <w:rPr>
        <w:rFonts w:ascii="Courier New" w:hAnsi="Courier New" w:cs="Courier New" w:hint="default"/>
      </w:rPr>
    </w:lvl>
    <w:lvl w:ilvl="2" w:tplc="04090005" w:tentative="1">
      <w:start w:val="1"/>
      <w:numFmt w:val="bullet"/>
      <w:lvlText w:val=""/>
      <w:lvlJc w:val="left"/>
      <w:pPr>
        <w:ind w:left="2030" w:hanging="360"/>
      </w:pPr>
      <w:rPr>
        <w:rFonts w:ascii="Wingdings" w:hAnsi="Wingdings" w:hint="default"/>
      </w:rPr>
    </w:lvl>
    <w:lvl w:ilvl="3" w:tplc="04090001" w:tentative="1">
      <w:start w:val="1"/>
      <w:numFmt w:val="bullet"/>
      <w:lvlText w:val=""/>
      <w:lvlJc w:val="left"/>
      <w:pPr>
        <w:ind w:left="2750" w:hanging="360"/>
      </w:pPr>
      <w:rPr>
        <w:rFonts w:ascii="Symbol" w:hAnsi="Symbol" w:hint="default"/>
      </w:rPr>
    </w:lvl>
    <w:lvl w:ilvl="4" w:tplc="04090003" w:tentative="1">
      <w:start w:val="1"/>
      <w:numFmt w:val="bullet"/>
      <w:lvlText w:val="o"/>
      <w:lvlJc w:val="left"/>
      <w:pPr>
        <w:ind w:left="3470" w:hanging="360"/>
      </w:pPr>
      <w:rPr>
        <w:rFonts w:ascii="Courier New" w:hAnsi="Courier New" w:cs="Courier New" w:hint="default"/>
      </w:rPr>
    </w:lvl>
    <w:lvl w:ilvl="5" w:tplc="04090005" w:tentative="1">
      <w:start w:val="1"/>
      <w:numFmt w:val="bullet"/>
      <w:lvlText w:val=""/>
      <w:lvlJc w:val="left"/>
      <w:pPr>
        <w:ind w:left="4190" w:hanging="360"/>
      </w:pPr>
      <w:rPr>
        <w:rFonts w:ascii="Wingdings" w:hAnsi="Wingdings" w:hint="default"/>
      </w:rPr>
    </w:lvl>
    <w:lvl w:ilvl="6" w:tplc="04090001" w:tentative="1">
      <w:start w:val="1"/>
      <w:numFmt w:val="bullet"/>
      <w:lvlText w:val=""/>
      <w:lvlJc w:val="left"/>
      <w:pPr>
        <w:ind w:left="4910" w:hanging="360"/>
      </w:pPr>
      <w:rPr>
        <w:rFonts w:ascii="Symbol" w:hAnsi="Symbol" w:hint="default"/>
      </w:rPr>
    </w:lvl>
    <w:lvl w:ilvl="7" w:tplc="04090003" w:tentative="1">
      <w:start w:val="1"/>
      <w:numFmt w:val="bullet"/>
      <w:lvlText w:val="o"/>
      <w:lvlJc w:val="left"/>
      <w:pPr>
        <w:ind w:left="5630" w:hanging="360"/>
      </w:pPr>
      <w:rPr>
        <w:rFonts w:ascii="Courier New" w:hAnsi="Courier New" w:cs="Courier New" w:hint="default"/>
      </w:rPr>
    </w:lvl>
    <w:lvl w:ilvl="8" w:tplc="04090005" w:tentative="1">
      <w:start w:val="1"/>
      <w:numFmt w:val="bullet"/>
      <w:lvlText w:val=""/>
      <w:lvlJc w:val="left"/>
      <w:pPr>
        <w:ind w:left="6350" w:hanging="360"/>
      </w:pPr>
      <w:rPr>
        <w:rFonts w:ascii="Wingdings" w:hAnsi="Wingdings" w:hint="default"/>
      </w:rPr>
    </w:lvl>
  </w:abstractNum>
  <w:abstractNum w:abstractNumId="17" w15:restartNumberingAfterBreak="0">
    <w:nsid w:val="526C30E4"/>
    <w:multiLevelType w:val="multilevel"/>
    <w:tmpl w:val="8D42BCB6"/>
    <w:lvl w:ilvl="0">
      <w:start w:val="1"/>
      <w:numFmt w:val="decimal"/>
      <w:lvlText w:val="%1"/>
      <w:lvlJc w:val="left"/>
      <w:pPr>
        <w:tabs>
          <w:tab w:val="num" w:pos="567"/>
        </w:tabs>
        <w:ind w:left="567" w:hanging="56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lvlText w:val="%1.%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4"/>
        <w:szCs w:val="24"/>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18" w15:restartNumberingAfterBreak="0">
    <w:nsid w:val="57DB479E"/>
    <w:multiLevelType w:val="hybridMultilevel"/>
    <w:tmpl w:val="8FF4EE3E"/>
    <w:lvl w:ilvl="0" w:tplc="624449D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D6C523A"/>
    <w:multiLevelType w:val="multilevel"/>
    <w:tmpl w:val="831A1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1D4452"/>
    <w:multiLevelType w:val="multilevel"/>
    <w:tmpl w:val="8FF4EE3E"/>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305167102">
    <w:abstractNumId w:val="14"/>
  </w:num>
  <w:num w:numId="2" w16cid:durableId="1636448478">
    <w:abstractNumId w:val="13"/>
  </w:num>
  <w:num w:numId="3" w16cid:durableId="1076169387">
    <w:abstractNumId w:val="10"/>
  </w:num>
  <w:num w:numId="4" w16cid:durableId="130364651">
    <w:abstractNumId w:val="10"/>
  </w:num>
  <w:num w:numId="5" w16cid:durableId="1715495252">
    <w:abstractNumId w:val="18"/>
  </w:num>
  <w:num w:numId="6" w16cid:durableId="109964498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56336196">
    <w:abstractNumId w:val="15"/>
  </w:num>
  <w:num w:numId="8" w16cid:durableId="1877548823">
    <w:abstractNumId w:val="10"/>
  </w:num>
  <w:num w:numId="9" w16cid:durableId="1735545515">
    <w:abstractNumId w:val="10"/>
  </w:num>
  <w:num w:numId="10" w16cid:durableId="863252114">
    <w:abstractNumId w:val="11"/>
  </w:num>
  <w:num w:numId="11" w16cid:durableId="959990158">
    <w:abstractNumId w:val="16"/>
  </w:num>
  <w:num w:numId="12" w16cid:durableId="2138718377">
    <w:abstractNumId w:val="12"/>
  </w:num>
  <w:num w:numId="13" w16cid:durableId="647247301">
    <w:abstractNumId w:val="20"/>
  </w:num>
  <w:num w:numId="14" w16cid:durableId="1038437458">
    <w:abstractNumId w:val="0"/>
  </w:num>
  <w:num w:numId="15" w16cid:durableId="943926651">
    <w:abstractNumId w:val="1"/>
  </w:num>
  <w:num w:numId="16" w16cid:durableId="1354845961">
    <w:abstractNumId w:val="2"/>
  </w:num>
  <w:num w:numId="17" w16cid:durableId="567879698">
    <w:abstractNumId w:val="3"/>
  </w:num>
  <w:num w:numId="18" w16cid:durableId="1392802630">
    <w:abstractNumId w:val="8"/>
  </w:num>
  <w:num w:numId="19" w16cid:durableId="1586722770">
    <w:abstractNumId w:val="4"/>
  </w:num>
  <w:num w:numId="20" w16cid:durableId="503206985">
    <w:abstractNumId w:val="5"/>
  </w:num>
  <w:num w:numId="21" w16cid:durableId="378238568">
    <w:abstractNumId w:val="6"/>
  </w:num>
  <w:num w:numId="22" w16cid:durableId="1922636930">
    <w:abstractNumId w:val="7"/>
  </w:num>
  <w:num w:numId="23" w16cid:durableId="331447978">
    <w:abstractNumId w:val="9"/>
  </w:num>
  <w:num w:numId="24" w16cid:durableId="436484945">
    <w:abstractNumId w:val="10"/>
  </w:num>
  <w:num w:numId="25" w16cid:durableId="16601141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removePersonalInformation/>
  <w:removeDateAndTime/>
  <w:bordersDoNotSurroundHeader/>
  <w:bordersDoNotSurroundFooter/>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QwMjW3tLAwtTCzNLNU0lEKTi0uzszPAykwqgUAs+pvWSwAAAA="/>
  </w:docVars>
  <w:rsids>
    <w:rsidRoot w:val="00A5424A"/>
    <w:rsid w:val="000010C9"/>
    <w:rsid w:val="0000145A"/>
    <w:rsid w:val="00004CF7"/>
    <w:rsid w:val="0001319F"/>
    <w:rsid w:val="00017AF2"/>
    <w:rsid w:val="00035768"/>
    <w:rsid w:val="00043B8A"/>
    <w:rsid w:val="0006159B"/>
    <w:rsid w:val="0006287F"/>
    <w:rsid w:val="00063F74"/>
    <w:rsid w:val="00085910"/>
    <w:rsid w:val="000867B1"/>
    <w:rsid w:val="000A11AC"/>
    <w:rsid w:val="000B2A0B"/>
    <w:rsid w:val="000D0BBD"/>
    <w:rsid w:val="000F4224"/>
    <w:rsid w:val="000F468A"/>
    <w:rsid w:val="00132243"/>
    <w:rsid w:val="0013697B"/>
    <w:rsid w:val="0014786F"/>
    <w:rsid w:val="001479F0"/>
    <w:rsid w:val="00153FB0"/>
    <w:rsid w:val="00156DE9"/>
    <w:rsid w:val="00170D36"/>
    <w:rsid w:val="001716CB"/>
    <w:rsid w:val="00181A2A"/>
    <w:rsid w:val="001968AB"/>
    <w:rsid w:val="001A719D"/>
    <w:rsid w:val="001C088A"/>
    <w:rsid w:val="001C327D"/>
    <w:rsid w:val="001C78E9"/>
    <w:rsid w:val="001D1336"/>
    <w:rsid w:val="001D2254"/>
    <w:rsid w:val="001E3C48"/>
    <w:rsid w:val="001F0CD7"/>
    <w:rsid w:val="001F52AB"/>
    <w:rsid w:val="002279F4"/>
    <w:rsid w:val="002355BB"/>
    <w:rsid w:val="002401E1"/>
    <w:rsid w:val="00252C3B"/>
    <w:rsid w:val="00257927"/>
    <w:rsid w:val="002621ED"/>
    <w:rsid w:val="00266C88"/>
    <w:rsid w:val="002720A8"/>
    <w:rsid w:val="0029350C"/>
    <w:rsid w:val="002A4A19"/>
    <w:rsid w:val="002B248B"/>
    <w:rsid w:val="002C4AAA"/>
    <w:rsid w:val="002C61F5"/>
    <w:rsid w:val="002E6156"/>
    <w:rsid w:val="002E6F48"/>
    <w:rsid w:val="002F7011"/>
    <w:rsid w:val="00301704"/>
    <w:rsid w:val="0030754C"/>
    <w:rsid w:val="00313ED5"/>
    <w:rsid w:val="0031447B"/>
    <w:rsid w:val="003363E4"/>
    <w:rsid w:val="00341C4E"/>
    <w:rsid w:val="00366A06"/>
    <w:rsid w:val="003837A5"/>
    <w:rsid w:val="00384966"/>
    <w:rsid w:val="003851ED"/>
    <w:rsid w:val="00387E4F"/>
    <w:rsid w:val="003908FD"/>
    <w:rsid w:val="00392298"/>
    <w:rsid w:val="00392C52"/>
    <w:rsid w:val="003A23FD"/>
    <w:rsid w:val="003B270A"/>
    <w:rsid w:val="003B6377"/>
    <w:rsid w:val="003C20B0"/>
    <w:rsid w:val="003E32C8"/>
    <w:rsid w:val="0041456E"/>
    <w:rsid w:val="00424FBA"/>
    <w:rsid w:val="004265A2"/>
    <w:rsid w:val="00432069"/>
    <w:rsid w:val="00444FE1"/>
    <w:rsid w:val="00446B8B"/>
    <w:rsid w:val="00453791"/>
    <w:rsid w:val="00462012"/>
    <w:rsid w:val="00470281"/>
    <w:rsid w:val="0047067E"/>
    <w:rsid w:val="0048141F"/>
    <w:rsid w:val="00490093"/>
    <w:rsid w:val="00490C7A"/>
    <w:rsid w:val="004C651F"/>
    <w:rsid w:val="004E6AEC"/>
    <w:rsid w:val="004F4295"/>
    <w:rsid w:val="004F6729"/>
    <w:rsid w:val="00500B6E"/>
    <w:rsid w:val="005055E3"/>
    <w:rsid w:val="00516C90"/>
    <w:rsid w:val="00522F2F"/>
    <w:rsid w:val="00532846"/>
    <w:rsid w:val="005449E1"/>
    <w:rsid w:val="00552469"/>
    <w:rsid w:val="005534CA"/>
    <w:rsid w:val="00582529"/>
    <w:rsid w:val="00582561"/>
    <w:rsid w:val="005843AB"/>
    <w:rsid w:val="00595636"/>
    <w:rsid w:val="005A1FB9"/>
    <w:rsid w:val="005A3874"/>
    <w:rsid w:val="005B5174"/>
    <w:rsid w:val="005C1307"/>
    <w:rsid w:val="005C37D8"/>
    <w:rsid w:val="005C6AE4"/>
    <w:rsid w:val="005D01F3"/>
    <w:rsid w:val="005D7B18"/>
    <w:rsid w:val="005F48FC"/>
    <w:rsid w:val="0060202B"/>
    <w:rsid w:val="0061627B"/>
    <w:rsid w:val="006200A2"/>
    <w:rsid w:val="0066427E"/>
    <w:rsid w:val="00667A63"/>
    <w:rsid w:val="006718A0"/>
    <w:rsid w:val="00673EC8"/>
    <w:rsid w:val="00675568"/>
    <w:rsid w:val="006910BE"/>
    <w:rsid w:val="00696F59"/>
    <w:rsid w:val="006A4029"/>
    <w:rsid w:val="006A4F3B"/>
    <w:rsid w:val="006C10C7"/>
    <w:rsid w:val="006D2F22"/>
    <w:rsid w:val="006D4060"/>
    <w:rsid w:val="006E75D0"/>
    <w:rsid w:val="006F244A"/>
    <w:rsid w:val="007009FD"/>
    <w:rsid w:val="00715174"/>
    <w:rsid w:val="00726D45"/>
    <w:rsid w:val="007376E2"/>
    <w:rsid w:val="007508B2"/>
    <w:rsid w:val="00753A9B"/>
    <w:rsid w:val="0075597D"/>
    <w:rsid w:val="0076618A"/>
    <w:rsid w:val="00777AF8"/>
    <w:rsid w:val="007B1755"/>
    <w:rsid w:val="007C0303"/>
    <w:rsid w:val="007D2776"/>
    <w:rsid w:val="007E2F5E"/>
    <w:rsid w:val="007E6C4F"/>
    <w:rsid w:val="00812D45"/>
    <w:rsid w:val="00816178"/>
    <w:rsid w:val="00856286"/>
    <w:rsid w:val="00861EB0"/>
    <w:rsid w:val="0086382E"/>
    <w:rsid w:val="0087257A"/>
    <w:rsid w:val="008735DC"/>
    <w:rsid w:val="008765B5"/>
    <w:rsid w:val="008A49DE"/>
    <w:rsid w:val="008B2D46"/>
    <w:rsid w:val="008E05B4"/>
    <w:rsid w:val="008E6433"/>
    <w:rsid w:val="00910283"/>
    <w:rsid w:val="0091330B"/>
    <w:rsid w:val="00922616"/>
    <w:rsid w:val="0092671C"/>
    <w:rsid w:val="0093349C"/>
    <w:rsid w:val="00943017"/>
    <w:rsid w:val="00943A37"/>
    <w:rsid w:val="00953CEB"/>
    <w:rsid w:val="00955A98"/>
    <w:rsid w:val="00963B63"/>
    <w:rsid w:val="00965593"/>
    <w:rsid w:val="009704C1"/>
    <w:rsid w:val="00992AE6"/>
    <w:rsid w:val="009A6463"/>
    <w:rsid w:val="009B3A8D"/>
    <w:rsid w:val="009C2986"/>
    <w:rsid w:val="009D06BA"/>
    <w:rsid w:val="009F4873"/>
    <w:rsid w:val="00A023A7"/>
    <w:rsid w:val="00A15EAC"/>
    <w:rsid w:val="00A211B2"/>
    <w:rsid w:val="00A23A7C"/>
    <w:rsid w:val="00A45C6C"/>
    <w:rsid w:val="00A47EDF"/>
    <w:rsid w:val="00A50FF9"/>
    <w:rsid w:val="00A5424A"/>
    <w:rsid w:val="00A6714C"/>
    <w:rsid w:val="00A756DD"/>
    <w:rsid w:val="00A90828"/>
    <w:rsid w:val="00A921E0"/>
    <w:rsid w:val="00A934D7"/>
    <w:rsid w:val="00A95291"/>
    <w:rsid w:val="00A96360"/>
    <w:rsid w:val="00AA3BB4"/>
    <w:rsid w:val="00AB1AE8"/>
    <w:rsid w:val="00AC4B3F"/>
    <w:rsid w:val="00AC7CEE"/>
    <w:rsid w:val="00AE3530"/>
    <w:rsid w:val="00AE4058"/>
    <w:rsid w:val="00AE49F1"/>
    <w:rsid w:val="00AF456F"/>
    <w:rsid w:val="00AF5A9C"/>
    <w:rsid w:val="00AF763D"/>
    <w:rsid w:val="00B02EE2"/>
    <w:rsid w:val="00B2463D"/>
    <w:rsid w:val="00B30EDF"/>
    <w:rsid w:val="00B357CB"/>
    <w:rsid w:val="00B44651"/>
    <w:rsid w:val="00B44EF1"/>
    <w:rsid w:val="00B55A9B"/>
    <w:rsid w:val="00B618F7"/>
    <w:rsid w:val="00B766A8"/>
    <w:rsid w:val="00B86D75"/>
    <w:rsid w:val="00B90A07"/>
    <w:rsid w:val="00B92E3B"/>
    <w:rsid w:val="00BA094D"/>
    <w:rsid w:val="00BA4491"/>
    <w:rsid w:val="00BB7729"/>
    <w:rsid w:val="00BC1506"/>
    <w:rsid w:val="00BC1581"/>
    <w:rsid w:val="00BC4F52"/>
    <w:rsid w:val="00BD4A80"/>
    <w:rsid w:val="00BE48C4"/>
    <w:rsid w:val="00BE71FB"/>
    <w:rsid w:val="00C1585C"/>
    <w:rsid w:val="00C4163A"/>
    <w:rsid w:val="00C424DC"/>
    <w:rsid w:val="00C45013"/>
    <w:rsid w:val="00C512AE"/>
    <w:rsid w:val="00C52420"/>
    <w:rsid w:val="00C623E8"/>
    <w:rsid w:val="00C913DA"/>
    <w:rsid w:val="00C9197E"/>
    <w:rsid w:val="00CA072F"/>
    <w:rsid w:val="00CA130A"/>
    <w:rsid w:val="00CA4DC2"/>
    <w:rsid w:val="00CC5DAE"/>
    <w:rsid w:val="00CD430A"/>
    <w:rsid w:val="00CD72A1"/>
    <w:rsid w:val="00CD7854"/>
    <w:rsid w:val="00CE3460"/>
    <w:rsid w:val="00CE75D4"/>
    <w:rsid w:val="00D215B8"/>
    <w:rsid w:val="00D41940"/>
    <w:rsid w:val="00D5039D"/>
    <w:rsid w:val="00D51821"/>
    <w:rsid w:val="00D530D1"/>
    <w:rsid w:val="00D5598D"/>
    <w:rsid w:val="00D5672D"/>
    <w:rsid w:val="00D56885"/>
    <w:rsid w:val="00D7563F"/>
    <w:rsid w:val="00D7629C"/>
    <w:rsid w:val="00D77CE6"/>
    <w:rsid w:val="00D82724"/>
    <w:rsid w:val="00DA2126"/>
    <w:rsid w:val="00DA7B42"/>
    <w:rsid w:val="00DB1046"/>
    <w:rsid w:val="00DB3C97"/>
    <w:rsid w:val="00DC0824"/>
    <w:rsid w:val="00DC0D94"/>
    <w:rsid w:val="00DC38AC"/>
    <w:rsid w:val="00DC52CE"/>
    <w:rsid w:val="00DC7500"/>
    <w:rsid w:val="00DE0EB8"/>
    <w:rsid w:val="00DE3DCC"/>
    <w:rsid w:val="00DF174B"/>
    <w:rsid w:val="00DF19C3"/>
    <w:rsid w:val="00DF7C52"/>
    <w:rsid w:val="00E12521"/>
    <w:rsid w:val="00E21092"/>
    <w:rsid w:val="00E22946"/>
    <w:rsid w:val="00E25076"/>
    <w:rsid w:val="00E258A8"/>
    <w:rsid w:val="00E27E96"/>
    <w:rsid w:val="00E30553"/>
    <w:rsid w:val="00E32128"/>
    <w:rsid w:val="00E36D8B"/>
    <w:rsid w:val="00E5068E"/>
    <w:rsid w:val="00E636D7"/>
    <w:rsid w:val="00E7671A"/>
    <w:rsid w:val="00E76B5A"/>
    <w:rsid w:val="00E77456"/>
    <w:rsid w:val="00E77D4F"/>
    <w:rsid w:val="00E946D6"/>
    <w:rsid w:val="00EA118C"/>
    <w:rsid w:val="00EA2229"/>
    <w:rsid w:val="00EA2790"/>
    <w:rsid w:val="00EB4EC6"/>
    <w:rsid w:val="00ED2B56"/>
    <w:rsid w:val="00EE2E06"/>
    <w:rsid w:val="00F02439"/>
    <w:rsid w:val="00F0361B"/>
    <w:rsid w:val="00F15CC3"/>
    <w:rsid w:val="00F27168"/>
    <w:rsid w:val="00F34C35"/>
    <w:rsid w:val="00F35565"/>
    <w:rsid w:val="00F422C2"/>
    <w:rsid w:val="00F50EE5"/>
    <w:rsid w:val="00F565E4"/>
    <w:rsid w:val="00F630D4"/>
    <w:rsid w:val="00F724A3"/>
    <w:rsid w:val="00F72966"/>
    <w:rsid w:val="00F90E37"/>
    <w:rsid w:val="00FA2A33"/>
    <w:rsid w:val="00FA36EC"/>
    <w:rsid w:val="59F793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FF006A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200A2"/>
    <w:pPr>
      <w:keepNext/>
      <w:keepLines/>
      <w:numPr>
        <w:numId w:val="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200A2"/>
    <w:pPr>
      <w:keepNext/>
      <w:keepLines/>
      <w:numPr>
        <w:ilvl w:val="1"/>
        <w:numId w:val="4"/>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910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LTitle">
    <w:name w:val="ACL Title"/>
    <w:basedOn w:val="Normal"/>
    <w:qFormat/>
    <w:rsid w:val="00992AE6"/>
    <w:pPr>
      <w:framePr w:w="12012" w:h="1416" w:hSpace="180" w:wrap="around" w:vAnchor="text" w:hAnchor="page" w:x="109" w:y="-36"/>
      <w:pBdr>
        <w:top w:val="single" w:sz="6" w:space="1" w:color="auto"/>
        <w:left w:val="single" w:sz="6" w:space="1" w:color="auto"/>
        <w:bottom w:val="single" w:sz="6" w:space="1" w:color="auto"/>
        <w:right w:val="single" w:sz="6" w:space="1" w:color="auto"/>
      </w:pBdr>
      <w:jc w:val="center"/>
    </w:pPr>
    <w:rPr>
      <w:rFonts w:ascii="Times New Roman" w:hAnsi="Times New Roman" w:cs="Times New Roman"/>
      <w:b/>
      <w:sz w:val="30"/>
      <w:szCs w:val="30"/>
    </w:rPr>
  </w:style>
  <w:style w:type="paragraph" w:customStyle="1" w:styleId="ACLAbstractHeading">
    <w:name w:val="ACL Abstract Heading"/>
    <w:basedOn w:val="Normal"/>
    <w:next w:val="Normal"/>
    <w:qFormat/>
    <w:rsid w:val="00992AE6"/>
    <w:pPr>
      <w:spacing w:after="200" w:line="245" w:lineRule="auto"/>
      <w:jc w:val="center"/>
    </w:pPr>
    <w:rPr>
      <w:rFonts w:ascii="Times New Roman" w:eastAsia="MS Mincho" w:hAnsi="Times New Roman" w:cs="Times New Roman"/>
      <w:b/>
      <w:bCs/>
      <w:kern w:val="16"/>
      <w:sz w:val="24"/>
      <w:szCs w:val="24"/>
      <w:lang w:eastAsia="de-DE"/>
    </w:rPr>
  </w:style>
  <w:style w:type="paragraph" w:customStyle="1" w:styleId="ACLText">
    <w:name w:val="ACL Text"/>
    <w:basedOn w:val="Normal"/>
    <w:next w:val="ACLTextFirstLine"/>
    <w:link w:val="ACLTextChar"/>
    <w:qFormat/>
    <w:rsid w:val="006200A2"/>
    <w:pPr>
      <w:spacing w:after="0" w:line="252" w:lineRule="auto"/>
      <w:jc w:val="both"/>
    </w:pPr>
    <w:rPr>
      <w:rFonts w:ascii="Times New Roman" w:eastAsia="Times New Roman" w:hAnsi="Times New Roman" w:cs="Times New Roman"/>
      <w:spacing w:val="-2"/>
      <w:kern w:val="16"/>
      <w:lang w:eastAsia="de-DE"/>
    </w:rPr>
  </w:style>
  <w:style w:type="character" w:customStyle="1" w:styleId="ACLTextChar">
    <w:name w:val="ACL Text Char"/>
    <w:link w:val="ACLText"/>
    <w:rsid w:val="006200A2"/>
    <w:rPr>
      <w:rFonts w:ascii="Times New Roman" w:eastAsia="Times New Roman" w:hAnsi="Times New Roman" w:cs="Times New Roman"/>
      <w:spacing w:val="-2"/>
      <w:kern w:val="16"/>
      <w:lang w:eastAsia="de-DE"/>
    </w:rPr>
  </w:style>
  <w:style w:type="paragraph" w:customStyle="1" w:styleId="ACLAbstractText">
    <w:name w:val="ACL Abstract Text"/>
    <w:basedOn w:val="ACLText"/>
    <w:qFormat/>
    <w:rsid w:val="006200A2"/>
    <w:pPr>
      <w:spacing w:after="240"/>
      <w:ind w:left="403" w:right="589"/>
    </w:pPr>
    <w:rPr>
      <w:rFonts w:eastAsia="MS Mincho"/>
      <w:sz w:val="20"/>
    </w:rPr>
  </w:style>
  <w:style w:type="paragraph" w:customStyle="1" w:styleId="ACLAcknowledgments">
    <w:name w:val="ACL Acknowledgments"/>
    <w:basedOn w:val="Normal"/>
    <w:link w:val="ACLAcknowledgmentsChar"/>
    <w:qFormat/>
    <w:rsid w:val="006200A2"/>
    <w:pPr>
      <w:keepNext/>
      <w:spacing w:before="180" w:after="120" w:line="240" w:lineRule="auto"/>
      <w:jc w:val="both"/>
      <w:outlineLvl w:val="0"/>
    </w:pPr>
    <w:rPr>
      <w:rFonts w:ascii="Times New Roman" w:eastAsia="MS Mincho" w:hAnsi="Times New Roman" w:cs="Times New Roman"/>
      <w:b/>
      <w:bCs/>
      <w:kern w:val="16"/>
      <w:sz w:val="24"/>
      <w:szCs w:val="26"/>
      <w:lang w:eastAsia="de-DE"/>
    </w:rPr>
  </w:style>
  <w:style w:type="character" w:customStyle="1" w:styleId="ACLAcknowledgmentsChar">
    <w:name w:val="ACL Acknowledgments Char"/>
    <w:link w:val="ACLAcknowledgments"/>
    <w:rsid w:val="006200A2"/>
    <w:rPr>
      <w:rFonts w:ascii="Times New Roman" w:eastAsia="MS Mincho" w:hAnsi="Times New Roman" w:cs="Times New Roman"/>
      <w:b/>
      <w:bCs/>
      <w:kern w:val="16"/>
      <w:sz w:val="24"/>
      <w:szCs w:val="26"/>
      <w:lang w:eastAsia="de-DE"/>
    </w:rPr>
  </w:style>
  <w:style w:type="paragraph" w:customStyle="1" w:styleId="ACLAcknowledgmentsHeader">
    <w:name w:val="ACL Acknowledgments Header"/>
    <w:basedOn w:val="ACLAcknowledgments"/>
    <w:link w:val="ACLAcknowledgmentsHeaderChar"/>
    <w:qFormat/>
    <w:rsid w:val="006200A2"/>
  </w:style>
  <w:style w:type="character" w:customStyle="1" w:styleId="ACLAcknowledgmentsHeaderChar">
    <w:name w:val="ACL Acknowledgments Header Char"/>
    <w:link w:val="ACLAcknowledgmentsHeader"/>
    <w:rsid w:val="006200A2"/>
    <w:rPr>
      <w:rFonts w:ascii="Times New Roman" w:eastAsia="MS Mincho" w:hAnsi="Times New Roman" w:cs="Times New Roman"/>
      <w:b/>
      <w:bCs/>
      <w:kern w:val="16"/>
      <w:sz w:val="24"/>
      <w:szCs w:val="26"/>
      <w:lang w:eastAsia="de-DE"/>
    </w:rPr>
  </w:style>
  <w:style w:type="paragraph" w:customStyle="1" w:styleId="ACLAddress">
    <w:name w:val="ACL Address"/>
    <w:basedOn w:val="Normal"/>
    <w:qFormat/>
    <w:rsid w:val="006200A2"/>
    <w:pPr>
      <w:spacing w:after="0" w:line="240" w:lineRule="auto"/>
      <w:jc w:val="center"/>
    </w:pPr>
    <w:rPr>
      <w:rFonts w:ascii="Times New Roman" w:eastAsia="MS Mincho" w:hAnsi="Times New Roman" w:cs="Times New Roman"/>
      <w:sz w:val="24"/>
      <w:szCs w:val="20"/>
      <w:lang w:eastAsia="de-DE"/>
    </w:rPr>
  </w:style>
  <w:style w:type="paragraph" w:styleId="NoSpacing">
    <w:name w:val="No Spacing"/>
    <w:uiPriority w:val="1"/>
    <w:qFormat/>
    <w:rsid w:val="004F6729"/>
    <w:pPr>
      <w:spacing w:after="0" w:line="240" w:lineRule="auto"/>
    </w:pPr>
  </w:style>
  <w:style w:type="paragraph" w:customStyle="1" w:styleId="ACLReferencesText">
    <w:name w:val="ACL References Text"/>
    <w:basedOn w:val="Normal"/>
    <w:link w:val="ACLReferencesTextChar"/>
    <w:qFormat/>
    <w:rsid w:val="006200A2"/>
    <w:pPr>
      <w:spacing w:after="120" w:line="245" w:lineRule="auto"/>
      <w:ind w:left="230" w:hanging="230"/>
      <w:jc w:val="both"/>
    </w:pPr>
    <w:rPr>
      <w:rFonts w:ascii="Times New Roman" w:eastAsia="MS Mincho" w:hAnsi="Times New Roman" w:cs="Times New Roman"/>
      <w:kern w:val="16"/>
      <w:sz w:val="20"/>
      <w:szCs w:val="20"/>
      <w:lang w:eastAsia="de-DE"/>
    </w:rPr>
  </w:style>
  <w:style w:type="character" w:customStyle="1" w:styleId="ACLReferencesTextChar">
    <w:name w:val="ACL References Text Char"/>
    <w:link w:val="ACLReferencesText"/>
    <w:rsid w:val="006200A2"/>
    <w:rPr>
      <w:rFonts w:ascii="Times New Roman" w:eastAsia="MS Mincho" w:hAnsi="Times New Roman" w:cs="Times New Roman"/>
      <w:kern w:val="16"/>
      <w:sz w:val="20"/>
      <w:szCs w:val="20"/>
      <w:lang w:eastAsia="de-DE"/>
    </w:rPr>
  </w:style>
  <w:style w:type="paragraph" w:customStyle="1" w:styleId="ACLBookJournaltitle">
    <w:name w:val="ACL Book/Journal title"/>
    <w:basedOn w:val="ACLReferencesText"/>
    <w:qFormat/>
    <w:rsid w:val="006200A2"/>
    <w:rPr>
      <w:i/>
    </w:rPr>
  </w:style>
  <w:style w:type="paragraph" w:customStyle="1" w:styleId="ACLBulletedList">
    <w:name w:val="ACL Bulleted List"/>
    <w:basedOn w:val="Normal"/>
    <w:link w:val="ACLBulletedListChar"/>
    <w:qFormat/>
    <w:rsid w:val="00AF763D"/>
    <w:pPr>
      <w:numPr>
        <w:numId w:val="1"/>
      </w:numPr>
      <w:tabs>
        <w:tab w:val="left" w:pos="450"/>
      </w:tabs>
      <w:spacing w:before="200" w:after="200" w:line="245" w:lineRule="auto"/>
      <w:jc w:val="both"/>
    </w:pPr>
    <w:rPr>
      <w:rFonts w:ascii="Times New Roman" w:eastAsia="MS Mincho" w:hAnsi="Times New Roman" w:cs="Times New Roman"/>
      <w:kern w:val="16"/>
      <w:szCs w:val="20"/>
      <w:lang w:eastAsia="de-DE"/>
    </w:rPr>
  </w:style>
  <w:style w:type="character" w:customStyle="1" w:styleId="ACLBulletedListChar">
    <w:name w:val="ACL Bulleted List Char"/>
    <w:link w:val="ACLBulletedList"/>
    <w:rsid w:val="00AF763D"/>
    <w:rPr>
      <w:rFonts w:ascii="Times New Roman" w:eastAsia="MS Mincho" w:hAnsi="Times New Roman" w:cs="Times New Roman"/>
      <w:kern w:val="16"/>
      <w:szCs w:val="20"/>
      <w:lang w:eastAsia="de-DE"/>
    </w:rPr>
  </w:style>
  <w:style w:type="paragraph" w:customStyle="1" w:styleId="ACLCaption">
    <w:name w:val="ACL Caption"/>
    <w:basedOn w:val="Normal"/>
    <w:link w:val="ACLCaptionChar"/>
    <w:qFormat/>
    <w:rsid w:val="009A6463"/>
    <w:pPr>
      <w:framePr w:hSpace="187" w:wrap="around" w:hAnchor="text" w:xAlign="center" w:y="1"/>
      <w:spacing w:before="80" w:after="0" w:line="240" w:lineRule="auto"/>
      <w:suppressOverlap/>
      <w:jc w:val="center"/>
    </w:pPr>
    <w:rPr>
      <w:rFonts w:ascii="Times New Roman" w:eastAsia="Times New Roman" w:hAnsi="Times New Roman" w:cs="Times New Roman"/>
      <w:sz w:val="20"/>
      <w:szCs w:val="20"/>
      <w:lang w:eastAsia="de-DE"/>
    </w:rPr>
  </w:style>
  <w:style w:type="character" w:customStyle="1" w:styleId="ACLCaptionChar">
    <w:name w:val="ACL Caption Char"/>
    <w:link w:val="ACLCaption"/>
    <w:rsid w:val="009A6463"/>
    <w:rPr>
      <w:rFonts w:ascii="Times New Roman" w:eastAsia="Times New Roman" w:hAnsi="Times New Roman" w:cs="Times New Roman"/>
      <w:sz w:val="20"/>
      <w:szCs w:val="20"/>
      <w:lang w:eastAsia="de-DE"/>
    </w:rPr>
  </w:style>
  <w:style w:type="paragraph" w:customStyle="1" w:styleId="ACLTextFirstLine">
    <w:name w:val="ACL Text First Line"/>
    <w:basedOn w:val="ACLText"/>
    <w:link w:val="ACLTextFirstLineChar"/>
    <w:qFormat/>
    <w:rsid w:val="006200A2"/>
    <w:pPr>
      <w:ind w:firstLine="230"/>
    </w:pPr>
  </w:style>
  <w:style w:type="paragraph" w:customStyle="1" w:styleId="ACLCode">
    <w:name w:val="ACL Code"/>
    <w:basedOn w:val="ACLTextFirstLine"/>
    <w:link w:val="ACLCodeChar"/>
    <w:qFormat/>
    <w:rsid w:val="006200A2"/>
    <w:rPr>
      <w:rFonts w:ascii="Courier New" w:hAnsi="Courier New"/>
      <w:sz w:val="20"/>
    </w:rPr>
  </w:style>
  <w:style w:type="paragraph" w:customStyle="1" w:styleId="ACLEmail">
    <w:name w:val="ACL Email"/>
    <w:basedOn w:val="Normal"/>
    <w:qFormat/>
    <w:rsid w:val="006200A2"/>
    <w:pPr>
      <w:spacing w:before="60" w:after="60" w:line="240" w:lineRule="auto"/>
      <w:jc w:val="center"/>
    </w:pPr>
    <w:rPr>
      <w:rFonts w:ascii="Courier New" w:eastAsia="Times New Roman" w:hAnsi="Courier New" w:cs="Times New Roman"/>
      <w:color w:val="0D0D0D"/>
      <w:sz w:val="20"/>
      <w:szCs w:val="20"/>
      <w:lang w:eastAsia="de-DE"/>
    </w:rPr>
  </w:style>
  <w:style w:type="paragraph" w:customStyle="1" w:styleId="ACLEnumeratedList">
    <w:name w:val="ACL Enumerated List"/>
    <w:basedOn w:val="Normal"/>
    <w:link w:val="ACLEnumeratedListChar"/>
    <w:qFormat/>
    <w:rsid w:val="006200A2"/>
    <w:pPr>
      <w:numPr>
        <w:numId w:val="2"/>
      </w:numPr>
      <w:spacing w:after="200" w:line="245" w:lineRule="auto"/>
      <w:jc w:val="both"/>
    </w:pPr>
    <w:rPr>
      <w:rFonts w:ascii="Times New Roman" w:eastAsia="MS Mincho" w:hAnsi="Times New Roman" w:cs="Times New Roman"/>
      <w:kern w:val="16"/>
      <w:lang w:eastAsia="tr-TR"/>
    </w:rPr>
  </w:style>
  <w:style w:type="character" w:customStyle="1" w:styleId="ACLEnumeratedListChar">
    <w:name w:val="ACL Enumerated List Char"/>
    <w:link w:val="ACLEnumeratedList"/>
    <w:rsid w:val="006200A2"/>
    <w:rPr>
      <w:rFonts w:ascii="Times New Roman" w:eastAsia="MS Mincho" w:hAnsi="Times New Roman" w:cs="Times New Roman"/>
      <w:kern w:val="16"/>
      <w:lang w:eastAsia="tr-TR"/>
    </w:rPr>
  </w:style>
  <w:style w:type="paragraph" w:customStyle="1" w:styleId="ACLEquationLine">
    <w:name w:val="ACL EquationLine"/>
    <w:basedOn w:val="Normal"/>
    <w:qFormat/>
    <w:rsid w:val="006200A2"/>
    <w:pPr>
      <w:tabs>
        <w:tab w:val="center" w:pos="2340"/>
        <w:tab w:val="right" w:pos="4500"/>
      </w:tabs>
      <w:spacing w:before="120" w:after="120" w:line="240" w:lineRule="auto"/>
      <w:jc w:val="center"/>
    </w:pPr>
    <w:rPr>
      <w:rFonts w:ascii="Times New Roman" w:eastAsia="Times New Roman" w:hAnsi="Times New Roman" w:cs="Times New Roman"/>
      <w:bCs/>
      <w:sz w:val="20"/>
      <w:szCs w:val="20"/>
      <w:lang w:eastAsia="de-DE"/>
    </w:rPr>
  </w:style>
  <w:style w:type="character" w:styleId="LineNumber">
    <w:name w:val="line number"/>
    <w:basedOn w:val="DefaultParagraphFont"/>
    <w:uiPriority w:val="99"/>
    <w:unhideWhenUsed/>
    <w:rsid w:val="007E6C4F"/>
    <w:rPr>
      <w:rFonts w:ascii="Arial" w:hAnsi="Arial"/>
      <w:b/>
      <w:color w:val="7F7F7F" w:themeColor="text1" w:themeTint="80"/>
      <w:sz w:val="11"/>
    </w:rPr>
  </w:style>
  <w:style w:type="paragraph" w:customStyle="1" w:styleId="ACLCaptionLong">
    <w:name w:val="ACL Caption Long"/>
    <w:basedOn w:val="ACLCaption"/>
    <w:qFormat/>
    <w:rsid w:val="00A6714C"/>
    <w:pPr>
      <w:framePr w:wrap="around"/>
      <w:jc w:val="left"/>
    </w:pPr>
    <w:rPr>
      <w:rFonts w:eastAsia="MS Mincho"/>
    </w:rPr>
  </w:style>
  <w:style w:type="character" w:customStyle="1" w:styleId="ACLFootnoteReference">
    <w:name w:val="ACL Footnote Reference"/>
    <w:qFormat/>
    <w:rsid w:val="006200A2"/>
    <w:rPr>
      <w:kern w:val="16"/>
      <w:vertAlign w:val="superscript"/>
    </w:rPr>
  </w:style>
  <w:style w:type="paragraph" w:customStyle="1" w:styleId="ACLFootnoteText">
    <w:name w:val="ACL Footnote Text"/>
    <w:basedOn w:val="Normal"/>
    <w:qFormat/>
    <w:rsid w:val="006200A2"/>
    <w:pPr>
      <w:spacing w:after="0" w:line="240" w:lineRule="auto"/>
    </w:pPr>
    <w:rPr>
      <w:rFonts w:ascii="Times New Roman" w:eastAsia="Times New Roman" w:hAnsi="Times New Roman" w:cs="Times New Roman"/>
      <w:sz w:val="18"/>
      <w:szCs w:val="20"/>
      <w:lang w:eastAsia="de-DE"/>
    </w:rPr>
  </w:style>
  <w:style w:type="paragraph" w:customStyle="1" w:styleId="ACLHyperlink">
    <w:name w:val="ACL Hyperlink"/>
    <w:basedOn w:val="ACLText"/>
    <w:link w:val="ACLHyperlinkChar"/>
    <w:qFormat/>
    <w:rsid w:val="006200A2"/>
    <w:rPr>
      <w:color w:val="000090"/>
    </w:rPr>
  </w:style>
  <w:style w:type="character" w:customStyle="1" w:styleId="ACLHyperlinkChar">
    <w:name w:val="ACL Hyperlink Char"/>
    <w:basedOn w:val="ACLTextChar"/>
    <w:link w:val="ACLHyperlink"/>
    <w:rsid w:val="006200A2"/>
    <w:rPr>
      <w:rFonts w:ascii="Times New Roman" w:eastAsia="Times New Roman" w:hAnsi="Times New Roman" w:cs="Times New Roman"/>
      <w:color w:val="000090"/>
      <w:spacing w:val="-2"/>
      <w:kern w:val="16"/>
      <w:lang w:eastAsia="de-DE"/>
    </w:rPr>
  </w:style>
  <w:style w:type="paragraph" w:customStyle="1" w:styleId="ACLIndent">
    <w:name w:val="ACL Indent"/>
    <w:basedOn w:val="ACLText"/>
    <w:qFormat/>
    <w:rsid w:val="006200A2"/>
    <w:pPr>
      <w:ind w:firstLine="230"/>
    </w:pPr>
  </w:style>
  <w:style w:type="paragraph" w:customStyle="1" w:styleId="ACLReferencesHeader">
    <w:name w:val="ACL References Header"/>
    <w:basedOn w:val="Normal"/>
    <w:link w:val="ACLReferencesHeaderChar"/>
    <w:qFormat/>
    <w:rsid w:val="006200A2"/>
    <w:pPr>
      <w:keepNext/>
      <w:spacing w:before="180" w:after="120" w:line="240" w:lineRule="auto"/>
      <w:jc w:val="both"/>
      <w:outlineLvl w:val="0"/>
    </w:pPr>
    <w:rPr>
      <w:rFonts w:ascii="Times New Roman" w:eastAsia="MS Mincho" w:hAnsi="Times New Roman" w:cs="Times New Roman"/>
      <w:b/>
      <w:bCs/>
      <w:kern w:val="16"/>
      <w:sz w:val="24"/>
      <w:szCs w:val="26"/>
      <w:lang w:eastAsia="de-DE"/>
    </w:rPr>
  </w:style>
  <w:style w:type="character" w:customStyle="1" w:styleId="ACLReferencesHeaderChar">
    <w:name w:val="ACL References Header Char"/>
    <w:link w:val="ACLReferencesHeader"/>
    <w:rsid w:val="006200A2"/>
    <w:rPr>
      <w:rFonts w:ascii="Times New Roman" w:eastAsia="MS Mincho" w:hAnsi="Times New Roman" w:cs="Times New Roman"/>
      <w:b/>
      <w:bCs/>
      <w:kern w:val="16"/>
      <w:sz w:val="24"/>
      <w:szCs w:val="26"/>
      <w:lang w:eastAsia="de-DE"/>
    </w:rPr>
  </w:style>
  <w:style w:type="paragraph" w:customStyle="1" w:styleId="ACLRulerLeft">
    <w:name w:val="ACL Ruler Left"/>
    <w:basedOn w:val="Normal"/>
    <w:qFormat/>
    <w:rsid w:val="006200A2"/>
    <w:pPr>
      <w:spacing w:after="90" w:line="252" w:lineRule="auto"/>
      <w:ind w:left="144"/>
    </w:pPr>
    <w:rPr>
      <w:rFonts w:ascii="Arial Bold" w:eastAsia="Times New Roman" w:hAnsi="Arial Bold" w:cs="Arial"/>
      <w:b/>
      <w:bCs/>
      <w:color w:val="808080" w:themeColor="background1" w:themeShade="80"/>
      <w:sz w:val="16"/>
      <w:szCs w:val="16"/>
      <w:lang w:eastAsia="de-DE"/>
    </w:rPr>
  </w:style>
  <w:style w:type="paragraph" w:customStyle="1" w:styleId="ACLRulerRight">
    <w:name w:val="ACL Ruler Right"/>
    <w:basedOn w:val="ACLRulerLeft"/>
    <w:qFormat/>
    <w:rsid w:val="006200A2"/>
    <w:pPr>
      <w:ind w:left="0" w:right="144"/>
      <w:jc w:val="right"/>
    </w:pPr>
  </w:style>
  <w:style w:type="paragraph" w:customStyle="1" w:styleId="ACLSection">
    <w:name w:val="ACL Section"/>
    <w:basedOn w:val="Heading1"/>
    <w:next w:val="ACLText"/>
    <w:link w:val="ACLSectionChar"/>
    <w:qFormat/>
    <w:rsid w:val="006200A2"/>
    <w:pPr>
      <w:keepLines w:val="0"/>
      <w:spacing w:after="180" w:line="240" w:lineRule="auto"/>
      <w:jc w:val="both"/>
    </w:pPr>
    <w:rPr>
      <w:rFonts w:ascii="Times New Roman" w:eastAsia="Times New Roman" w:hAnsi="Times New Roman" w:cs="Times New Roman"/>
      <w:b/>
      <w:color w:val="auto"/>
      <w:sz w:val="24"/>
      <w:szCs w:val="20"/>
      <w:lang w:eastAsia="de-DE"/>
    </w:rPr>
  </w:style>
  <w:style w:type="character" w:customStyle="1" w:styleId="ACLSectionChar">
    <w:name w:val="ACL Section Char"/>
    <w:link w:val="ACLSection"/>
    <w:rsid w:val="006200A2"/>
    <w:rPr>
      <w:rFonts w:ascii="Times New Roman" w:eastAsia="Times New Roman" w:hAnsi="Times New Roman" w:cs="Times New Roman"/>
      <w:b/>
      <w:sz w:val="24"/>
      <w:szCs w:val="20"/>
      <w:lang w:eastAsia="de-DE"/>
    </w:rPr>
  </w:style>
  <w:style w:type="character" w:customStyle="1" w:styleId="Heading1Char">
    <w:name w:val="Heading 1 Char"/>
    <w:basedOn w:val="DefaultParagraphFont"/>
    <w:link w:val="Heading1"/>
    <w:uiPriority w:val="9"/>
    <w:rsid w:val="006200A2"/>
    <w:rPr>
      <w:rFonts w:asciiTheme="majorHAnsi" w:eastAsiaTheme="majorEastAsia" w:hAnsiTheme="majorHAnsi" w:cstheme="majorBidi"/>
      <w:color w:val="2F5496" w:themeColor="accent1" w:themeShade="BF"/>
      <w:sz w:val="32"/>
      <w:szCs w:val="32"/>
    </w:rPr>
  </w:style>
  <w:style w:type="paragraph" w:customStyle="1" w:styleId="ACLSubmissionConfidentialityHeader">
    <w:name w:val="ACL Submission Confidentiality Header"/>
    <w:basedOn w:val="Normal"/>
    <w:link w:val="ACLSubmissionConfidentialityHeaderChar"/>
    <w:qFormat/>
    <w:rsid w:val="00D7629C"/>
    <w:pPr>
      <w:spacing w:after="0" w:line="240" w:lineRule="auto"/>
      <w:jc w:val="center"/>
    </w:pPr>
    <w:rPr>
      <w:rFonts w:ascii="Arial" w:eastAsia="Times New Roman" w:hAnsi="Arial" w:cs="Arial"/>
      <w:b/>
      <w:spacing w:val="-2"/>
      <w:kern w:val="16"/>
      <w:sz w:val="18"/>
      <w:szCs w:val="20"/>
      <w:lang w:eastAsia="de-DE"/>
    </w:rPr>
  </w:style>
  <w:style w:type="character" w:customStyle="1" w:styleId="ACLSubmissionConfidentialityHeaderChar">
    <w:name w:val="ACL Submission Confidentiality Header Char"/>
    <w:link w:val="ACLSubmissionConfidentialityHeader"/>
    <w:rsid w:val="00D7629C"/>
    <w:rPr>
      <w:rFonts w:ascii="Arial" w:eastAsia="Times New Roman" w:hAnsi="Arial" w:cs="Arial"/>
      <w:b/>
      <w:spacing w:val="-2"/>
      <w:kern w:val="16"/>
      <w:sz w:val="18"/>
      <w:szCs w:val="20"/>
      <w:lang w:eastAsia="de-DE"/>
    </w:rPr>
  </w:style>
  <w:style w:type="paragraph" w:customStyle="1" w:styleId="ACLSubmissionPageNumbering">
    <w:name w:val="ACL Submission Page Numbering"/>
    <w:basedOn w:val="Normal"/>
    <w:link w:val="ACLSubmissionPageNumberingChar"/>
    <w:qFormat/>
    <w:rsid w:val="006200A2"/>
    <w:pPr>
      <w:spacing w:after="0" w:line="240" w:lineRule="auto"/>
      <w:jc w:val="center"/>
    </w:pPr>
    <w:rPr>
      <w:rFonts w:ascii="Times New Roman" w:eastAsia="Times New Roman" w:hAnsi="Times New Roman" w:cs="Times New Roman"/>
      <w:szCs w:val="20"/>
      <w:lang w:eastAsia="de-DE"/>
    </w:rPr>
  </w:style>
  <w:style w:type="character" w:customStyle="1" w:styleId="ACLSubmissionPageNumberingChar">
    <w:name w:val="ACL Submission Page Numbering Char"/>
    <w:link w:val="ACLSubmissionPageNumbering"/>
    <w:rsid w:val="006200A2"/>
    <w:rPr>
      <w:rFonts w:ascii="Times New Roman" w:eastAsia="Times New Roman" w:hAnsi="Times New Roman" w:cs="Times New Roman"/>
      <w:szCs w:val="20"/>
      <w:lang w:eastAsia="de-DE"/>
    </w:rPr>
  </w:style>
  <w:style w:type="paragraph" w:customStyle="1" w:styleId="ACLSubmissionRuler">
    <w:name w:val="ACL Submission Ruler"/>
    <w:basedOn w:val="Normal"/>
    <w:autoRedefine/>
    <w:qFormat/>
    <w:rsid w:val="006200A2"/>
    <w:pPr>
      <w:framePr w:hSpace="187" w:wrap="around" w:vAnchor="page" w:hAnchor="page" w:x="1441" w:y="577"/>
      <w:spacing w:before="240" w:after="240" w:line="240" w:lineRule="auto"/>
      <w:suppressOverlap/>
      <w:jc w:val="center"/>
    </w:pPr>
    <w:rPr>
      <w:rFonts w:ascii="Times New Roman" w:eastAsia="MS Mincho" w:hAnsi="Times New Roman" w:cs="Times New Roman"/>
      <w:b/>
      <w:noProof/>
      <w:color w:val="7B7B7B" w:themeColor="accent3" w:themeShade="BF"/>
      <w:sz w:val="24"/>
      <w:szCs w:val="26"/>
      <w:lang w:eastAsia="de-DE"/>
    </w:rPr>
  </w:style>
  <w:style w:type="paragraph" w:customStyle="1" w:styleId="ACLSubsection">
    <w:name w:val="ACL Subsection"/>
    <w:basedOn w:val="Heading2"/>
    <w:next w:val="ACLText"/>
    <w:link w:val="ACLSubsectionChar"/>
    <w:qFormat/>
    <w:rsid w:val="006200A2"/>
    <w:pPr>
      <w:keepLines w:val="0"/>
      <w:spacing w:before="180" w:after="120" w:line="240" w:lineRule="auto"/>
      <w:jc w:val="both"/>
    </w:pPr>
    <w:rPr>
      <w:rFonts w:ascii="Times New Roman" w:eastAsia="Times New Roman" w:hAnsi="Times New Roman" w:cs="Times New Roman"/>
      <w:b/>
      <w:color w:val="auto"/>
      <w:sz w:val="22"/>
      <w:szCs w:val="22"/>
      <w:lang w:eastAsia="de-DE"/>
    </w:rPr>
  </w:style>
  <w:style w:type="character" w:customStyle="1" w:styleId="ACLSubsectionChar">
    <w:name w:val="ACL Subsection Char"/>
    <w:link w:val="ACLSubsection"/>
    <w:rsid w:val="006200A2"/>
    <w:rPr>
      <w:rFonts w:ascii="Times New Roman" w:eastAsia="Times New Roman" w:hAnsi="Times New Roman" w:cs="Times New Roman"/>
      <w:b/>
      <w:lang w:eastAsia="de-DE"/>
    </w:rPr>
  </w:style>
  <w:style w:type="character" w:customStyle="1" w:styleId="Heading2Char">
    <w:name w:val="Heading 2 Char"/>
    <w:basedOn w:val="DefaultParagraphFont"/>
    <w:link w:val="Heading2"/>
    <w:uiPriority w:val="9"/>
    <w:semiHidden/>
    <w:rsid w:val="006200A2"/>
    <w:rPr>
      <w:rFonts w:asciiTheme="majorHAnsi" w:eastAsiaTheme="majorEastAsia" w:hAnsiTheme="majorHAnsi" w:cstheme="majorBidi"/>
      <w:color w:val="2F5496" w:themeColor="accent1" w:themeShade="BF"/>
      <w:sz w:val="26"/>
      <w:szCs w:val="26"/>
    </w:rPr>
  </w:style>
  <w:style w:type="character" w:customStyle="1" w:styleId="ACLURLHyperlinkChar">
    <w:name w:val="ACL URL Hyperlink Char"/>
    <w:basedOn w:val="ACLCodeChar"/>
    <w:link w:val="ACLURLHyperlink"/>
    <w:rsid w:val="00726D45"/>
    <w:rPr>
      <w:rFonts w:ascii="Courier New" w:eastAsia="Times New Roman" w:hAnsi="Courier New" w:cs="Times New Roman"/>
      <w:color w:val="000090"/>
      <w:spacing w:val="-5"/>
      <w:kern w:val="16"/>
      <w:sz w:val="20"/>
      <w:szCs w:val="20"/>
      <w:lang w:eastAsia="de-DE"/>
    </w:rPr>
  </w:style>
  <w:style w:type="paragraph" w:customStyle="1" w:styleId="ACLURLHyperlink">
    <w:name w:val="ACL URL Hyperlink"/>
    <w:basedOn w:val="ACLCode"/>
    <w:next w:val="Normal"/>
    <w:link w:val="ACLURLHyperlinkChar"/>
    <w:qFormat/>
    <w:rsid w:val="006200A2"/>
    <w:pPr>
      <w:ind w:firstLine="0"/>
    </w:pPr>
    <w:rPr>
      <w:color w:val="000090"/>
      <w:spacing w:val="-5"/>
      <w:szCs w:val="20"/>
    </w:rPr>
  </w:style>
  <w:style w:type="paragraph" w:styleId="Header">
    <w:name w:val="header"/>
    <w:basedOn w:val="Normal"/>
    <w:link w:val="HeaderChar"/>
    <w:uiPriority w:val="99"/>
    <w:unhideWhenUsed/>
    <w:rsid w:val="00D762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629C"/>
  </w:style>
  <w:style w:type="paragraph" w:styleId="Footer">
    <w:name w:val="footer"/>
    <w:basedOn w:val="Normal"/>
    <w:link w:val="FooterChar"/>
    <w:uiPriority w:val="99"/>
    <w:unhideWhenUsed/>
    <w:rsid w:val="00D762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29C"/>
  </w:style>
  <w:style w:type="character" w:styleId="FootnoteReference">
    <w:name w:val="footnote reference"/>
    <w:semiHidden/>
    <w:rsid w:val="00490093"/>
    <w:rPr>
      <w:vertAlign w:val="superscript"/>
    </w:rPr>
  </w:style>
  <w:style w:type="character" w:styleId="Hyperlink">
    <w:name w:val="Hyperlink"/>
    <w:basedOn w:val="ACLHyperlinkChar"/>
    <w:qFormat/>
    <w:rsid w:val="00490093"/>
    <w:rPr>
      <w:rFonts w:ascii="Times New Roman" w:eastAsia="Times New Roman" w:hAnsi="Times New Roman" w:cs="Times New Roman"/>
      <w:color w:val="000090"/>
      <w:spacing w:val="-2"/>
      <w:kern w:val="16"/>
      <w:lang w:eastAsia="de-DE"/>
    </w:rPr>
  </w:style>
  <w:style w:type="paragraph" w:styleId="Caption">
    <w:name w:val="caption"/>
    <w:basedOn w:val="ACLCaption"/>
    <w:next w:val="ACLText"/>
    <w:qFormat/>
    <w:rsid w:val="00490093"/>
    <w:pPr>
      <w:framePr w:wrap="around"/>
      <w:spacing w:before="200" w:after="200" w:line="252" w:lineRule="auto"/>
    </w:pPr>
    <w:rPr>
      <w:bCs/>
      <w:color w:val="000000" w:themeColor="text1"/>
      <w:szCs w:val="18"/>
    </w:rPr>
  </w:style>
  <w:style w:type="character" w:styleId="FollowedHyperlink">
    <w:name w:val="FollowedHyperlink"/>
    <w:basedOn w:val="DefaultParagraphFont"/>
    <w:uiPriority w:val="99"/>
    <w:semiHidden/>
    <w:unhideWhenUsed/>
    <w:rsid w:val="00490093"/>
    <w:rPr>
      <w:color w:val="954F72" w:themeColor="followedHyperlink"/>
      <w:u w:val="single"/>
    </w:rPr>
  </w:style>
  <w:style w:type="character" w:customStyle="1" w:styleId="UnresolvedMention1">
    <w:name w:val="Unresolved Mention1"/>
    <w:basedOn w:val="DefaultParagraphFont"/>
    <w:uiPriority w:val="99"/>
    <w:semiHidden/>
    <w:unhideWhenUsed/>
    <w:rsid w:val="00490093"/>
    <w:rPr>
      <w:color w:val="808080"/>
      <w:shd w:val="clear" w:color="auto" w:fill="E6E6E6"/>
    </w:rPr>
  </w:style>
  <w:style w:type="table" w:styleId="TableGrid">
    <w:name w:val="Table Grid"/>
    <w:basedOn w:val="TableNormal"/>
    <w:uiPriority w:val="39"/>
    <w:rsid w:val="00D419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8B2D46"/>
    <w:pPr>
      <w:spacing w:line="240" w:lineRule="auto"/>
    </w:pPr>
    <w:rPr>
      <w:sz w:val="20"/>
      <w:szCs w:val="20"/>
    </w:rPr>
  </w:style>
  <w:style w:type="character" w:customStyle="1" w:styleId="CommentTextChar">
    <w:name w:val="Comment Text Char"/>
    <w:basedOn w:val="DefaultParagraphFont"/>
    <w:link w:val="CommentText"/>
    <w:uiPriority w:val="99"/>
    <w:semiHidden/>
    <w:rsid w:val="008B2D46"/>
    <w:rPr>
      <w:sz w:val="20"/>
      <w:szCs w:val="20"/>
    </w:rPr>
  </w:style>
  <w:style w:type="paragraph" w:styleId="CommentSubject">
    <w:name w:val="annotation subject"/>
    <w:basedOn w:val="CommentText"/>
    <w:next w:val="CommentText"/>
    <w:link w:val="CommentSubjectChar"/>
    <w:uiPriority w:val="99"/>
    <w:semiHidden/>
    <w:unhideWhenUsed/>
    <w:rsid w:val="008B2D46"/>
    <w:pPr>
      <w:spacing w:after="0"/>
    </w:pPr>
    <w:rPr>
      <w:rFonts w:ascii="Times New Roman" w:eastAsia="Times New Roman" w:hAnsi="Times New Roman" w:cs="Times New Roman"/>
      <w:b/>
      <w:bCs/>
      <w:sz w:val="22"/>
      <w:lang w:eastAsia="de-DE"/>
    </w:rPr>
  </w:style>
  <w:style w:type="character" w:customStyle="1" w:styleId="CommentSubjectChar">
    <w:name w:val="Comment Subject Char"/>
    <w:basedOn w:val="CommentTextChar"/>
    <w:link w:val="CommentSubject"/>
    <w:uiPriority w:val="99"/>
    <w:semiHidden/>
    <w:rsid w:val="008B2D46"/>
    <w:rPr>
      <w:rFonts w:ascii="Times New Roman" w:eastAsia="Times New Roman" w:hAnsi="Times New Roman" w:cs="Times New Roman"/>
      <w:b/>
      <w:bCs/>
      <w:sz w:val="20"/>
      <w:szCs w:val="20"/>
      <w:lang w:eastAsia="de-DE"/>
    </w:rPr>
  </w:style>
  <w:style w:type="character" w:customStyle="1" w:styleId="gi">
    <w:name w:val="gi"/>
    <w:basedOn w:val="DefaultParagraphFont"/>
    <w:rsid w:val="00A45C6C"/>
  </w:style>
  <w:style w:type="character" w:customStyle="1" w:styleId="UnresolvedMention2">
    <w:name w:val="Unresolved Mention2"/>
    <w:basedOn w:val="DefaultParagraphFont"/>
    <w:uiPriority w:val="99"/>
    <w:semiHidden/>
    <w:unhideWhenUsed/>
    <w:rsid w:val="006A4029"/>
    <w:rPr>
      <w:color w:val="808080"/>
      <w:shd w:val="clear" w:color="auto" w:fill="E6E6E6"/>
    </w:rPr>
  </w:style>
  <w:style w:type="paragraph" w:styleId="BalloonText">
    <w:name w:val="Balloon Text"/>
    <w:basedOn w:val="Normal"/>
    <w:link w:val="BalloonTextChar"/>
    <w:uiPriority w:val="99"/>
    <w:semiHidden/>
    <w:unhideWhenUsed/>
    <w:rsid w:val="0087257A"/>
    <w:pPr>
      <w:spacing w:after="0" w:line="240" w:lineRule="auto"/>
    </w:pPr>
    <w:rPr>
      <w:rFonts w:ascii="SimSun" w:eastAsia="SimSun"/>
      <w:sz w:val="18"/>
      <w:szCs w:val="18"/>
    </w:rPr>
  </w:style>
  <w:style w:type="character" w:customStyle="1" w:styleId="BalloonTextChar">
    <w:name w:val="Balloon Text Char"/>
    <w:basedOn w:val="DefaultParagraphFont"/>
    <w:link w:val="BalloonText"/>
    <w:uiPriority w:val="99"/>
    <w:semiHidden/>
    <w:rsid w:val="0087257A"/>
    <w:rPr>
      <w:rFonts w:ascii="SimSun" w:eastAsia="SimSun"/>
      <w:sz w:val="18"/>
      <w:szCs w:val="18"/>
    </w:rPr>
  </w:style>
  <w:style w:type="character" w:customStyle="1" w:styleId="ACLTextFirstLineChar">
    <w:name w:val="ACL Text First Line Char"/>
    <w:basedOn w:val="ACLTextChar"/>
    <w:link w:val="ACLTextFirstLine"/>
    <w:rsid w:val="002C4AAA"/>
    <w:rPr>
      <w:rFonts w:ascii="Times New Roman" w:eastAsia="Times New Roman" w:hAnsi="Times New Roman" w:cs="Times New Roman"/>
      <w:spacing w:val="-2"/>
      <w:kern w:val="16"/>
      <w:lang w:eastAsia="de-DE"/>
    </w:rPr>
  </w:style>
  <w:style w:type="character" w:customStyle="1" w:styleId="ACLCodeChar">
    <w:name w:val="ACL Code Char"/>
    <w:basedOn w:val="ACLTextFirstLineChar"/>
    <w:link w:val="ACLCode"/>
    <w:rsid w:val="002C4AAA"/>
    <w:rPr>
      <w:rFonts w:ascii="Courier New" w:eastAsia="Times New Roman" w:hAnsi="Courier New" w:cs="Times New Roman"/>
      <w:spacing w:val="-2"/>
      <w:kern w:val="16"/>
      <w:sz w:val="20"/>
      <w:lang w:eastAsia="de-DE"/>
    </w:rPr>
  </w:style>
  <w:style w:type="paragraph" w:styleId="FootnoteText">
    <w:name w:val="footnote text"/>
    <w:basedOn w:val="Normal"/>
    <w:link w:val="FootnoteTextChar"/>
    <w:uiPriority w:val="99"/>
    <w:semiHidden/>
    <w:unhideWhenUsed/>
    <w:rsid w:val="005C130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C1307"/>
    <w:rPr>
      <w:sz w:val="20"/>
      <w:szCs w:val="20"/>
    </w:rPr>
  </w:style>
  <w:style w:type="character" w:styleId="PageNumber">
    <w:name w:val="page number"/>
    <w:basedOn w:val="DefaultParagraphFont"/>
    <w:uiPriority w:val="99"/>
    <w:semiHidden/>
    <w:unhideWhenUsed/>
    <w:rsid w:val="00085910"/>
  </w:style>
  <w:style w:type="paragraph" w:styleId="NormalWeb">
    <w:name w:val="Normal (Web)"/>
    <w:basedOn w:val="Normal"/>
    <w:uiPriority w:val="99"/>
    <w:unhideWhenUsed/>
    <w:rsid w:val="001968AB"/>
    <w:pPr>
      <w:spacing w:before="100" w:beforeAutospacing="1" w:after="100" w:afterAutospacing="1" w:line="240" w:lineRule="auto"/>
    </w:pPr>
    <w:rPr>
      <w:rFonts w:ascii="Times New Roman" w:eastAsia="Times New Roman" w:hAnsi="Times New Roman" w:cs="Times New Roman"/>
      <w:sz w:val="24"/>
      <w:szCs w:val="24"/>
      <w:lang w:val="da-DK"/>
    </w:rPr>
  </w:style>
  <w:style w:type="character" w:styleId="UnresolvedMention">
    <w:name w:val="Unresolved Mention"/>
    <w:basedOn w:val="DefaultParagraphFont"/>
    <w:uiPriority w:val="99"/>
    <w:semiHidden/>
    <w:unhideWhenUsed/>
    <w:rsid w:val="00595636"/>
    <w:rPr>
      <w:color w:val="605E5C"/>
      <w:shd w:val="clear" w:color="auto" w:fill="E1DFDD"/>
    </w:rPr>
  </w:style>
  <w:style w:type="character" w:styleId="Strong">
    <w:name w:val="Strong"/>
    <w:basedOn w:val="DefaultParagraphFont"/>
    <w:uiPriority w:val="22"/>
    <w:qFormat/>
    <w:rsid w:val="0030754C"/>
    <w:rPr>
      <w:b/>
      <w:bCs/>
    </w:rPr>
  </w:style>
  <w:style w:type="character" w:customStyle="1" w:styleId="Heading3Char">
    <w:name w:val="Heading 3 Char"/>
    <w:basedOn w:val="DefaultParagraphFont"/>
    <w:link w:val="Heading3"/>
    <w:uiPriority w:val="9"/>
    <w:semiHidden/>
    <w:rsid w:val="006910B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95364">
      <w:bodyDiv w:val="1"/>
      <w:marLeft w:val="0"/>
      <w:marRight w:val="0"/>
      <w:marTop w:val="0"/>
      <w:marBottom w:val="0"/>
      <w:divBdr>
        <w:top w:val="none" w:sz="0" w:space="0" w:color="auto"/>
        <w:left w:val="none" w:sz="0" w:space="0" w:color="auto"/>
        <w:bottom w:val="none" w:sz="0" w:space="0" w:color="auto"/>
        <w:right w:val="none" w:sz="0" w:space="0" w:color="auto"/>
      </w:divBdr>
      <w:divsChild>
        <w:div w:id="697195870">
          <w:marLeft w:val="0"/>
          <w:marRight w:val="0"/>
          <w:marTop w:val="0"/>
          <w:marBottom w:val="0"/>
          <w:divBdr>
            <w:top w:val="none" w:sz="0" w:space="0" w:color="auto"/>
            <w:left w:val="none" w:sz="0" w:space="0" w:color="auto"/>
            <w:bottom w:val="none" w:sz="0" w:space="0" w:color="auto"/>
            <w:right w:val="none" w:sz="0" w:space="0" w:color="auto"/>
          </w:divBdr>
          <w:divsChild>
            <w:div w:id="1415783007">
              <w:marLeft w:val="0"/>
              <w:marRight w:val="0"/>
              <w:marTop w:val="0"/>
              <w:marBottom w:val="0"/>
              <w:divBdr>
                <w:top w:val="none" w:sz="0" w:space="0" w:color="auto"/>
                <w:left w:val="none" w:sz="0" w:space="0" w:color="auto"/>
                <w:bottom w:val="none" w:sz="0" w:space="0" w:color="auto"/>
                <w:right w:val="none" w:sz="0" w:space="0" w:color="auto"/>
              </w:divBdr>
              <w:divsChild>
                <w:div w:id="142233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78986">
      <w:bodyDiv w:val="1"/>
      <w:marLeft w:val="0"/>
      <w:marRight w:val="0"/>
      <w:marTop w:val="0"/>
      <w:marBottom w:val="0"/>
      <w:divBdr>
        <w:top w:val="none" w:sz="0" w:space="0" w:color="auto"/>
        <w:left w:val="none" w:sz="0" w:space="0" w:color="auto"/>
        <w:bottom w:val="none" w:sz="0" w:space="0" w:color="auto"/>
        <w:right w:val="none" w:sz="0" w:space="0" w:color="auto"/>
      </w:divBdr>
    </w:div>
    <w:div w:id="99644276">
      <w:bodyDiv w:val="1"/>
      <w:marLeft w:val="0"/>
      <w:marRight w:val="0"/>
      <w:marTop w:val="0"/>
      <w:marBottom w:val="0"/>
      <w:divBdr>
        <w:top w:val="none" w:sz="0" w:space="0" w:color="auto"/>
        <w:left w:val="none" w:sz="0" w:space="0" w:color="auto"/>
        <w:bottom w:val="none" w:sz="0" w:space="0" w:color="auto"/>
        <w:right w:val="none" w:sz="0" w:space="0" w:color="auto"/>
      </w:divBdr>
    </w:div>
    <w:div w:id="149955184">
      <w:bodyDiv w:val="1"/>
      <w:marLeft w:val="0"/>
      <w:marRight w:val="0"/>
      <w:marTop w:val="0"/>
      <w:marBottom w:val="0"/>
      <w:divBdr>
        <w:top w:val="none" w:sz="0" w:space="0" w:color="auto"/>
        <w:left w:val="none" w:sz="0" w:space="0" w:color="auto"/>
        <w:bottom w:val="none" w:sz="0" w:space="0" w:color="auto"/>
        <w:right w:val="none" w:sz="0" w:space="0" w:color="auto"/>
      </w:divBdr>
    </w:div>
    <w:div w:id="203641120">
      <w:bodyDiv w:val="1"/>
      <w:marLeft w:val="0"/>
      <w:marRight w:val="0"/>
      <w:marTop w:val="0"/>
      <w:marBottom w:val="0"/>
      <w:divBdr>
        <w:top w:val="none" w:sz="0" w:space="0" w:color="auto"/>
        <w:left w:val="none" w:sz="0" w:space="0" w:color="auto"/>
        <w:bottom w:val="none" w:sz="0" w:space="0" w:color="auto"/>
        <w:right w:val="none" w:sz="0" w:space="0" w:color="auto"/>
      </w:divBdr>
      <w:divsChild>
        <w:div w:id="360324522">
          <w:marLeft w:val="0"/>
          <w:marRight w:val="0"/>
          <w:marTop w:val="0"/>
          <w:marBottom w:val="0"/>
          <w:divBdr>
            <w:top w:val="none" w:sz="0" w:space="0" w:color="auto"/>
            <w:left w:val="none" w:sz="0" w:space="0" w:color="auto"/>
            <w:bottom w:val="none" w:sz="0" w:space="0" w:color="auto"/>
            <w:right w:val="none" w:sz="0" w:space="0" w:color="auto"/>
          </w:divBdr>
          <w:divsChild>
            <w:div w:id="1875775903">
              <w:marLeft w:val="0"/>
              <w:marRight w:val="0"/>
              <w:marTop w:val="0"/>
              <w:marBottom w:val="0"/>
              <w:divBdr>
                <w:top w:val="none" w:sz="0" w:space="0" w:color="auto"/>
                <w:left w:val="none" w:sz="0" w:space="0" w:color="auto"/>
                <w:bottom w:val="none" w:sz="0" w:space="0" w:color="auto"/>
                <w:right w:val="none" w:sz="0" w:space="0" w:color="auto"/>
              </w:divBdr>
              <w:divsChild>
                <w:div w:id="141481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00323">
      <w:bodyDiv w:val="1"/>
      <w:marLeft w:val="0"/>
      <w:marRight w:val="0"/>
      <w:marTop w:val="0"/>
      <w:marBottom w:val="0"/>
      <w:divBdr>
        <w:top w:val="none" w:sz="0" w:space="0" w:color="auto"/>
        <w:left w:val="none" w:sz="0" w:space="0" w:color="auto"/>
        <w:bottom w:val="none" w:sz="0" w:space="0" w:color="auto"/>
        <w:right w:val="none" w:sz="0" w:space="0" w:color="auto"/>
      </w:divBdr>
    </w:div>
    <w:div w:id="237204842">
      <w:bodyDiv w:val="1"/>
      <w:marLeft w:val="0"/>
      <w:marRight w:val="0"/>
      <w:marTop w:val="0"/>
      <w:marBottom w:val="0"/>
      <w:divBdr>
        <w:top w:val="none" w:sz="0" w:space="0" w:color="auto"/>
        <w:left w:val="none" w:sz="0" w:space="0" w:color="auto"/>
        <w:bottom w:val="none" w:sz="0" w:space="0" w:color="auto"/>
        <w:right w:val="none" w:sz="0" w:space="0" w:color="auto"/>
      </w:divBdr>
    </w:div>
    <w:div w:id="291837482">
      <w:bodyDiv w:val="1"/>
      <w:marLeft w:val="0"/>
      <w:marRight w:val="0"/>
      <w:marTop w:val="0"/>
      <w:marBottom w:val="0"/>
      <w:divBdr>
        <w:top w:val="none" w:sz="0" w:space="0" w:color="auto"/>
        <w:left w:val="none" w:sz="0" w:space="0" w:color="auto"/>
        <w:bottom w:val="none" w:sz="0" w:space="0" w:color="auto"/>
        <w:right w:val="none" w:sz="0" w:space="0" w:color="auto"/>
      </w:divBdr>
    </w:div>
    <w:div w:id="308826619">
      <w:bodyDiv w:val="1"/>
      <w:marLeft w:val="0"/>
      <w:marRight w:val="0"/>
      <w:marTop w:val="0"/>
      <w:marBottom w:val="0"/>
      <w:divBdr>
        <w:top w:val="none" w:sz="0" w:space="0" w:color="auto"/>
        <w:left w:val="none" w:sz="0" w:space="0" w:color="auto"/>
        <w:bottom w:val="none" w:sz="0" w:space="0" w:color="auto"/>
        <w:right w:val="none" w:sz="0" w:space="0" w:color="auto"/>
      </w:divBdr>
    </w:div>
    <w:div w:id="348484108">
      <w:bodyDiv w:val="1"/>
      <w:marLeft w:val="0"/>
      <w:marRight w:val="0"/>
      <w:marTop w:val="0"/>
      <w:marBottom w:val="0"/>
      <w:divBdr>
        <w:top w:val="none" w:sz="0" w:space="0" w:color="auto"/>
        <w:left w:val="none" w:sz="0" w:space="0" w:color="auto"/>
        <w:bottom w:val="none" w:sz="0" w:space="0" w:color="auto"/>
        <w:right w:val="none" w:sz="0" w:space="0" w:color="auto"/>
      </w:divBdr>
    </w:div>
    <w:div w:id="352076460">
      <w:bodyDiv w:val="1"/>
      <w:marLeft w:val="0"/>
      <w:marRight w:val="0"/>
      <w:marTop w:val="0"/>
      <w:marBottom w:val="0"/>
      <w:divBdr>
        <w:top w:val="none" w:sz="0" w:space="0" w:color="auto"/>
        <w:left w:val="none" w:sz="0" w:space="0" w:color="auto"/>
        <w:bottom w:val="none" w:sz="0" w:space="0" w:color="auto"/>
        <w:right w:val="none" w:sz="0" w:space="0" w:color="auto"/>
      </w:divBdr>
    </w:div>
    <w:div w:id="377779694">
      <w:bodyDiv w:val="1"/>
      <w:marLeft w:val="0"/>
      <w:marRight w:val="0"/>
      <w:marTop w:val="0"/>
      <w:marBottom w:val="0"/>
      <w:divBdr>
        <w:top w:val="none" w:sz="0" w:space="0" w:color="auto"/>
        <w:left w:val="none" w:sz="0" w:space="0" w:color="auto"/>
        <w:bottom w:val="none" w:sz="0" w:space="0" w:color="auto"/>
        <w:right w:val="none" w:sz="0" w:space="0" w:color="auto"/>
      </w:divBdr>
    </w:div>
    <w:div w:id="382368559">
      <w:bodyDiv w:val="1"/>
      <w:marLeft w:val="0"/>
      <w:marRight w:val="0"/>
      <w:marTop w:val="0"/>
      <w:marBottom w:val="0"/>
      <w:divBdr>
        <w:top w:val="none" w:sz="0" w:space="0" w:color="auto"/>
        <w:left w:val="none" w:sz="0" w:space="0" w:color="auto"/>
        <w:bottom w:val="none" w:sz="0" w:space="0" w:color="auto"/>
        <w:right w:val="none" w:sz="0" w:space="0" w:color="auto"/>
      </w:divBdr>
      <w:divsChild>
        <w:div w:id="1294598752">
          <w:marLeft w:val="0"/>
          <w:marRight w:val="0"/>
          <w:marTop w:val="0"/>
          <w:marBottom w:val="0"/>
          <w:divBdr>
            <w:top w:val="none" w:sz="0" w:space="0" w:color="auto"/>
            <w:left w:val="none" w:sz="0" w:space="0" w:color="auto"/>
            <w:bottom w:val="none" w:sz="0" w:space="0" w:color="auto"/>
            <w:right w:val="none" w:sz="0" w:space="0" w:color="auto"/>
          </w:divBdr>
        </w:div>
        <w:div w:id="712777836">
          <w:marLeft w:val="0"/>
          <w:marRight w:val="0"/>
          <w:marTop w:val="0"/>
          <w:marBottom w:val="0"/>
          <w:divBdr>
            <w:top w:val="none" w:sz="0" w:space="0" w:color="auto"/>
            <w:left w:val="none" w:sz="0" w:space="0" w:color="auto"/>
            <w:bottom w:val="none" w:sz="0" w:space="0" w:color="auto"/>
            <w:right w:val="none" w:sz="0" w:space="0" w:color="auto"/>
          </w:divBdr>
        </w:div>
        <w:div w:id="1495873348">
          <w:marLeft w:val="0"/>
          <w:marRight w:val="0"/>
          <w:marTop w:val="0"/>
          <w:marBottom w:val="0"/>
          <w:divBdr>
            <w:top w:val="none" w:sz="0" w:space="0" w:color="auto"/>
            <w:left w:val="none" w:sz="0" w:space="0" w:color="auto"/>
            <w:bottom w:val="none" w:sz="0" w:space="0" w:color="auto"/>
            <w:right w:val="none" w:sz="0" w:space="0" w:color="auto"/>
          </w:divBdr>
        </w:div>
        <w:div w:id="1239941414">
          <w:marLeft w:val="0"/>
          <w:marRight w:val="0"/>
          <w:marTop w:val="0"/>
          <w:marBottom w:val="0"/>
          <w:divBdr>
            <w:top w:val="none" w:sz="0" w:space="0" w:color="auto"/>
            <w:left w:val="none" w:sz="0" w:space="0" w:color="auto"/>
            <w:bottom w:val="none" w:sz="0" w:space="0" w:color="auto"/>
            <w:right w:val="none" w:sz="0" w:space="0" w:color="auto"/>
          </w:divBdr>
        </w:div>
        <w:div w:id="340665370">
          <w:marLeft w:val="0"/>
          <w:marRight w:val="0"/>
          <w:marTop w:val="0"/>
          <w:marBottom w:val="0"/>
          <w:divBdr>
            <w:top w:val="none" w:sz="0" w:space="0" w:color="auto"/>
            <w:left w:val="none" w:sz="0" w:space="0" w:color="auto"/>
            <w:bottom w:val="none" w:sz="0" w:space="0" w:color="auto"/>
            <w:right w:val="none" w:sz="0" w:space="0" w:color="auto"/>
          </w:divBdr>
        </w:div>
        <w:div w:id="181091481">
          <w:marLeft w:val="0"/>
          <w:marRight w:val="0"/>
          <w:marTop w:val="0"/>
          <w:marBottom w:val="0"/>
          <w:divBdr>
            <w:top w:val="none" w:sz="0" w:space="0" w:color="auto"/>
            <w:left w:val="none" w:sz="0" w:space="0" w:color="auto"/>
            <w:bottom w:val="none" w:sz="0" w:space="0" w:color="auto"/>
            <w:right w:val="none" w:sz="0" w:space="0" w:color="auto"/>
          </w:divBdr>
        </w:div>
        <w:div w:id="1359964588">
          <w:marLeft w:val="0"/>
          <w:marRight w:val="0"/>
          <w:marTop w:val="0"/>
          <w:marBottom w:val="0"/>
          <w:divBdr>
            <w:top w:val="none" w:sz="0" w:space="0" w:color="auto"/>
            <w:left w:val="none" w:sz="0" w:space="0" w:color="auto"/>
            <w:bottom w:val="none" w:sz="0" w:space="0" w:color="auto"/>
            <w:right w:val="none" w:sz="0" w:space="0" w:color="auto"/>
          </w:divBdr>
        </w:div>
      </w:divsChild>
    </w:div>
    <w:div w:id="440999197">
      <w:bodyDiv w:val="1"/>
      <w:marLeft w:val="0"/>
      <w:marRight w:val="0"/>
      <w:marTop w:val="0"/>
      <w:marBottom w:val="0"/>
      <w:divBdr>
        <w:top w:val="none" w:sz="0" w:space="0" w:color="auto"/>
        <w:left w:val="none" w:sz="0" w:space="0" w:color="auto"/>
        <w:bottom w:val="none" w:sz="0" w:space="0" w:color="auto"/>
        <w:right w:val="none" w:sz="0" w:space="0" w:color="auto"/>
      </w:divBdr>
    </w:div>
    <w:div w:id="475151694">
      <w:bodyDiv w:val="1"/>
      <w:marLeft w:val="0"/>
      <w:marRight w:val="0"/>
      <w:marTop w:val="0"/>
      <w:marBottom w:val="0"/>
      <w:divBdr>
        <w:top w:val="none" w:sz="0" w:space="0" w:color="auto"/>
        <w:left w:val="none" w:sz="0" w:space="0" w:color="auto"/>
        <w:bottom w:val="none" w:sz="0" w:space="0" w:color="auto"/>
        <w:right w:val="none" w:sz="0" w:space="0" w:color="auto"/>
      </w:divBdr>
      <w:divsChild>
        <w:div w:id="255285895">
          <w:marLeft w:val="0"/>
          <w:marRight w:val="0"/>
          <w:marTop w:val="0"/>
          <w:marBottom w:val="0"/>
          <w:divBdr>
            <w:top w:val="none" w:sz="0" w:space="0" w:color="auto"/>
            <w:left w:val="none" w:sz="0" w:space="0" w:color="auto"/>
            <w:bottom w:val="none" w:sz="0" w:space="0" w:color="auto"/>
            <w:right w:val="none" w:sz="0" w:space="0" w:color="auto"/>
          </w:divBdr>
          <w:divsChild>
            <w:div w:id="1868829447">
              <w:marLeft w:val="0"/>
              <w:marRight w:val="0"/>
              <w:marTop w:val="0"/>
              <w:marBottom w:val="0"/>
              <w:divBdr>
                <w:top w:val="none" w:sz="0" w:space="0" w:color="auto"/>
                <w:left w:val="none" w:sz="0" w:space="0" w:color="auto"/>
                <w:bottom w:val="none" w:sz="0" w:space="0" w:color="auto"/>
                <w:right w:val="none" w:sz="0" w:space="0" w:color="auto"/>
              </w:divBdr>
              <w:divsChild>
                <w:div w:id="49607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766674">
      <w:bodyDiv w:val="1"/>
      <w:marLeft w:val="0"/>
      <w:marRight w:val="0"/>
      <w:marTop w:val="0"/>
      <w:marBottom w:val="0"/>
      <w:divBdr>
        <w:top w:val="none" w:sz="0" w:space="0" w:color="auto"/>
        <w:left w:val="none" w:sz="0" w:space="0" w:color="auto"/>
        <w:bottom w:val="none" w:sz="0" w:space="0" w:color="auto"/>
        <w:right w:val="none" w:sz="0" w:space="0" w:color="auto"/>
      </w:divBdr>
    </w:div>
    <w:div w:id="564142017">
      <w:bodyDiv w:val="1"/>
      <w:marLeft w:val="0"/>
      <w:marRight w:val="0"/>
      <w:marTop w:val="0"/>
      <w:marBottom w:val="0"/>
      <w:divBdr>
        <w:top w:val="none" w:sz="0" w:space="0" w:color="auto"/>
        <w:left w:val="none" w:sz="0" w:space="0" w:color="auto"/>
        <w:bottom w:val="none" w:sz="0" w:space="0" w:color="auto"/>
        <w:right w:val="none" w:sz="0" w:space="0" w:color="auto"/>
      </w:divBdr>
      <w:divsChild>
        <w:div w:id="129985728">
          <w:marLeft w:val="0"/>
          <w:marRight w:val="0"/>
          <w:marTop w:val="0"/>
          <w:marBottom w:val="0"/>
          <w:divBdr>
            <w:top w:val="none" w:sz="0" w:space="0" w:color="auto"/>
            <w:left w:val="none" w:sz="0" w:space="0" w:color="auto"/>
            <w:bottom w:val="none" w:sz="0" w:space="0" w:color="auto"/>
            <w:right w:val="none" w:sz="0" w:space="0" w:color="auto"/>
          </w:divBdr>
          <w:divsChild>
            <w:div w:id="205412742">
              <w:marLeft w:val="0"/>
              <w:marRight w:val="0"/>
              <w:marTop w:val="0"/>
              <w:marBottom w:val="0"/>
              <w:divBdr>
                <w:top w:val="none" w:sz="0" w:space="0" w:color="auto"/>
                <w:left w:val="none" w:sz="0" w:space="0" w:color="auto"/>
                <w:bottom w:val="none" w:sz="0" w:space="0" w:color="auto"/>
                <w:right w:val="none" w:sz="0" w:space="0" w:color="auto"/>
              </w:divBdr>
              <w:divsChild>
                <w:div w:id="32547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04138">
      <w:bodyDiv w:val="1"/>
      <w:marLeft w:val="0"/>
      <w:marRight w:val="0"/>
      <w:marTop w:val="0"/>
      <w:marBottom w:val="0"/>
      <w:divBdr>
        <w:top w:val="none" w:sz="0" w:space="0" w:color="auto"/>
        <w:left w:val="none" w:sz="0" w:space="0" w:color="auto"/>
        <w:bottom w:val="none" w:sz="0" w:space="0" w:color="auto"/>
        <w:right w:val="none" w:sz="0" w:space="0" w:color="auto"/>
      </w:divBdr>
    </w:div>
    <w:div w:id="571736866">
      <w:bodyDiv w:val="1"/>
      <w:marLeft w:val="0"/>
      <w:marRight w:val="0"/>
      <w:marTop w:val="0"/>
      <w:marBottom w:val="0"/>
      <w:divBdr>
        <w:top w:val="none" w:sz="0" w:space="0" w:color="auto"/>
        <w:left w:val="none" w:sz="0" w:space="0" w:color="auto"/>
        <w:bottom w:val="none" w:sz="0" w:space="0" w:color="auto"/>
        <w:right w:val="none" w:sz="0" w:space="0" w:color="auto"/>
      </w:divBdr>
    </w:div>
    <w:div w:id="588003614">
      <w:bodyDiv w:val="1"/>
      <w:marLeft w:val="0"/>
      <w:marRight w:val="0"/>
      <w:marTop w:val="0"/>
      <w:marBottom w:val="0"/>
      <w:divBdr>
        <w:top w:val="none" w:sz="0" w:space="0" w:color="auto"/>
        <w:left w:val="none" w:sz="0" w:space="0" w:color="auto"/>
        <w:bottom w:val="none" w:sz="0" w:space="0" w:color="auto"/>
        <w:right w:val="none" w:sz="0" w:space="0" w:color="auto"/>
      </w:divBdr>
    </w:div>
    <w:div w:id="650527499">
      <w:bodyDiv w:val="1"/>
      <w:marLeft w:val="0"/>
      <w:marRight w:val="0"/>
      <w:marTop w:val="0"/>
      <w:marBottom w:val="0"/>
      <w:divBdr>
        <w:top w:val="none" w:sz="0" w:space="0" w:color="auto"/>
        <w:left w:val="none" w:sz="0" w:space="0" w:color="auto"/>
        <w:bottom w:val="none" w:sz="0" w:space="0" w:color="auto"/>
        <w:right w:val="none" w:sz="0" w:space="0" w:color="auto"/>
      </w:divBdr>
    </w:div>
    <w:div w:id="686367467">
      <w:bodyDiv w:val="1"/>
      <w:marLeft w:val="0"/>
      <w:marRight w:val="0"/>
      <w:marTop w:val="0"/>
      <w:marBottom w:val="0"/>
      <w:divBdr>
        <w:top w:val="none" w:sz="0" w:space="0" w:color="auto"/>
        <w:left w:val="none" w:sz="0" w:space="0" w:color="auto"/>
        <w:bottom w:val="none" w:sz="0" w:space="0" w:color="auto"/>
        <w:right w:val="none" w:sz="0" w:space="0" w:color="auto"/>
      </w:divBdr>
    </w:div>
    <w:div w:id="712655565">
      <w:bodyDiv w:val="1"/>
      <w:marLeft w:val="0"/>
      <w:marRight w:val="0"/>
      <w:marTop w:val="0"/>
      <w:marBottom w:val="0"/>
      <w:divBdr>
        <w:top w:val="none" w:sz="0" w:space="0" w:color="auto"/>
        <w:left w:val="none" w:sz="0" w:space="0" w:color="auto"/>
        <w:bottom w:val="none" w:sz="0" w:space="0" w:color="auto"/>
        <w:right w:val="none" w:sz="0" w:space="0" w:color="auto"/>
      </w:divBdr>
    </w:div>
    <w:div w:id="749891043">
      <w:bodyDiv w:val="1"/>
      <w:marLeft w:val="0"/>
      <w:marRight w:val="0"/>
      <w:marTop w:val="0"/>
      <w:marBottom w:val="0"/>
      <w:divBdr>
        <w:top w:val="none" w:sz="0" w:space="0" w:color="auto"/>
        <w:left w:val="none" w:sz="0" w:space="0" w:color="auto"/>
        <w:bottom w:val="none" w:sz="0" w:space="0" w:color="auto"/>
        <w:right w:val="none" w:sz="0" w:space="0" w:color="auto"/>
      </w:divBdr>
    </w:div>
    <w:div w:id="761681934">
      <w:bodyDiv w:val="1"/>
      <w:marLeft w:val="0"/>
      <w:marRight w:val="0"/>
      <w:marTop w:val="0"/>
      <w:marBottom w:val="0"/>
      <w:divBdr>
        <w:top w:val="none" w:sz="0" w:space="0" w:color="auto"/>
        <w:left w:val="none" w:sz="0" w:space="0" w:color="auto"/>
        <w:bottom w:val="none" w:sz="0" w:space="0" w:color="auto"/>
        <w:right w:val="none" w:sz="0" w:space="0" w:color="auto"/>
      </w:divBdr>
      <w:divsChild>
        <w:div w:id="405538521">
          <w:marLeft w:val="0"/>
          <w:marRight w:val="0"/>
          <w:marTop w:val="0"/>
          <w:marBottom w:val="0"/>
          <w:divBdr>
            <w:top w:val="none" w:sz="0" w:space="0" w:color="auto"/>
            <w:left w:val="none" w:sz="0" w:space="0" w:color="auto"/>
            <w:bottom w:val="none" w:sz="0" w:space="0" w:color="auto"/>
            <w:right w:val="none" w:sz="0" w:space="0" w:color="auto"/>
          </w:divBdr>
        </w:div>
      </w:divsChild>
    </w:div>
    <w:div w:id="772630196">
      <w:bodyDiv w:val="1"/>
      <w:marLeft w:val="0"/>
      <w:marRight w:val="0"/>
      <w:marTop w:val="0"/>
      <w:marBottom w:val="0"/>
      <w:divBdr>
        <w:top w:val="none" w:sz="0" w:space="0" w:color="auto"/>
        <w:left w:val="none" w:sz="0" w:space="0" w:color="auto"/>
        <w:bottom w:val="none" w:sz="0" w:space="0" w:color="auto"/>
        <w:right w:val="none" w:sz="0" w:space="0" w:color="auto"/>
      </w:divBdr>
    </w:div>
    <w:div w:id="940995721">
      <w:bodyDiv w:val="1"/>
      <w:marLeft w:val="0"/>
      <w:marRight w:val="0"/>
      <w:marTop w:val="0"/>
      <w:marBottom w:val="0"/>
      <w:divBdr>
        <w:top w:val="none" w:sz="0" w:space="0" w:color="auto"/>
        <w:left w:val="none" w:sz="0" w:space="0" w:color="auto"/>
        <w:bottom w:val="none" w:sz="0" w:space="0" w:color="auto"/>
        <w:right w:val="none" w:sz="0" w:space="0" w:color="auto"/>
      </w:divBdr>
    </w:div>
    <w:div w:id="952174063">
      <w:bodyDiv w:val="1"/>
      <w:marLeft w:val="0"/>
      <w:marRight w:val="0"/>
      <w:marTop w:val="0"/>
      <w:marBottom w:val="0"/>
      <w:divBdr>
        <w:top w:val="none" w:sz="0" w:space="0" w:color="auto"/>
        <w:left w:val="none" w:sz="0" w:space="0" w:color="auto"/>
        <w:bottom w:val="none" w:sz="0" w:space="0" w:color="auto"/>
        <w:right w:val="none" w:sz="0" w:space="0" w:color="auto"/>
      </w:divBdr>
    </w:div>
    <w:div w:id="963534713">
      <w:bodyDiv w:val="1"/>
      <w:marLeft w:val="0"/>
      <w:marRight w:val="0"/>
      <w:marTop w:val="0"/>
      <w:marBottom w:val="0"/>
      <w:divBdr>
        <w:top w:val="none" w:sz="0" w:space="0" w:color="auto"/>
        <w:left w:val="none" w:sz="0" w:space="0" w:color="auto"/>
        <w:bottom w:val="none" w:sz="0" w:space="0" w:color="auto"/>
        <w:right w:val="none" w:sz="0" w:space="0" w:color="auto"/>
      </w:divBdr>
    </w:div>
    <w:div w:id="990325395">
      <w:bodyDiv w:val="1"/>
      <w:marLeft w:val="0"/>
      <w:marRight w:val="0"/>
      <w:marTop w:val="0"/>
      <w:marBottom w:val="0"/>
      <w:divBdr>
        <w:top w:val="none" w:sz="0" w:space="0" w:color="auto"/>
        <w:left w:val="none" w:sz="0" w:space="0" w:color="auto"/>
        <w:bottom w:val="none" w:sz="0" w:space="0" w:color="auto"/>
        <w:right w:val="none" w:sz="0" w:space="0" w:color="auto"/>
      </w:divBdr>
    </w:div>
    <w:div w:id="1063069006">
      <w:bodyDiv w:val="1"/>
      <w:marLeft w:val="0"/>
      <w:marRight w:val="0"/>
      <w:marTop w:val="0"/>
      <w:marBottom w:val="0"/>
      <w:divBdr>
        <w:top w:val="none" w:sz="0" w:space="0" w:color="auto"/>
        <w:left w:val="none" w:sz="0" w:space="0" w:color="auto"/>
        <w:bottom w:val="none" w:sz="0" w:space="0" w:color="auto"/>
        <w:right w:val="none" w:sz="0" w:space="0" w:color="auto"/>
      </w:divBdr>
    </w:div>
    <w:div w:id="1067730018">
      <w:bodyDiv w:val="1"/>
      <w:marLeft w:val="0"/>
      <w:marRight w:val="0"/>
      <w:marTop w:val="0"/>
      <w:marBottom w:val="0"/>
      <w:divBdr>
        <w:top w:val="none" w:sz="0" w:space="0" w:color="auto"/>
        <w:left w:val="none" w:sz="0" w:space="0" w:color="auto"/>
        <w:bottom w:val="none" w:sz="0" w:space="0" w:color="auto"/>
        <w:right w:val="none" w:sz="0" w:space="0" w:color="auto"/>
      </w:divBdr>
    </w:div>
    <w:div w:id="1126124184">
      <w:bodyDiv w:val="1"/>
      <w:marLeft w:val="0"/>
      <w:marRight w:val="0"/>
      <w:marTop w:val="0"/>
      <w:marBottom w:val="0"/>
      <w:divBdr>
        <w:top w:val="none" w:sz="0" w:space="0" w:color="auto"/>
        <w:left w:val="none" w:sz="0" w:space="0" w:color="auto"/>
        <w:bottom w:val="none" w:sz="0" w:space="0" w:color="auto"/>
        <w:right w:val="none" w:sz="0" w:space="0" w:color="auto"/>
      </w:divBdr>
      <w:divsChild>
        <w:div w:id="2056662811">
          <w:marLeft w:val="0"/>
          <w:marRight w:val="0"/>
          <w:marTop w:val="0"/>
          <w:marBottom w:val="0"/>
          <w:divBdr>
            <w:top w:val="none" w:sz="0" w:space="0" w:color="auto"/>
            <w:left w:val="none" w:sz="0" w:space="0" w:color="auto"/>
            <w:bottom w:val="none" w:sz="0" w:space="0" w:color="auto"/>
            <w:right w:val="none" w:sz="0" w:space="0" w:color="auto"/>
          </w:divBdr>
          <w:divsChild>
            <w:div w:id="2000767351">
              <w:marLeft w:val="0"/>
              <w:marRight w:val="0"/>
              <w:marTop w:val="0"/>
              <w:marBottom w:val="0"/>
              <w:divBdr>
                <w:top w:val="none" w:sz="0" w:space="0" w:color="auto"/>
                <w:left w:val="none" w:sz="0" w:space="0" w:color="auto"/>
                <w:bottom w:val="none" w:sz="0" w:space="0" w:color="auto"/>
                <w:right w:val="none" w:sz="0" w:space="0" w:color="auto"/>
              </w:divBdr>
              <w:divsChild>
                <w:div w:id="1759667904">
                  <w:marLeft w:val="0"/>
                  <w:marRight w:val="0"/>
                  <w:marTop w:val="0"/>
                  <w:marBottom w:val="0"/>
                  <w:divBdr>
                    <w:top w:val="none" w:sz="0" w:space="0" w:color="auto"/>
                    <w:left w:val="none" w:sz="0" w:space="0" w:color="auto"/>
                    <w:bottom w:val="none" w:sz="0" w:space="0" w:color="auto"/>
                    <w:right w:val="none" w:sz="0" w:space="0" w:color="auto"/>
                  </w:divBdr>
                  <w:divsChild>
                    <w:div w:id="79536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222817">
      <w:bodyDiv w:val="1"/>
      <w:marLeft w:val="0"/>
      <w:marRight w:val="0"/>
      <w:marTop w:val="0"/>
      <w:marBottom w:val="0"/>
      <w:divBdr>
        <w:top w:val="none" w:sz="0" w:space="0" w:color="auto"/>
        <w:left w:val="none" w:sz="0" w:space="0" w:color="auto"/>
        <w:bottom w:val="none" w:sz="0" w:space="0" w:color="auto"/>
        <w:right w:val="none" w:sz="0" w:space="0" w:color="auto"/>
      </w:divBdr>
    </w:div>
    <w:div w:id="1207718044">
      <w:bodyDiv w:val="1"/>
      <w:marLeft w:val="0"/>
      <w:marRight w:val="0"/>
      <w:marTop w:val="0"/>
      <w:marBottom w:val="0"/>
      <w:divBdr>
        <w:top w:val="none" w:sz="0" w:space="0" w:color="auto"/>
        <w:left w:val="none" w:sz="0" w:space="0" w:color="auto"/>
        <w:bottom w:val="none" w:sz="0" w:space="0" w:color="auto"/>
        <w:right w:val="none" w:sz="0" w:space="0" w:color="auto"/>
      </w:divBdr>
    </w:div>
    <w:div w:id="1208297840">
      <w:bodyDiv w:val="1"/>
      <w:marLeft w:val="0"/>
      <w:marRight w:val="0"/>
      <w:marTop w:val="0"/>
      <w:marBottom w:val="0"/>
      <w:divBdr>
        <w:top w:val="none" w:sz="0" w:space="0" w:color="auto"/>
        <w:left w:val="none" w:sz="0" w:space="0" w:color="auto"/>
        <w:bottom w:val="none" w:sz="0" w:space="0" w:color="auto"/>
        <w:right w:val="none" w:sz="0" w:space="0" w:color="auto"/>
      </w:divBdr>
    </w:div>
    <w:div w:id="1215391048">
      <w:bodyDiv w:val="1"/>
      <w:marLeft w:val="0"/>
      <w:marRight w:val="0"/>
      <w:marTop w:val="0"/>
      <w:marBottom w:val="0"/>
      <w:divBdr>
        <w:top w:val="none" w:sz="0" w:space="0" w:color="auto"/>
        <w:left w:val="none" w:sz="0" w:space="0" w:color="auto"/>
        <w:bottom w:val="none" w:sz="0" w:space="0" w:color="auto"/>
        <w:right w:val="none" w:sz="0" w:space="0" w:color="auto"/>
      </w:divBdr>
    </w:div>
    <w:div w:id="1233195759">
      <w:bodyDiv w:val="1"/>
      <w:marLeft w:val="0"/>
      <w:marRight w:val="0"/>
      <w:marTop w:val="0"/>
      <w:marBottom w:val="0"/>
      <w:divBdr>
        <w:top w:val="none" w:sz="0" w:space="0" w:color="auto"/>
        <w:left w:val="none" w:sz="0" w:space="0" w:color="auto"/>
        <w:bottom w:val="none" w:sz="0" w:space="0" w:color="auto"/>
        <w:right w:val="none" w:sz="0" w:space="0" w:color="auto"/>
      </w:divBdr>
    </w:div>
    <w:div w:id="1233850279">
      <w:bodyDiv w:val="1"/>
      <w:marLeft w:val="0"/>
      <w:marRight w:val="0"/>
      <w:marTop w:val="0"/>
      <w:marBottom w:val="0"/>
      <w:divBdr>
        <w:top w:val="none" w:sz="0" w:space="0" w:color="auto"/>
        <w:left w:val="none" w:sz="0" w:space="0" w:color="auto"/>
        <w:bottom w:val="none" w:sz="0" w:space="0" w:color="auto"/>
        <w:right w:val="none" w:sz="0" w:space="0" w:color="auto"/>
      </w:divBdr>
    </w:div>
    <w:div w:id="1235048194">
      <w:bodyDiv w:val="1"/>
      <w:marLeft w:val="0"/>
      <w:marRight w:val="0"/>
      <w:marTop w:val="0"/>
      <w:marBottom w:val="0"/>
      <w:divBdr>
        <w:top w:val="none" w:sz="0" w:space="0" w:color="auto"/>
        <w:left w:val="none" w:sz="0" w:space="0" w:color="auto"/>
        <w:bottom w:val="none" w:sz="0" w:space="0" w:color="auto"/>
        <w:right w:val="none" w:sz="0" w:space="0" w:color="auto"/>
      </w:divBdr>
    </w:div>
    <w:div w:id="1289436498">
      <w:bodyDiv w:val="1"/>
      <w:marLeft w:val="0"/>
      <w:marRight w:val="0"/>
      <w:marTop w:val="0"/>
      <w:marBottom w:val="0"/>
      <w:divBdr>
        <w:top w:val="none" w:sz="0" w:space="0" w:color="auto"/>
        <w:left w:val="none" w:sz="0" w:space="0" w:color="auto"/>
        <w:bottom w:val="none" w:sz="0" w:space="0" w:color="auto"/>
        <w:right w:val="none" w:sz="0" w:space="0" w:color="auto"/>
      </w:divBdr>
    </w:div>
    <w:div w:id="1302227334">
      <w:bodyDiv w:val="1"/>
      <w:marLeft w:val="0"/>
      <w:marRight w:val="0"/>
      <w:marTop w:val="0"/>
      <w:marBottom w:val="0"/>
      <w:divBdr>
        <w:top w:val="none" w:sz="0" w:space="0" w:color="auto"/>
        <w:left w:val="none" w:sz="0" w:space="0" w:color="auto"/>
        <w:bottom w:val="none" w:sz="0" w:space="0" w:color="auto"/>
        <w:right w:val="none" w:sz="0" w:space="0" w:color="auto"/>
      </w:divBdr>
    </w:div>
    <w:div w:id="1317876986">
      <w:bodyDiv w:val="1"/>
      <w:marLeft w:val="0"/>
      <w:marRight w:val="0"/>
      <w:marTop w:val="0"/>
      <w:marBottom w:val="0"/>
      <w:divBdr>
        <w:top w:val="none" w:sz="0" w:space="0" w:color="auto"/>
        <w:left w:val="none" w:sz="0" w:space="0" w:color="auto"/>
        <w:bottom w:val="none" w:sz="0" w:space="0" w:color="auto"/>
        <w:right w:val="none" w:sz="0" w:space="0" w:color="auto"/>
      </w:divBdr>
      <w:divsChild>
        <w:div w:id="62604078">
          <w:marLeft w:val="0"/>
          <w:marRight w:val="0"/>
          <w:marTop w:val="0"/>
          <w:marBottom w:val="0"/>
          <w:divBdr>
            <w:top w:val="none" w:sz="0" w:space="0" w:color="auto"/>
            <w:left w:val="none" w:sz="0" w:space="0" w:color="auto"/>
            <w:bottom w:val="none" w:sz="0" w:space="0" w:color="auto"/>
            <w:right w:val="none" w:sz="0" w:space="0" w:color="auto"/>
          </w:divBdr>
        </w:div>
      </w:divsChild>
    </w:div>
    <w:div w:id="1327901340">
      <w:bodyDiv w:val="1"/>
      <w:marLeft w:val="0"/>
      <w:marRight w:val="0"/>
      <w:marTop w:val="0"/>
      <w:marBottom w:val="0"/>
      <w:divBdr>
        <w:top w:val="none" w:sz="0" w:space="0" w:color="auto"/>
        <w:left w:val="none" w:sz="0" w:space="0" w:color="auto"/>
        <w:bottom w:val="none" w:sz="0" w:space="0" w:color="auto"/>
        <w:right w:val="none" w:sz="0" w:space="0" w:color="auto"/>
      </w:divBdr>
    </w:div>
    <w:div w:id="1352684825">
      <w:bodyDiv w:val="1"/>
      <w:marLeft w:val="0"/>
      <w:marRight w:val="0"/>
      <w:marTop w:val="0"/>
      <w:marBottom w:val="0"/>
      <w:divBdr>
        <w:top w:val="none" w:sz="0" w:space="0" w:color="auto"/>
        <w:left w:val="none" w:sz="0" w:space="0" w:color="auto"/>
        <w:bottom w:val="none" w:sz="0" w:space="0" w:color="auto"/>
        <w:right w:val="none" w:sz="0" w:space="0" w:color="auto"/>
      </w:divBdr>
    </w:div>
    <w:div w:id="1412041684">
      <w:bodyDiv w:val="1"/>
      <w:marLeft w:val="0"/>
      <w:marRight w:val="0"/>
      <w:marTop w:val="0"/>
      <w:marBottom w:val="0"/>
      <w:divBdr>
        <w:top w:val="none" w:sz="0" w:space="0" w:color="auto"/>
        <w:left w:val="none" w:sz="0" w:space="0" w:color="auto"/>
        <w:bottom w:val="none" w:sz="0" w:space="0" w:color="auto"/>
        <w:right w:val="none" w:sz="0" w:space="0" w:color="auto"/>
      </w:divBdr>
    </w:div>
    <w:div w:id="1418600647">
      <w:bodyDiv w:val="1"/>
      <w:marLeft w:val="0"/>
      <w:marRight w:val="0"/>
      <w:marTop w:val="0"/>
      <w:marBottom w:val="0"/>
      <w:divBdr>
        <w:top w:val="none" w:sz="0" w:space="0" w:color="auto"/>
        <w:left w:val="none" w:sz="0" w:space="0" w:color="auto"/>
        <w:bottom w:val="none" w:sz="0" w:space="0" w:color="auto"/>
        <w:right w:val="none" w:sz="0" w:space="0" w:color="auto"/>
      </w:divBdr>
    </w:div>
    <w:div w:id="1420564254">
      <w:bodyDiv w:val="1"/>
      <w:marLeft w:val="0"/>
      <w:marRight w:val="0"/>
      <w:marTop w:val="0"/>
      <w:marBottom w:val="0"/>
      <w:divBdr>
        <w:top w:val="none" w:sz="0" w:space="0" w:color="auto"/>
        <w:left w:val="none" w:sz="0" w:space="0" w:color="auto"/>
        <w:bottom w:val="none" w:sz="0" w:space="0" w:color="auto"/>
        <w:right w:val="none" w:sz="0" w:space="0" w:color="auto"/>
      </w:divBdr>
      <w:divsChild>
        <w:div w:id="212543206">
          <w:marLeft w:val="0"/>
          <w:marRight w:val="0"/>
          <w:marTop w:val="0"/>
          <w:marBottom w:val="0"/>
          <w:divBdr>
            <w:top w:val="none" w:sz="0" w:space="0" w:color="auto"/>
            <w:left w:val="none" w:sz="0" w:space="0" w:color="auto"/>
            <w:bottom w:val="none" w:sz="0" w:space="0" w:color="auto"/>
            <w:right w:val="none" w:sz="0" w:space="0" w:color="auto"/>
          </w:divBdr>
          <w:divsChild>
            <w:div w:id="1168593466">
              <w:marLeft w:val="0"/>
              <w:marRight w:val="0"/>
              <w:marTop w:val="0"/>
              <w:marBottom w:val="0"/>
              <w:divBdr>
                <w:top w:val="none" w:sz="0" w:space="0" w:color="auto"/>
                <w:left w:val="none" w:sz="0" w:space="0" w:color="auto"/>
                <w:bottom w:val="none" w:sz="0" w:space="0" w:color="auto"/>
                <w:right w:val="none" w:sz="0" w:space="0" w:color="auto"/>
              </w:divBdr>
              <w:divsChild>
                <w:div w:id="16907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588371">
      <w:bodyDiv w:val="1"/>
      <w:marLeft w:val="0"/>
      <w:marRight w:val="0"/>
      <w:marTop w:val="0"/>
      <w:marBottom w:val="0"/>
      <w:divBdr>
        <w:top w:val="none" w:sz="0" w:space="0" w:color="auto"/>
        <w:left w:val="none" w:sz="0" w:space="0" w:color="auto"/>
        <w:bottom w:val="none" w:sz="0" w:space="0" w:color="auto"/>
        <w:right w:val="none" w:sz="0" w:space="0" w:color="auto"/>
      </w:divBdr>
      <w:divsChild>
        <w:div w:id="1047798242">
          <w:marLeft w:val="0"/>
          <w:marRight w:val="0"/>
          <w:marTop w:val="0"/>
          <w:marBottom w:val="0"/>
          <w:divBdr>
            <w:top w:val="none" w:sz="0" w:space="0" w:color="auto"/>
            <w:left w:val="none" w:sz="0" w:space="0" w:color="auto"/>
            <w:bottom w:val="none" w:sz="0" w:space="0" w:color="auto"/>
            <w:right w:val="none" w:sz="0" w:space="0" w:color="auto"/>
          </w:divBdr>
        </w:div>
        <w:div w:id="1714844393">
          <w:marLeft w:val="0"/>
          <w:marRight w:val="0"/>
          <w:marTop w:val="0"/>
          <w:marBottom w:val="0"/>
          <w:divBdr>
            <w:top w:val="none" w:sz="0" w:space="0" w:color="auto"/>
            <w:left w:val="none" w:sz="0" w:space="0" w:color="auto"/>
            <w:bottom w:val="none" w:sz="0" w:space="0" w:color="auto"/>
            <w:right w:val="none" w:sz="0" w:space="0" w:color="auto"/>
          </w:divBdr>
        </w:div>
        <w:div w:id="2124416001">
          <w:marLeft w:val="0"/>
          <w:marRight w:val="0"/>
          <w:marTop w:val="0"/>
          <w:marBottom w:val="0"/>
          <w:divBdr>
            <w:top w:val="none" w:sz="0" w:space="0" w:color="auto"/>
            <w:left w:val="none" w:sz="0" w:space="0" w:color="auto"/>
            <w:bottom w:val="none" w:sz="0" w:space="0" w:color="auto"/>
            <w:right w:val="none" w:sz="0" w:space="0" w:color="auto"/>
          </w:divBdr>
        </w:div>
        <w:div w:id="910387372">
          <w:marLeft w:val="0"/>
          <w:marRight w:val="0"/>
          <w:marTop w:val="0"/>
          <w:marBottom w:val="0"/>
          <w:divBdr>
            <w:top w:val="none" w:sz="0" w:space="0" w:color="auto"/>
            <w:left w:val="none" w:sz="0" w:space="0" w:color="auto"/>
            <w:bottom w:val="none" w:sz="0" w:space="0" w:color="auto"/>
            <w:right w:val="none" w:sz="0" w:space="0" w:color="auto"/>
          </w:divBdr>
        </w:div>
        <w:div w:id="950742119">
          <w:marLeft w:val="0"/>
          <w:marRight w:val="0"/>
          <w:marTop w:val="0"/>
          <w:marBottom w:val="0"/>
          <w:divBdr>
            <w:top w:val="none" w:sz="0" w:space="0" w:color="auto"/>
            <w:left w:val="none" w:sz="0" w:space="0" w:color="auto"/>
            <w:bottom w:val="none" w:sz="0" w:space="0" w:color="auto"/>
            <w:right w:val="none" w:sz="0" w:space="0" w:color="auto"/>
          </w:divBdr>
        </w:div>
        <w:div w:id="2076970152">
          <w:marLeft w:val="0"/>
          <w:marRight w:val="0"/>
          <w:marTop w:val="0"/>
          <w:marBottom w:val="0"/>
          <w:divBdr>
            <w:top w:val="none" w:sz="0" w:space="0" w:color="auto"/>
            <w:left w:val="none" w:sz="0" w:space="0" w:color="auto"/>
            <w:bottom w:val="none" w:sz="0" w:space="0" w:color="auto"/>
            <w:right w:val="none" w:sz="0" w:space="0" w:color="auto"/>
          </w:divBdr>
        </w:div>
        <w:div w:id="187183276">
          <w:marLeft w:val="0"/>
          <w:marRight w:val="0"/>
          <w:marTop w:val="0"/>
          <w:marBottom w:val="0"/>
          <w:divBdr>
            <w:top w:val="none" w:sz="0" w:space="0" w:color="auto"/>
            <w:left w:val="none" w:sz="0" w:space="0" w:color="auto"/>
            <w:bottom w:val="none" w:sz="0" w:space="0" w:color="auto"/>
            <w:right w:val="none" w:sz="0" w:space="0" w:color="auto"/>
          </w:divBdr>
        </w:div>
      </w:divsChild>
    </w:div>
    <w:div w:id="1494761262">
      <w:bodyDiv w:val="1"/>
      <w:marLeft w:val="0"/>
      <w:marRight w:val="0"/>
      <w:marTop w:val="0"/>
      <w:marBottom w:val="0"/>
      <w:divBdr>
        <w:top w:val="none" w:sz="0" w:space="0" w:color="auto"/>
        <w:left w:val="none" w:sz="0" w:space="0" w:color="auto"/>
        <w:bottom w:val="none" w:sz="0" w:space="0" w:color="auto"/>
        <w:right w:val="none" w:sz="0" w:space="0" w:color="auto"/>
      </w:divBdr>
    </w:div>
    <w:div w:id="1540626132">
      <w:bodyDiv w:val="1"/>
      <w:marLeft w:val="0"/>
      <w:marRight w:val="0"/>
      <w:marTop w:val="0"/>
      <w:marBottom w:val="0"/>
      <w:divBdr>
        <w:top w:val="none" w:sz="0" w:space="0" w:color="auto"/>
        <w:left w:val="none" w:sz="0" w:space="0" w:color="auto"/>
        <w:bottom w:val="none" w:sz="0" w:space="0" w:color="auto"/>
        <w:right w:val="none" w:sz="0" w:space="0" w:color="auto"/>
      </w:divBdr>
    </w:div>
    <w:div w:id="1577593082">
      <w:bodyDiv w:val="1"/>
      <w:marLeft w:val="0"/>
      <w:marRight w:val="0"/>
      <w:marTop w:val="0"/>
      <w:marBottom w:val="0"/>
      <w:divBdr>
        <w:top w:val="none" w:sz="0" w:space="0" w:color="auto"/>
        <w:left w:val="none" w:sz="0" w:space="0" w:color="auto"/>
        <w:bottom w:val="none" w:sz="0" w:space="0" w:color="auto"/>
        <w:right w:val="none" w:sz="0" w:space="0" w:color="auto"/>
      </w:divBdr>
    </w:div>
    <w:div w:id="1682001128">
      <w:bodyDiv w:val="1"/>
      <w:marLeft w:val="0"/>
      <w:marRight w:val="0"/>
      <w:marTop w:val="0"/>
      <w:marBottom w:val="0"/>
      <w:divBdr>
        <w:top w:val="none" w:sz="0" w:space="0" w:color="auto"/>
        <w:left w:val="none" w:sz="0" w:space="0" w:color="auto"/>
        <w:bottom w:val="none" w:sz="0" w:space="0" w:color="auto"/>
        <w:right w:val="none" w:sz="0" w:space="0" w:color="auto"/>
      </w:divBdr>
    </w:div>
    <w:div w:id="1684437955">
      <w:bodyDiv w:val="1"/>
      <w:marLeft w:val="0"/>
      <w:marRight w:val="0"/>
      <w:marTop w:val="0"/>
      <w:marBottom w:val="0"/>
      <w:divBdr>
        <w:top w:val="none" w:sz="0" w:space="0" w:color="auto"/>
        <w:left w:val="none" w:sz="0" w:space="0" w:color="auto"/>
        <w:bottom w:val="none" w:sz="0" w:space="0" w:color="auto"/>
        <w:right w:val="none" w:sz="0" w:space="0" w:color="auto"/>
      </w:divBdr>
      <w:divsChild>
        <w:div w:id="1955283975">
          <w:marLeft w:val="0"/>
          <w:marRight w:val="0"/>
          <w:marTop w:val="0"/>
          <w:marBottom w:val="0"/>
          <w:divBdr>
            <w:top w:val="none" w:sz="0" w:space="0" w:color="auto"/>
            <w:left w:val="none" w:sz="0" w:space="0" w:color="auto"/>
            <w:bottom w:val="none" w:sz="0" w:space="0" w:color="auto"/>
            <w:right w:val="none" w:sz="0" w:space="0" w:color="auto"/>
          </w:divBdr>
          <w:divsChild>
            <w:div w:id="2039617898">
              <w:marLeft w:val="0"/>
              <w:marRight w:val="0"/>
              <w:marTop w:val="0"/>
              <w:marBottom w:val="0"/>
              <w:divBdr>
                <w:top w:val="none" w:sz="0" w:space="0" w:color="auto"/>
                <w:left w:val="none" w:sz="0" w:space="0" w:color="auto"/>
                <w:bottom w:val="none" w:sz="0" w:space="0" w:color="auto"/>
                <w:right w:val="none" w:sz="0" w:space="0" w:color="auto"/>
              </w:divBdr>
              <w:divsChild>
                <w:div w:id="1405907342">
                  <w:marLeft w:val="0"/>
                  <w:marRight w:val="0"/>
                  <w:marTop w:val="0"/>
                  <w:marBottom w:val="0"/>
                  <w:divBdr>
                    <w:top w:val="none" w:sz="0" w:space="0" w:color="auto"/>
                    <w:left w:val="none" w:sz="0" w:space="0" w:color="auto"/>
                    <w:bottom w:val="none" w:sz="0" w:space="0" w:color="auto"/>
                    <w:right w:val="none" w:sz="0" w:space="0" w:color="auto"/>
                  </w:divBdr>
                  <w:divsChild>
                    <w:div w:id="91392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172254">
      <w:bodyDiv w:val="1"/>
      <w:marLeft w:val="0"/>
      <w:marRight w:val="0"/>
      <w:marTop w:val="0"/>
      <w:marBottom w:val="0"/>
      <w:divBdr>
        <w:top w:val="none" w:sz="0" w:space="0" w:color="auto"/>
        <w:left w:val="none" w:sz="0" w:space="0" w:color="auto"/>
        <w:bottom w:val="none" w:sz="0" w:space="0" w:color="auto"/>
        <w:right w:val="none" w:sz="0" w:space="0" w:color="auto"/>
      </w:divBdr>
    </w:div>
    <w:div w:id="1747873174">
      <w:bodyDiv w:val="1"/>
      <w:marLeft w:val="0"/>
      <w:marRight w:val="0"/>
      <w:marTop w:val="0"/>
      <w:marBottom w:val="0"/>
      <w:divBdr>
        <w:top w:val="none" w:sz="0" w:space="0" w:color="auto"/>
        <w:left w:val="none" w:sz="0" w:space="0" w:color="auto"/>
        <w:bottom w:val="none" w:sz="0" w:space="0" w:color="auto"/>
        <w:right w:val="none" w:sz="0" w:space="0" w:color="auto"/>
      </w:divBdr>
    </w:div>
    <w:div w:id="1759863235">
      <w:bodyDiv w:val="1"/>
      <w:marLeft w:val="0"/>
      <w:marRight w:val="0"/>
      <w:marTop w:val="0"/>
      <w:marBottom w:val="0"/>
      <w:divBdr>
        <w:top w:val="none" w:sz="0" w:space="0" w:color="auto"/>
        <w:left w:val="none" w:sz="0" w:space="0" w:color="auto"/>
        <w:bottom w:val="none" w:sz="0" w:space="0" w:color="auto"/>
        <w:right w:val="none" w:sz="0" w:space="0" w:color="auto"/>
      </w:divBdr>
    </w:div>
    <w:div w:id="1809391888">
      <w:bodyDiv w:val="1"/>
      <w:marLeft w:val="0"/>
      <w:marRight w:val="0"/>
      <w:marTop w:val="0"/>
      <w:marBottom w:val="0"/>
      <w:divBdr>
        <w:top w:val="none" w:sz="0" w:space="0" w:color="auto"/>
        <w:left w:val="none" w:sz="0" w:space="0" w:color="auto"/>
        <w:bottom w:val="none" w:sz="0" w:space="0" w:color="auto"/>
        <w:right w:val="none" w:sz="0" w:space="0" w:color="auto"/>
      </w:divBdr>
    </w:div>
    <w:div w:id="1825121916">
      <w:bodyDiv w:val="1"/>
      <w:marLeft w:val="0"/>
      <w:marRight w:val="0"/>
      <w:marTop w:val="0"/>
      <w:marBottom w:val="0"/>
      <w:divBdr>
        <w:top w:val="none" w:sz="0" w:space="0" w:color="auto"/>
        <w:left w:val="none" w:sz="0" w:space="0" w:color="auto"/>
        <w:bottom w:val="none" w:sz="0" w:space="0" w:color="auto"/>
        <w:right w:val="none" w:sz="0" w:space="0" w:color="auto"/>
      </w:divBdr>
    </w:div>
    <w:div w:id="1949656108">
      <w:bodyDiv w:val="1"/>
      <w:marLeft w:val="0"/>
      <w:marRight w:val="0"/>
      <w:marTop w:val="0"/>
      <w:marBottom w:val="0"/>
      <w:divBdr>
        <w:top w:val="none" w:sz="0" w:space="0" w:color="auto"/>
        <w:left w:val="none" w:sz="0" w:space="0" w:color="auto"/>
        <w:bottom w:val="none" w:sz="0" w:space="0" w:color="auto"/>
        <w:right w:val="none" w:sz="0" w:space="0" w:color="auto"/>
      </w:divBdr>
      <w:divsChild>
        <w:div w:id="385031063">
          <w:marLeft w:val="0"/>
          <w:marRight w:val="0"/>
          <w:marTop w:val="0"/>
          <w:marBottom w:val="0"/>
          <w:divBdr>
            <w:top w:val="none" w:sz="0" w:space="0" w:color="auto"/>
            <w:left w:val="none" w:sz="0" w:space="0" w:color="auto"/>
            <w:bottom w:val="none" w:sz="0" w:space="0" w:color="auto"/>
            <w:right w:val="none" w:sz="0" w:space="0" w:color="auto"/>
          </w:divBdr>
          <w:divsChild>
            <w:div w:id="125390327">
              <w:marLeft w:val="0"/>
              <w:marRight w:val="0"/>
              <w:marTop w:val="0"/>
              <w:marBottom w:val="0"/>
              <w:divBdr>
                <w:top w:val="none" w:sz="0" w:space="0" w:color="auto"/>
                <w:left w:val="none" w:sz="0" w:space="0" w:color="auto"/>
                <w:bottom w:val="none" w:sz="0" w:space="0" w:color="auto"/>
                <w:right w:val="none" w:sz="0" w:space="0" w:color="auto"/>
              </w:divBdr>
              <w:divsChild>
                <w:div w:id="89076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59804">
      <w:bodyDiv w:val="1"/>
      <w:marLeft w:val="0"/>
      <w:marRight w:val="0"/>
      <w:marTop w:val="0"/>
      <w:marBottom w:val="0"/>
      <w:divBdr>
        <w:top w:val="none" w:sz="0" w:space="0" w:color="auto"/>
        <w:left w:val="none" w:sz="0" w:space="0" w:color="auto"/>
        <w:bottom w:val="none" w:sz="0" w:space="0" w:color="auto"/>
        <w:right w:val="none" w:sz="0" w:space="0" w:color="auto"/>
      </w:divBdr>
    </w:div>
    <w:div w:id="1997799810">
      <w:bodyDiv w:val="1"/>
      <w:marLeft w:val="0"/>
      <w:marRight w:val="0"/>
      <w:marTop w:val="0"/>
      <w:marBottom w:val="0"/>
      <w:divBdr>
        <w:top w:val="none" w:sz="0" w:space="0" w:color="auto"/>
        <w:left w:val="none" w:sz="0" w:space="0" w:color="auto"/>
        <w:bottom w:val="none" w:sz="0" w:space="0" w:color="auto"/>
        <w:right w:val="none" w:sz="0" w:space="0" w:color="auto"/>
      </w:divBdr>
      <w:divsChild>
        <w:div w:id="1964388181">
          <w:marLeft w:val="0"/>
          <w:marRight w:val="0"/>
          <w:marTop w:val="0"/>
          <w:marBottom w:val="0"/>
          <w:divBdr>
            <w:top w:val="none" w:sz="0" w:space="0" w:color="auto"/>
            <w:left w:val="none" w:sz="0" w:space="0" w:color="auto"/>
            <w:bottom w:val="none" w:sz="0" w:space="0" w:color="auto"/>
            <w:right w:val="none" w:sz="0" w:space="0" w:color="auto"/>
          </w:divBdr>
          <w:divsChild>
            <w:div w:id="487020169">
              <w:marLeft w:val="0"/>
              <w:marRight w:val="0"/>
              <w:marTop w:val="0"/>
              <w:marBottom w:val="0"/>
              <w:divBdr>
                <w:top w:val="none" w:sz="0" w:space="0" w:color="auto"/>
                <w:left w:val="none" w:sz="0" w:space="0" w:color="auto"/>
                <w:bottom w:val="none" w:sz="0" w:space="0" w:color="auto"/>
                <w:right w:val="none" w:sz="0" w:space="0" w:color="auto"/>
              </w:divBdr>
              <w:divsChild>
                <w:div w:id="151369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139403">
      <w:bodyDiv w:val="1"/>
      <w:marLeft w:val="0"/>
      <w:marRight w:val="0"/>
      <w:marTop w:val="0"/>
      <w:marBottom w:val="0"/>
      <w:divBdr>
        <w:top w:val="none" w:sz="0" w:space="0" w:color="auto"/>
        <w:left w:val="none" w:sz="0" w:space="0" w:color="auto"/>
        <w:bottom w:val="none" w:sz="0" w:space="0" w:color="auto"/>
        <w:right w:val="none" w:sz="0" w:space="0" w:color="auto"/>
      </w:divBdr>
      <w:divsChild>
        <w:div w:id="1828786200">
          <w:marLeft w:val="0"/>
          <w:marRight w:val="0"/>
          <w:marTop w:val="0"/>
          <w:marBottom w:val="0"/>
          <w:divBdr>
            <w:top w:val="none" w:sz="0" w:space="0" w:color="auto"/>
            <w:left w:val="none" w:sz="0" w:space="0" w:color="auto"/>
            <w:bottom w:val="none" w:sz="0" w:space="0" w:color="auto"/>
            <w:right w:val="none" w:sz="0" w:space="0" w:color="auto"/>
          </w:divBdr>
          <w:divsChild>
            <w:div w:id="2075856713">
              <w:marLeft w:val="0"/>
              <w:marRight w:val="0"/>
              <w:marTop w:val="0"/>
              <w:marBottom w:val="0"/>
              <w:divBdr>
                <w:top w:val="none" w:sz="0" w:space="0" w:color="auto"/>
                <w:left w:val="none" w:sz="0" w:space="0" w:color="auto"/>
                <w:bottom w:val="none" w:sz="0" w:space="0" w:color="auto"/>
                <w:right w:val="none" w:sz="0" w:space="0" w:color="auto"/>
              </w:divBdr>
            </w:div>
          </w:divsChild>
        </w:div>
        <w:div w:id="1727217588">
          <w:marLeft w:val="0"/>
          <w:marRight w:val="0"/>
          <w:marTop w:val="30"/>
          <w:marBottom w:val="0"/>
          <w:divBdr>
            <w:top w:val="none" w:sz="0" w:space="0" w:color="auto"/>
            <w:left w:val="none" w:sz="0" w:space="0" w:color="auto"/>
            <w:bottom w:val="none" w:sz="0" w:space="0" w:color="auto"/>
            <w:right w:val="none" w:sz="0" w:space="0" w:color="auto"/>
          </w:divBdr>
        </w:div>
      </w:divsChild>
    </w:div>
    <w:div w:id="2030788451">
      <w:bodyDiv w:val="1"/>
      <w:marLeft w:val="0"/>
      <w:marRight w:val="0"/>
      <w:marTop w:val="0"/>
      <w:marBottom w:val="0"/>
      <w:divBdr>
        <w:top w:val="none" w:sz="0" w:space="0" w:color="auto"/>
        <w:left w:val="none" w:sz="0" w:space="0" w:color="auto"/>
        <w:bottom w:val="none" w:sz="0" w:space="0" w:color="auto"/>
        <w:right w:val="none" w:sz="0" w:space="0" w:color="auto"/>
      </w:divBdr>
    </w:div>
    <w:div w:id="2089224924">
      <w:bodyDiv w:val="1"/>
      <w:marLeft w:val="0"/>
      <w:marRight w:val="0"/>
      <w:marTop w:val="0"/>
      <w:marBottom w:val="0"/>
      <w:divBdr>
        <w:top w:val="none" w:sz="0" w:space="0" w:color="auto"/>
        <w:left w:val="none" w:sz="0" w:space="0" w:color="auto"/>
        <w:bottom w:val="none" w:sz="0" w:space="0" w:color="auto"/>
        <w:right w:val="none" w:sz="0" w:space="0" w:color="auto"/>
      </w:divBdr>
    </w:div>
    <w:div w:id="2103839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dfontesmedia.com/" TargetMode="External"/><Relationship Id="rId13" Type="http://schemas.openxmlformats.org/officeDocument/2006/relationships/hyperlink" Target="https://doi.org/10.18653/v1/P16-1001" TargetMode="Externa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i.org/10.1111/j.1460-2466.2006.00336.x" TargetMode="External"/><Relationship Id="rId17" Type="http://schemas.openxmlformats.org/officeDocument/2006/relationships/hyperlink" Target="https://textblob.readthedocs.io/" TargetMode="External"/><Relationship Id="rId2" Type="http://schemas.openxmlformats.org/officeDocument/2006/relationships/numbering" Target="numbering.xml"/><Relationship Id="rId16" Type="http://schemas.openxmlformats.org/officeDocument/2006/relationships/hyperlink" Target="https://doi.org/10.1109/TCSS.2018.2871507"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11/j.1460-2466.1993.tb01304.x" TargetMode="External"/><Relationship Id="rId5" Type="http://schemas.openxmlformats.org/officeDocument/2006/relationships/webSettings" Target="webSettings.xml"/><Relationship Id="rId15" Type="http://schemas.openxmlformats.org/officeDocument/2006/relationships/hyperlink" Target="http://aclweb.org/anthology/C14-1001" TargetMode="External"/><Relationship Id="rId23" Type="http://schemas.openxmlformats.org/officeDocument/2006/relationships/theme" Target="theme/theme1.xml"/><Relationship Id="rId10" Type="http://schemas.openxmlformats.org/officeDocument/2006/relationships/hyperlink" Target="https://www.english-corpora.org/coca"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allsides.com/" TargetMode="External"/><Relationship Id="rId14" Type="http://schemas.openxmlformats.org/officeDocument/2006/relationships/hyperlink" Target="https://doi.org/10.1146/annurev-polisci-040811-115123"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04B46-5D96-3E41-9E5E-08C75EE1D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3029</Words>
  <Characters>17266</Characters>
  <Application>Microsoft Office Word</Application>
  <DocSecurity>0</DocSecurity>
  <Lines>143</Lines>
  <Paragraphs>40</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20255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2024-12-18T03:37:00Z</dcterms:created>
  <dcterms:modified xsi:type="dcterms:W3CDTF">2024-12-18T04:56:00Z</dcterms:modified>
</cp:coreProperties>
</file>