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5BE63" w14:textId="77777777" w:rsidR="007A74AB" w:rsidRPr="00B705CD" w:rsidRDefault="00226985" w:rsidP="00B705CD">
      <w:pPr>
        <w:jc w:val="right"/>
        <w:rPr>
          <w:sz w:val="24"/>
          <w:szCs w:val="24"/>
        </w:rPr>
      </w:pPr>
      <w:r>
        <w:rPr>
          <w:rFonts w:hint="eastAsia"/>
          <w:noProof/>
        </w:rPr>
        <mc:AlternateContent>
          <mc:Choice Requires="wps">
            <w:drawing>
              <wp:anchor distT="0" distB="0" distL="114300" distR="114300" simplePos="0" relativeHeight="251658240" behindDoc="0" locked="0" layoutInCell="1" allowOverlap="1" wp14:anchorId="67C253A3" wp14:editId="250F722D">
                <wp:simplePos x="0" y="0"/>
                <wp:positionH relativeFrom="page">
                  <wp:posOffset>941402</wp:posOffset>
                </wp:positionH>
                <wp:positionV relativeFrom="paragraph">
                  <wp:posOffset>-268771</wp:posOffset>
                </wp:positionV>
                <wp:extent cx="5819775" cy="1003300"/>
                <wp:effectExtent l="0" t="0" r="28575" b="25400"/>
                <wp:wrapNone/>
                <wp:docPr id="1" name="角丸四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3300"/>
                        </a:xfrm>
                        <a:prstGeom prst="roundRect">
                          <a:avLst>
                            <a:gd name="adj" fmla="val 16667"/>
                          </a:avLst>
                        </a:prstGeom>
                        <a:solidFill>
                          <a:srgbClr val="FFFFFF"/>
                        </a:solidFill>
                        <a:ln w="9525">
                          <a:solidFill>
                            <a:srgbClr val="000000"/>
                          </a:solidFill>
                          <a:round/>
                          <a:headEnd/>
                          <a:tailEnd/>
                        </a:ln>
                      </wps:spPr>
                      <wps:txbx>
                        <w:txbxContent>
                          <w:p w14:paraId="6473284F" w14:textId="616EA7C9" w:rsidR="00226985" w:rsidRPr="00B77BD3" w:rsidRDefault="00226985" w:rsidP="00226985">
                            <w:pPr>
                              <w:spacing w:line="160" w:lineRule="atLeast"/>
                              <w:jc w:val="left"/>
                              <w:rPr>
                                <w:rFonts w:eastAsia="DengXian" w:hint="eastAsia"/>
                                <w:b/>
                                <w:sz w:val="24"/>
                                <w:szCs w:val="24"/>
                                <w:lang w:eastAsia="zh-CN"/>
                              </w:rPr>
                            </w:pPr>
                            <w:r w:rsidRPr="00226985">
                              <w:rPr>
                                <w:rFonts w:eastAsia="ＭＳ Ｐゴシック" w:hint="eastAsia"/>
                                <w:b/>
                                <w:sz w:val="24"/>
                                <w:szCs w:val="24"/>
                              </w:rPr>
                              <w:t>Student number</w:t>
                            </w:r>
                            <w:r w:rsidR="00931329">
                              <w:rPr>
                                <w:rFonts w:eastAsia="ＭＳ Ｐゴシック"/>
                                <w:b/>
                                <w:sz w:val="24"/>
                                <w:szCs w:val="24"/>
                              </w:rPr>
                              <w:t xml:space="preserve">   </w:t>
                            </w:r>
                          </w:p>
                          <w:p w14:paraId="30DE3AB6" w14:textId="354A3B5A" w:rsidR="00B705CD" w:rsidRPr="00B77BD3" w:rsidRDefault="00226985" w:rsidP="00226985">
                            <w:pPr>
                              <w:spacing w:line="160" w:lineRule="atLeast"/>
                              <w:jc w:val="left"/>
                              <w:rPr>
                                <w:rFonts w:eastAsia="DengXian" w:hint="eastAsia"/>
                                <w:b/>
                                <w:sz w:val="24"/>
                                <w:szCs w:val="24"/>
                                <w:lang w:eastAsia="zh-CN"/>
                              </w:rPr>
                            </w:pPr>
                            <w:r w:rsidRPr="00226985">
                              <w:rPr>
                                <w:rFonts w:eastAsia="ＭＳ Ｐゴシック" w:hint="eastAsia"/>
                                <w:b/>
                                <w:sz w:val="24"/>
                                <w:szCs w:val="24"/>
                              </w:rPr>
                              <w:t>Name</w:t>
                            </w:r>
                            <w:r w:rsidR="00931329">
                              <w:rPr>
                                <w:rFonts w:eastAsia="ＭＳ Ｐゴシック"/>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C253A3" id="角丸四角形 1" o:spid="_x0000_s1026" style="position:absolute;left:0;text-align:left;margin-left:74.15pt;margin-top:-21.15pt;width:458.25pt;height:7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">
                <v:textbox>
                  <w:txbxContent>
                    <w:p w14:paraId="6473284F" w14:textId="616EA7C9" w:rsidR="00226985" w:rsidRPr="00B77BD3" w:rsidRDefault="00226985" w:rsidP="00226985">
                      <w:pPr>
                        <w:spacing w:line="160" w:lineRule="atLeast"/>
                        <w:jc w:val="left"/>
                        <w:rPr>
                          <w:rFonts w:eastAsia="DengXian" w:hint="eastAsia"/>
                          <w:b/>
                          <w:sz w:val="24"/>
                          <w:szCs w:val="24"/>
                          <w:lang w:eastAsia="zh-CN"/>
                        </w:rPr>
                      </w:pPr>
                      <w:r w:rsidRPr="00226985">
                        <w:rPr>
                          <w:rFonts w:eastAsia="ＭＳ Ｐゴシック" w:hint="eastAsia"/>
                          <w:b/>
                          <w:sz w:val="24"/>
                          <w:szCs w:val="24"/>
                        </w:rPr>
                        <w:t>Student number</w:t>
                      </w:r>
                      <w:r w:rsidR="00931329">
                        <w:rPr>
                          <w:rFonts w:eastAsia="ＭＳ Ｐゴシック"/>
                          <w:b/>
                          <w:sz w:val="24"/>
                          <w:szCs w:val="24"/>
                        </w:rPr>
                        <w:t xml:space="preserve">   </w:t>
                      </w:r>
                    </w:p>
                    <w:p w14:paraId="30DE3AB6" w14:textId="354A3B5A" w:rsidR="00B705CD" w:rsidRPr="00B77BD3" w:rsidRDefault="00226985" w:rsidP="00226985">
                      <w:pPr>
                        <w:spacing w:line="160" w:lineRule="atLeast"/>
                        <w:jc w:val="left"/>
                        <w:rPr>
                          <w:rFonts w:eastAsia="DengXian" w:hint="eastAsia"/>
                          <w:b/>
                          <w:sz w:val="24"/>
                          <w:szCs w:val="24"/>
                          <w:lang w:eastAsia="zh-CN"/>
                        </w:rPr>
                      </w:pPr>
                      <w:r w:rsidRPr="00226985">
                        <w:rPr>
                          <w:rFonts w:eastAsia="ＭＳ Ｐゴシック" w:hint="eastAsia"/>
                          <w:b/>
                          <w:sz w:val="24"/>
                          <w:szCs w:val="24"/>
                        </w:rPr>
                        <w:t>Name</w:t>
                      </w:r>
                      <w:r w:rsidR="00931329">
                        <w:rPr>
                          <w:rFonts w:eastAsia="ＭＳ Ｐゴシック"/>
                          <w:b/>
                          <w:sz w:val="24"/>
                          <w:szCs w:val="24"/>
                        </w:rPr>
                        <w:t xml:space="preserve">.  </w:t>
                      </w:r>
                    </w:p>
                  </w:txbxContent>
                </v:textbox>
                <w10:wrap anchorx="page"/>
              </v:roundrect>
            </w:pict>
          </mc:Fallback>
        </mc:AlternateContent>
      </w:r>
    </w:p>
    <w:p w14:paraId="49559C41" w14:textId="77777777" w:rsidR="00B705CD" w:rsidRDefault="00B705CD" w:rsidP="00B705CD">
      <w:pPr>
        <w:jc w:val="right"/>
      </w:pPr>
    </w:p>
    <w:p w14:paraId="74583D9B" w14:textId="77777777" w:rsidR="00B705CD" w:rsidRDefault="00B705CD" w:rsidP="00B705CD">
      <w:pPr>
        <w:jc w:val="right"/>
      </w:pPr>
    </w:p>
    <w:p w14:paraId="784054E6" w14:textId="77777777" w:rsidR="00B705CD" w:rsidRDefault="00026923" w:rsidP="00B705CD">
      <w:pPr>
        <w:jc w:val="right"/>
      </w:pPr>
      <w:r>
        <w:rPr>
          <w:rFonts w:hint="eastAsia"/>
          <w:noProof/>
        </w:rPr>
        <mc:AlternateContent>
          <mc:Choice Requires="wps">
            <w:drawing>
              <wp:anchor distT="0" distB="0" distL="114300" distR="114300" simplePos="0" relativeHeight="251659264" behindDoc="0" locked="0" layoutInCell="1" allowOverlap="1" wp14:anchorId="5C9BF9A5" wp14:editId="233AD0AB">
                <wp:simplePos x="0" y="0"/>
                <wp:positionH relativeFrom="margin">
                  <wp:align>left</wp:align>
                </wp:positionH>
                <wp:positionV relativeFrom="paragraph">
                  <wp:posOffset>6876</wp:posOffset>
                </wp:positionV>
                <wp:extent cx="5934075" cy="6012262"/>
                <wp:effectExtent l="0" t="0" r="28575" b="266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6012262"/>
                        </a:xfrm>
                        <a:prstGeom prst="rect">
                          <a:avLst/>
                        </a:prstGeom>
                        <a:solidFill>
                          <a:srgbClr val="FFFFFF"/>
                        </a:solidFill>
                        <a:ln w="9525">
                          <a:solidFill>
                            <a:srgbClr val="000000"/>
                          </a:solidFill>
                          <a:miter lim="800000"/>
                          <a:headEnd/>
                          <a:tailEnd/>
                        </a:ln>
                      </wps:spPr>
                      <wps:txbx>
                        <w:txbxContent>
                          <w:p w14:paraId="72598D40" w14:textId="29DC8349" w:rsidR="00931329" w:rsidRPr="0001352D" w:rsidRDefault="00931329" w:rsidP="00931329">
                            <w:pPr>
                              <w:ind w:firstLineChars="100" w:firstLine="210"/>
                            </w:pPr>
                            <w:r w:rsidRPr="0001352D">
                              <w:t>Archives serve as vital repositories of historical, cultural, and legal information, crucial legal issue in archival management is the issue of provenance and cultural heritage.</w:t>
                            </w:r>
                            <w:r>
                              <w:t xml:space="preserve"> </w:t>
                            </w:r>
                            <w:r w:rsidRPr="0001352D">
                              <w:t>Provenance refers to the documented history of ownership or custody of archival materials. Ensuring the authenticity and integrity of records by establishing provenance is essential for their reliability and trustworthiness. However, issues related to provenance often arise, especially concerning cultural heritage items, due to historical events like colonialism, theft, or illegal acquisitions.</w:t>
                            </w:r>
                          </w:p>
                          <w:p w14:paraId="652E636C" w14:textId="55BB7420" w:rsidR="00931329" w:rsidRPr="0001352D" w:rsidRDefault="00931329" w:rsidP="00931329">
                            <w:pPr>
                              <w:ind w:firstLineChars="100" w:firstLine="210"/>
                            </w:pPr>
                            <w:r w:rsidRPr="0001352D">
                              <w:t>Many archives contain materials that might have been acquired under circumstances that raise questions about their rightful ownership. For instance, artifacts or documents might have been taken from their places of origin without consent or through illicit means during periods of colonization or conflict. Resolving disputes over ownership and repatriating culturally significant materials to their places of origin can involve complex legal, ethical, and diplomatic considerations.</w:t>
                            </w:r>
                          </w:p>
                          <w:p w14:paraId="554BBE58" w14:textId="1362CFE9" w:rsidR="00931329" w:rsidRPr="0001352D" w:rsidRDefault="00931329" w:rsidP="00931329">
                            <w:pPr>
                              <w:ind w:firstLineChars="100" w:firstLine="210"/>
                            </w:pPr>
                            <w:r w:rsidRPr="0001352D">
                              <w:t>Countries and indigenous communities often seek the return of cultural heritage items, demanding repatriation from institutions or nations that possess these items. Archivists face challenges in navigating international laws, ethical codes, and institutional policies while addressing such demands. Balancing the preservation of cultural heritage with ethical obligations to return these items to their rightful owners or places of origin is a multifaceted legal and ethical concern in archival management.</w:t>
                            </w:r>
                          </w:p>
                          <w:p w14:paraId="78253950" w14:textId="50CEE0C8" w:rsidR="00931329" w:rsidRPr="0001352D" w:rsidRDefault="00931329" w:rsidP="00931329">
                            <w:pPr>
                              <w:ind w:firstLineChars="100" w:firstLine="210"/>
                            </w:pPr>
                            <w:r w:rsidRPr="0001352D">
                              <w:t>Moreover, issues of cultural sensitivity and the representation of marginalized communities within archives are essential considerations. Archivists must be sensitive to materials that might depict sensitive or culturally specific information and handle these materials respectfully, taking into account the wishes and perspectives of the communities represented in the archives.</w:t>
                            </w:r>
                          </w:p>
                          <w:p w14:paraId="4714BB68" w14:textId="77777777" w:rsidR="00931329" w:rsidRPr="0001352D" w:rsidRDefault="00931329" w:rsidP="00931329">
                            <w:pPr>
                              <w:ind w:firstLineChars="100" w:firstLine="210"/>
                            </w:pPr>
                            <w:r w:rsidRPr="0001352D">
                              <w:t>Effectively managing provenance and cultural heritage issues requires collaboration among archivists, legal experts, stakeholders, and communities involved. Developing transparent acquisition policies, conducting provenance research, engaging in dialogue with affected communities, and complying with international laws and ethical guidelines are crucial steps in addressing these complex legal challenges in archival management.</w:t>
                            </w:r>
                          </w:p>
                          <w:p w14:paraId="22FCD20F" w14:textId="77777777" w:rsidR="00B705CD" w:rsidRPr="00026923" w:rsidRDefault="00B705CD" w:rsidP="00B705CD">
                            <w:pPr>
                              <w:rPr>
                                <w:rFonts w:ascii="ＭＳ ゴシック" w:eastAsia="ＭＳ ゴシック" w:hAnsi="ＭＳ ゴシック"/>
                                <w:szCs w:val="21"/>
                              </w:rPr>
                            </w:pPr>
                          </w:p>
                          <w:p w14:paraId="58133C2D" w14:textId="77777777" w:rsidR="00B705CD" w:rsidRPr="00026923" w:rsidRDefault="00B705CD" w:rsidP="00B705CD">
                            <w:pPr>
                              <w:rPr>
                                <w:rFonts w:ascii="ＭＳ ゴシック" w:eastAsia="ＭＳ ゴシック" w:hAnsi="ＭＳ ゴシック"/>
                                <w:szCs w:val="21"/>
                              </w:rPr>
                            </w:pPr>
                          </w:p>
                          <w:p w14:paraId="74F8630F" w14:textId="77777777" w:rsidR="00B705CD" w:rsidRPr="00026923" w:rsidRDefault="00B705CD" w:rsidP="00B705CD">
                            <w:pPr>
                              <w:rPr>
                                <w:rFonts w:ascii="ＭＳ ゴシック" w:eastAsia="ＭＳ ゴシック" w:hAnsi="ＭＳ ゴシック"/>
                                <w:szCs w:val="21"/>
                              </w:rPr>
                            </w:pPr>
                          </w:p>
                          <w:p w14:paraId="77FD390C" w14:textId="77777777" w:rsidR="00B705CD" w:rsidRPr="00026923" w:rsidRDefault="00B705CD" w:rsidP="00B705CD">
                            <w:pPr>
                              <w:rPr>
                                <w:rFonts w:ascii="ＭＳ ゴシック" w:eastAsia="ＭＳ ゴシック" w:hAnsi="ＭＳ ゴシック"/>
                                <w:szCs w:val="21"/>
                              </w:rPr>
                            </w:pPr>
                          </w:p>
                          <w:p w14:paraId="48827247" w14:textId="77777777" w:rsidR="00B705CD" w:rsidRPr="00026923" w:rsidRDefault="00B705CD" w:rsidP="00B705CD">
                            <w:pPr>
                              <w:rPr>
                                <w:rFonts w:ascii="ＭＳ ゴシック" w:eastAsia="ＭＳ ゴシック" w:hAnsi="ＭＳ ゴシック"/>
                                <w:szCs w:val="21"/>
                              </w:rPr>
                            </w:pPr>
                          </w:p>
                          <w:p w14:paraId="4F66DD71" w14:textId="77777777" w:rsidR="00B705CD" w:rsidRPr="00026923" w:rsidRDefault="00B705CD" w:rsidP="00B705CD">
                            <w:pPr>
                              <w:rPr>
                                <w:rFonts w:ascii="ＭＳ ゴシック" w:eastAsia="ＭＳ ゴシック" w:hAnsi="ＭＳ ゴシック"/>
                                <w:szCs w:val="21"/>
                              </w:rPr>
                            </w:pPr>
                          </w:p>
                          <w:p w14:paraId="384A151D" w14:textId="77777777" w:rsidR="00B705CD" w:rsidRPr="009F0C21" w:rsidRDefault="00B705CD" w:rsidP="00B705CD">
                            <w:pPr>
                              <w:rPr>
                                <w:rFonts w:ascii="ＭＳ ゴシック" w:eastAsia="ＭＳ ゴシック" w:hAnsi="ＭＳ ゴシック"/>
                                <w:sz w:val="22"/>
                              </w:rPr>
                            </w:pPr>
                          </w:p>
                          <w:p w14:paraId="0D18C3F1" w14:textId="77777777" w:rsidR="00B705CD" w:rsidRPr="009F0C21" w:rsidRDefault="00B705CD" w:rsidP="00B705CD">
                            <w:pPr>
                              <w:rPr>
                                <w:rFonts w:ascii="ＭＳ ゴシック" w:eastAsia="ＭＳ ゴシック" w:hAnsi="ＭＳ ゴシック"/>
                                <w:sz w:val="22"/>
                              </w:rPr>
                            </w:pPr>
                          </w:p>
                          <w:p w14:paraId="0A21B631" w14:textId="77777777" w:rsidR="00B705CD" w:rsidRPr="009F0C21" w:rsidRDefault="00B705CD" w:rsidP="00B705CD">
                            <w:pPr>
                              <w:rPr>
                                <w:rFonts w:ascii="ＭＳ ゴシック" w:eastAsia="ＭＳ ゴシック" w:hAnsi="ＭＳ ゴシック"/>
                                <w:sz w:val="22"/>
                              </w:rPr>
                            </w:pPr>
                          </w:p>
                          <w:p w14:paraId="4A572DC6" w14:textId="77777777" w:rsidR="00B705CD" w:rsidRPr="009F0C21" w:rsidRDefault="00B705CD" w:rsidP="00B705CD">
                            <w:pPr>
                              <w:rPr>
                                <w:rFonts w:ascii="ＭＳ ゴシック" w:eastAsia="ＭＳ ゴシック" w:hAnsi="ＭＳ ゴシック"/>
                                <w:sz w:val="22"/>
                              </w:rPr>
                            </w:pPr>
                          </w:p>
                          <w:p w14:paraId="0D83D2B5" w14:textId="77777777" w:rsidR="00B705CD" w:rsidRPr="009F0C21" w:rsidRDefault="00B705CD" w:rsidP="00B705CD">
                            <w:pPr>
                              <w:rPr>
                                <w:rFonts w:ascii="ＭＳ ゴシック" w:eastAsia="ＭＳ ゴシック" w:hAnsi="ＭＳ ゴシック"/>
                                <w:sz w:val="22"/>
                              </w:rPr>
                            </w:pPr>
                          </w:p>
                          <w:p w14:paraId="15373210" w14:textId="77777777" w:rsidR="00B705CD" w:rsidRPr="009F0C21" w:rsidRDefault="00B705CD" w:rsidP="00B705CD">
                            <w:pPr>
                              <w:rPr>
                                <w:rFonts w:ascii="ＭＳ ゴシック" w:eastAsia="ＭＳ ゴシック" w:hAnsi="ＭＳ ゴシック"/>
                                <w:sz w:val="22"/>
                              </w:rPr>
                            </w:pPr>
                          </w:p>
                          <w:p w14:paraId="01884E28" w14:textId="77777777" w:rsidR="00B705CD" w:rsidRPr="009F0C21" w:rsidRDefault="00B705CD" w:rsidP="00B705CD">
                            <w:pPr>
                              <w:rPr>
                                <w:rFonts w:ascii="ＭＳ ゴシック" w:eastAsia="ＭＳ ゴシック" w:hAnsi="ＭＳ ゴシック"/>
                                <w:sz w:val="22"/>
                              </w:rPr>
                            </w:pPr>
                          </w:p>
                          <w:p w14:paraId="652B0CCD" w14:textId="77777777" w:rsidR="00226985" w:rsidRPr="009F0C21" w:rsidRDefault="00226985" w:rsidP="00B705CD">
                            <w:pPr>
                              <w:rPr>
                                <w:rFonts w:ascii="ＭＳ ゴシック" w:eastAsia="ＭＳ ゴシック" w:hAnsi="ＭＳ ゴシック"/>
                                <w:sz w:val="22"/>
                              </w:rPr>
                            </w:pPr>
                          </w:p>
                          <w:p w14:paraId="3F96FE20" w14:textId="77777777" w:rsidR="00226985" w:rsidRDefault="00226985" w:rsidP="00B705CD">
                            <w:pPr>
                              <w:rPr>
                                <w:rFonts w:ascii="ＭＳ ゴシック" w:eastAsia="ＭＳ ゴシック" w:hAnsi="ＭＳ ゴシック"/>
                                <w:sz w:val="22"/>
                              </w:rPr>
                            </w:pPr>
                          </w:p>
                          <w:p w14:paraId="1E9FD4EA" w14:textId="77777777" w:rsidR="00026923" w:rsidRDefault="00026923" w:rsidP="00B705CD">
                            <w:pPr>
                              <w:rPr>
                                <w:rFonts w:ascii="ＭＳ ゴシック" w:eastAsia="ＭＳ ゴシック" w:hAnsi="ＭＳ ゴシック"/>
                                <w:sz w:val="22"/>
                              </w:rPr>
                            </w:pPr>
                          </w:p>
                          <w:p w14:paraId="74B7CCD4" w14:textId="77777777" w:rsidR="00026923" w:rsidRDefault="00026923" w:rsidP="00B705CD">
                            <w:pPr>
                              <w:rPr>
                                <w:rFonts w:ascii="ＭＳ ゴシック" w:eastAsia="ＭＳ ゴシック" w:hAnsi="ＭＳ ゴシック"/>
                                <w:sz w:val="22"/>
                              </w:rPr>
                            </w:pPr>
                          </w:p>
                          <w:p w14:paraId="4A39C738" w14:textId="77777777" w:rsidR="00026923" w:rsidRDefault="00026923" w:rsidP="00B705CD">
                            <w:pPr>
                              <w:rPr>
                                <w:rFonts w:ascii="ＭＳ ゴシック" w:eastAsia="ＭＳ ゴシック" w:hAnsi="ＭＳ ゴシック"/>
                                <w:sz w:val="22"/>
                              </w:rPr>
                            </w:pPr>
                          </w:p>
                          <w:p w14:paraId="259C7FE5" w14:textId="77777777" w:rsidR="00026923" w:rsidRDefault="00026923" w:rsidP="00B705CD">
                            <w:pPr>
                              <w:rPr>
                                <w:rFonts w:ascii="ＭＳ ゴシック" w:eastAsia="ＭＳ ゴシック" w:hAnsi="ＭＳ ゴシック"/>
                                <w:sz w:val="22"/>
                              </w:rPr>
                            </w:pPr>
                          </w:p>
                          <w:p w14:paraId="7FE331C7" w14:textId="77777777" w:rsidR="00026923" w:rsidRDefault="00026923" w:rsidP="00B705CD">
                            <w:pPr>
                              <w:rPr>
                                <w:rFonts w:ascii="ＭＳ ゴシック" w:eastAsia="ＭＳ ゴシック" w:hAnsi="ＭＳ ゴシック"/>
                                <w:sz w:val="22"/>
                              </w:rPr>
                            </w:pPr>
                          </w:p>
                          <w:p w14:paraId="49F9AB55" w14:textId="77777777" w:rsidR="00026923" w:rsidRDefault="00026923" w:rsidP="00B705CD">
                            <w:pPr>
                              <w:rPr>
                                <w:rFonts w:ascii="ＭＳ ゴシック" w:eastAsia="ＭＳ ゴシック" w:hAnsi="ＭＳ ゴシック"/>
                                <w:sz w:val="22"/>
                              </w:rPr>
                            </w:pPr>
                          </w:p>
                          <w:p w14:paraId="0A2EC874" w14:textId="77777777" w:rsidR="00026923" w:rsidRDefault="00026923" w:rsidP="00B705CD">
                            <w:pPr>
                              <w:rPr>
                                <w:rFonts w:ascii="ＭＳ ゴシック" w:eastAsia="ＭＳ ゴシック" w:hAnsi="ＭＳ ゴシック"/>
                                <w:sz w:val="22"/>
                              </w:rPr>
                            </w:pPr>
                          </w:p>
                          <w:p w14:paraId="3FCCC52F" w14:textId="77777777" w:rsidR="00026923" w:rsidRDefault="00026923" w:rsidP="00B705CD">
                            <w:pPr>
                              <w:rPr>
                                <w:rFonts w:ascii="ＭＳ ゴシック" w:eastAsia="ＭＳ ゴシック" w:hAnsi="ＭＳ ゴシック"/>
                                <w:sz w:val="22"/>
                              </w:rPr>
                            </w:pPr>
                          </w:p>
                          <w:p w14:paraId="2DB57B03" w14:textId="77777777" w:rsidR="00026923" w:rsidRDefault="00026923" w:rsidP="00B705CD">
                            <w:pPr>
                              <w:rPr>
                                <w:rFonts w:ascii="ＭＳ ゴシック" w:eastAsia="ＭＳ ゴシック" w:hAnsi="ＭＳ ゴシック"/>
                                <w:sz w:val="22"/>
                              </w:rPr>
                            </w:pPr>
                          </w:p>
                          <w:p w14:paraId="263CDAE3" w14:textId="77777777" w:rsidR="00026923" w:rsidRDefault="00026923" w:rsidP="00B705CD">
                            <w:pPr>
                              <w:rPr>
                                <w:rFonts w:ascii="ＭＳ ゴシック" w:eastAsia="ＭＳ ゴシック" w:hAnsi="ＭＳ ゴシック"/>
                                <w:sz w:val="22"/>
                              </w:rPr>
                            </w:pPr>
                          </w:p>
                          <w:p w14:paraId="07A6042B" w14:textId="77777777" w:rsidR="00026923" w:rsidRPr="009F0C21" w:rsidRDefault="00026923" w:rsidP="00B705CD">
                            <w:pPr>
                              <w:rPr>
                                <w:rFonts w:ascii="ＭＳ ゴシック" w:eastAsia="ＭＳ ゴシック" w:hAnsi="ＭＳ ゴシック"/>
                                <w:sz w:val="22"/>
                              </w:rPr>
                            </w:pPr>
                          </w:p>
                          <w:p w14:paraId="06FAA6F6" w14:textId="77777777" w:rsidR="00226985" w:rsidRPr="009F0C21" w:rsidRDefault="00226985" w:rsidP="00B705CD">
                            <w:pPr>
                              <w:rPr>
                                <w:rFonts w:ascii="ＭＳ ゴシック" w:eastAsia="ＭＳ ゴシック" w:hAnsi="ＭＳ ゴシック"/>
                                <w:sz w:val="22"/>
                              </w:rPr>
                            </w:pPr>
                          </w:p>
                          <w:p w14:paraId="58E3EDD4" w14:textId="77777777" w:rsidR="00226985" w:rsidRPr="009F0C21" w:rsidRDefault="00226985" w:rsidP="00B705CD">
                            <w:pPr>
                              <w:rPr>
                                <w:rFonts w:ascii="ＭＳ ゴシック" w:eastAsia="ＭＳ ゴシック" w:hAnsi="ＭＳ ゴシック"/>
                                <w:sz w:val="22"/>
                              </w:rPr>
                            </w:pPr>
                          </w:p>
                          <w:p w14:paraId="3B27BC47" w14:textId="77777777" w:rsidR="00226985" w:rsidRPr="009F0C21" w:rsidRDefault="00226985" w:rsidP="00B705CD">
                            <w:pPr>
                              <w:rPr>
                                <w:rFonts w:ascii="ＭＳ ゴシック" w:eastAsia="ＭＳ ゴシック" w:hAnsi="ＭＳ ゴシック"/>
                                <w:sz w:val="22"/>
                              </w:rPr>
                            </w:pPr>
                          </w:p>
                          <w:p w14:paraId="7E6EB699" w14:textId="77777777" w:rsidR="00226985" w:rsidRPr="009F0C21" w:rsidRDefault="00226985" w:rsidP="00B705CD">
                            <w:pPr>
                              <w:rPr>
                                <w:rFonts w:ascii="ＭＳ ゴシック" w:eastAsia="ＭＳ ゴシック" w:hAnsi="ＭＳ ゴシック"/>
                                <w:sz w:val="22"/>
                              </w:rPr>
                            </w:pPr>
                          </w:p>
                          <w:p w14:paraId="785FFE5E" w14:textId="77777777" w:rsidR="00226985" w:rsidRPr="009F0C21" w:rsidRDefault="00226985" w:rsidP="00B705CD">
                            <w:pPr>
                              <w:rPr>
                                <w:rFonts w:ascii="ＭＳ ゴシック" w:eastAsia="ＭＳ ゴシック" w:hAnsi="ＭＳ ゴシック"/>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9BF9A5" id="_x0000_t202" coordsize="21600,21600" o:spt="202" path="m,l,21600r21600,l21600,xe">
                <v:stroke joinstyle="miter"/>
                <v:path gradientshapeok="t" o:connecttype="rect"/>
              </v:shapetype>
              <v:shape id="テキスト ボックス 2" o:spid="_x0000_s1027" type="#_x0000_t202" style="position:absolute;left:0;text-align:left;margin-left:0;margin-top:.55pt;width:467.25pt;height:47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">
                <v:textbox>
                  <w:txbxContent>
                    <w:p w14:paraId="72598D40" w14:textId="29DC8349" w:rsidR="00931329" w:rsidRPr="0001352D" w:rsidRDefault="00931329" w:rsidP="00931329">
                      <w:pPr>
                        <w:ind w:firstLineChars="100" w:firstLine="210"/>
                      </w:pPr>
                      <w:r w:rsidRPr="0001352D">
                        <w:t>Archives serve as vital repositories of historical, cultural, and legal information, crucial legal issue in archival management is the issue of provenance and cultural heritage.</w:t>
                      </w:r>
                      <w:r>
                        <w:t xml:space="preserve"> </w:t>
                      </w:r>
                      <w:r w:rsidRPr="0001352D">
                        <w:t>Provenance refers to the documented history of ownership or custody of archival materials. Ensuring the authenticity and integrity of records by establishing provenance is essential for their reliability and trustworthiness. However, issues related to provenance often arise, especially concerning cultural heritage items, due to historical events like colonialism, theft, or illegal acquisitions.</w:t>
                      </w:r>
                    </w:p>
                    <w:p w14:paraId="652E636C" w14:textId="55BB7420" w:rsidR="00931329" w:rsidRPr="0001352D" w:rsidRDefault="00931329" w:rsidP="00931329">
                      <w:pPr>
                        <w:ind w:firstLineChars="100" w:firstLine="210"/>
                      </w:pPr>
                      <w:r w:rsidRPr="0001352D">
                        <w:t>Many archives contain materials that might have been acquired under circumstances that raise questions about their rightful ownership. For instance, artifacts or documents might have been taken from their places of origin without consent or through illicit means during periods of colonization or conflict. Resolving disputes over ownership and repatriating culturally significant materials to their places of origin can involve complex legal, ethical, and diplomatic considerations.</w:t>
                      </w:r>
                    </w:p>
                    <w:p w14:paraId="554BBE58" w14:textId="1362CFE9" w:rsidR="00931329" w:rsidRPr="0001352D" w:rsidRDefault="00931329" w:rsidP="00931329">
                      <w:pPr>
                        <w:ind w:firstLineChars="100" w:firstLine="210"/>
                      </w:pPr>
                      <w:r w:rsidRPr="0001352D">
                        <w:t>Countries and indigenous communities often seek the return of cultural heritage items, demanding repatriation from institutions or nations that possess these items. Archivists face challenges in navigating international laws, ethical codes, and institutional policies while addressing such demands. Balancing the preservation of cultural heritage with ethical obligations to return these items to their rightful owners or places of origin is a multifaceted legal and ethical concern in archival management.</w:t>
                      </w:r>
                    </w:p>
                    <w:p w14:paraId="78253950" w14:textId="50CEE0C8" w:rsidR="00931329" w:rsidRPr="0001352D" w:rsidRDefault="00931329" w:rsidP="00931329">
                      <w:pPr>
                        <w:ind w:firstLineChars="100" w:firstLine="210"/>
                      </w:pPr>
                      <w:r w:rsidRPr="0001352D">
                        <w:t>Moreover, issues of cultural sensitivity and the representation of marginalized communities within archives are essential considerations. Archivists must be sensitive to materials that might depict sensitive or culturally specific information and handle these materials respectfully, taking into account the wishes and perspectives of the communities represented in the archives.</w:t>
                      </w:r>
                    </w:p>
                    <w:p w14:paraId="4714BB68" w14:textId="77777777" w:rsidR="00931329" w:rsidRPr="0001352D" w:rsidRDefault="00931329" w:rsidP="00931329">
                      <w:pPr>
                        <w:ind w:firstLineChars="100" w:firstLine="210"/>
                      </w:pPr>
                      <w:r w:rsidRPr="0001352D">
                        <w:t>Effectively managing provenance and cultural heritage issues requires collaboration among archivists, legal experts, stakeholders, and communities involved. Developing transparent acquisition policies, conducting provenance research, engaging in dialogue with affected communities, and complying with international laws and ethical guidelines are crucial steps in addressing these complex legal challenges in archival management.</w:t>
                      </w:r>
                    </w:p>
                    <w:p w14:paraId="22FCD20F" w14:textId="77777777" w:rsidR="00B705CD" w:rsidRPr="00026923" w:rsidRDefault="00B705CD" w:rsidP="00B705CD">
                      <w:pPr>
                        <w:rPr>
                          <w:rFonts w:ascii="ＭＳ ゴシック" w:eastAsia="ＭＳ ゴシック" w:hAnsi="ＭＳ ゴシック"/>
                          <w:szCs w:val="21"/>
                        </w:rPr>
                      </w:pPr>
                    </w:p>
                    <w:p w14:paraId="58133C2D" w14:textId="77777777" w:rsidR="00B705CD" w:rsidRPr="00026923" w:rsidRDefault="00B705CD" w:rsidP="00B705CD">
                      <w:pPr>
                        <w:rPr>
                          <w:rFonts w:ascii="ＭＳ ゴシック" w:eastAsia="ＭＳ ゴシック" w:hAnsi="ＭＳ ゴシック"/>
                          <w:szCs w:val="21"/>
                        </w:rPr>
                      </w:pPr>
                    </w:p>
                    <w:p w14:paraId="74F8630F" w14:textId="77777777" w:rsidR="00B705CD" w:rsidRPr="00026923" w:rsidRDefault="00B705CD" w:rsidP="00B705CD">
                      <w:pPr>
                        <w:rPr>
                          <w:rFonts w:ascii="ＭＳ ゴシック" w:eastAsia="ＭＳ ゴシック" w:hAnsi="ＭＳ ゴシック"/>
                          <w:szCs w:val="21"/>
                        </w:rPr>
                      </w:pPr>
                    </w:p>
                    <w:p w14:paraId="77FD390C" w14:textId="77777777" w:rsidR="00B705CD" w:rsidRPr="00026923" w:rsidRDefault="00B705CD" w:rsidP="00B705CD">
                      <w:pPr>
                        <w:rPr>
                          <w:rFonts w:ascii="ＭＳ ゴシック" w:eastAsia="ＭＳ ゴシック" w:hAnsi="ＭＳ ゴシック"/>
                          <w:szCs w:val="21"/>
                        </w:rPr>
                      </w:pPr>
                    </w:p>
                    <w:p w14:paraId="48827247" w14:textId="77777777" w:rsidR="00B705CD" w:rsidRPr="00026923" w:rsidRDefault="00B705CD" w:rsidP="00B705CD">
                      <w:pPr>
                        <w:rPr>
                          <w:rFonts w:ascii="ＭＳ ゴシック" w:eastAsia="ＭＳ ゴシック" w:hAnsi="ＭＳ ゴシック"/>
                          <w:szCs w:val="21"/>
                        </w:rPr>
                      </w:pPr>
                    </w:p>
                    <w:p w14:paraId="4F66DD71" w14:textId="77777777" w:rsidR="00B705CD" w:rsidRPr="00026923" w:rsidRDefault="00B705CD" w:rsidP="00B705CD">
                      <w:pPr>
                        <w:rPr>
                          <w:rFonts w:ascii="ＭＳ ゴシック" w:eastAsia="ＭＳ ゴシック" w:hAnsi="ＭＳ ゴシック"/>
                          <w:szCs w:val="21"/>
                        </w:rPr>
                      </w:pPr>
                    </w:p>
                    <w:p w14:paraId="384A151D" w14:textId="77777777" w:rsidR="00B705CD" w:rsidRPr="009F0C21" w:rsidRDefault="00B705CD" w:rsidP="00B705CD">
                      <w:pPr>
                        <w:rPr>
                          <w:rFonts w:ascii="ＭＳ ゴシック" w:eastAsia="ＭＳ ゴシック" w:hAnsi="ＭＳ ゴシック"/>
                          <w:sz w:val="22"/>
                        </w:rPr>
                      </w:pPr>
                    </w:p>
                    <w:p w14:paraId="0D18C3F1" w14:textId="77777777" w:rsidR="00B705CD" w:rsidRPr="009F0C21" w:rsidRDefault="00B705CD" w:rsidP="00B705CD">
                      <w:pPr>
                        <w:rPr>
                          <w:rFonts w:ascii="ＭＳ ゴシック" w:eastAsia="ＭＳ ゴシック" w:hAnsi="ＭＳ ゴシック"/>
                          <w:sz w:val="22"/>
                        </w:rPr>
                      </w:pPr>
                    </w:p>
                    <w:p w14:paraId="0A21B631" w14:textId="77777777" w:rsidR="00B705CD" w:rsidRPr="009F0C21" w:rsidRDefault="00B705CD" w:rsidP="00B705CD">
                      <w:pPr>
                        <w:rPr>
                          <w:rFonts w:ascii="ＭＳ ゴシック" w:eastAsia="ＭＳ ゴシック" w:hAnsi="ＭＳ ゴシック"/>
                          <w:sz w:val="22"/>
                        </w:rPr>
                      </w:pPr>
                    </w:p>
                    <w:p w14:paraId="4A572DC6" w14:textId="77777777" w:rsidR="00B705CD" w:rsidRPr="009F0C21" w:rsidRDefault="00B705CD" w:rsidP="00B705CD">
                      <w:pPr>
                        <w:rPr>
                          <w:rFonts w:ascii="ＭＳ ゴシック" w:eastAsia="ＭＳ ゴシック" w:hAnsi="ＭＳ ゴシック"/>
                          <w:sz w:val="22"/>
                        </w:rPr>
                      </w:pPr>
                    </w:p>
                    <w:p w14:paraId="0D83D2B5" w14:textId="77777777" w:rsidR="00B705CD" w:rsidRPr="009F0C21" w:rsidRDefault="00B705CD" w:rsidP="00B705CD">
                      <w:pPr>
                        <w:rPr>
                          <w:rFonts w:ascii="ＭＳ ゴシック" w:eastAsia="ＭＳ ゴシック" w:hAnsi="ＭＳ ゴシック"/>
                          <w:sz w:val="22"/>
                        </w:rPr>
                      </w:pPr>
                    </w:p>
                    <w:p w14:paraId="15373210" w14:textId="77777777" w:rsidR="00B705CD" w:rsidRPr="009F0C21" w:rsidRDefault="00B705CD" w:rsidP="00B705CD">
                      <w:pPr>
                        <w:rPr>
                          <w:rFonts w:ascii="ＭＳ ゴシック" w:eastAsia="ＭＳ ゴシック" w:hAnsi="ＭＳ ゴシック"/>
                          <w:sz w:val="22"/>
                        </w:rPr>
                      </w:pPr>
                    </w:p>
                    <w:p w14:paraId="01884E28" w14:textId="77777777" w:rsidR="00B705CD" w:rsidRPr="009F0C21" w:rsidRDefault="00B705CD" w:rsidP="00B705CD">
                      <w:pPr>
                        <w:rPr>
                          <w:rFonts w:ascii="ＭＳ ゴシック" w:eastAsia="ＭＳ ゴシック" w:hAnsi="ＭＳ ゴシック"/>
                          <w:sz w:val="22"/>
                        </w:rPr>
                      </w:pPr>
                    </w:p>
                    <w:p w14:paraId="652B0CCD" w14:textId="77777777" w:rsidR="00226985" w:rsidRPr="009F0C21" w:rsidRDefault="00226985" w:rsidP="00B705CD">
                      <w:pPr>
                        <w:rPr>
                          <w:rFonts w:ascii="ＭＳ ゴシック" w:eastAsia="ＭＳ ゴシック" w:hAnsi="ＭＳ ゴシック"/>
                          <w:sz w:val="22"/>
                        </w:rPr>
                      </w:pPr>
                    </w:p>
                    <w:p w14:paraId="3F96FE20" w14:textId="77777777" w:rsidR="00226985" w:rsidRDefault="00226985" w:rsidP="00B705CD">
                      <w:pPr>
                        <w:rPr>
                          <w:rFonts w:ascii="ＭＳ ゴシック" w:eastAsia="ＭＳ ゴシック" w:hAnsi="ＭＳ ゴシック"/>
                          <w:sz w:val="22"/>
                        </w:rPr>
                      </w:pPr>
                    </w:p>
                    <w:p w14:paraId="1E9FD4EA" w14:textId="77777777" w:rsidR="00026923" w:rsidRDefault="00026923" w:rsidP="00B705CD">
                      <w:pPr>
                        <w:rPr>
                          <w:rFonts w:ascii="ＭＳ ゴシック" w:eastAsia="ＭＳ ゴシック" w:hAnsi="ＭＳ ゴシック"/>
                          <w:sz w:val="22"/>
                        </w:rPr>
                      </w:pPr>
                    </w:p>
                    <w:p w14:paraId="74B7CCD4" w14:textId="77777777" w:rsidR="00026923" w:rsidRDefault="00026923" w:rsidP="00B705CD">
                      <w:pPr>
                        <w:rPr>
                          <w:rFonts w:ascii="ＭＳ ゴシック" w:eastAsia="ＭＳ ゴシック" w:hAnsi="ＭＳ ゴシック"/>
                          <w:sz w:val="22"/>
                        </w:rPr>
                      </w:pPr>
                    </w:p>
                    <w:p w14:paraId="4A39C738" w14:textId="77777777" w:rsidR="00026923" w:rsidRDefault="00026923" w:rsidP="00B705CD">
                      <w:pPr>
                        <w:rPr>
                          <w:rFonts w:ascii="ＭＳ ゴシック" w:eastAsia="ＭＳ ゴシック" w:hAnsi="ＭＳ ゴシック"/>
                          <w:sz w:val="22"/>
                        </w:rPr>
                      </w:pPr>
                    </w:p>
                    <w:p w14:paraId="259C7FE5" w14:textId="77777777" w:rsidR="00026923" w:rsidRDefault="00026923" w:rsidP="00B705CD">
                      <w:pPr>
                        <w:rPr>
                          <w:rFonts w:ascii="ＭＳ ゴシック" w:eastAsia="ＭＳ ゴシック" w:hAnsi="ＭＳ ゴシック"/>
                          <w:sz w:val="22"/>
                        </w:rPr>
                      </w:pPr>
                    </w:p>
                    <w:p w14:paraId="7FE331C7" w14:textId="77777777" w:rsidR="00026923" w:rsidRDefault="00026923" w:rsidP="00B705CD">
                      <w:pPr>
                        <w:rPr>
                          <w:rFonts w:ascii="ＭＳ ゴシック" w:eastAsia="ＭＳ ゴシック" w:hAnsi="ＭＳ ゴシック"/>
                          <w:sz w:val="22"/>
                        </w:rPr>
                      </w:pPr>
                    </w:p>
                    <w:p w14:paraId="49F9AB55" w14:textId="77777777" w:rsidR="00026923" w:rsidRDefault="00026923" w:rsidP="00B705CD">
                      <w:pPr>
                        <w:rPr>
                          <w:rFonts w:ascii="ＭＳ ゴシック" w:eastAsia="ＭＳ ゴシック" w:hAnsi="ＭＳ ゴシック"/>
                          <w:sz w:val="22"/>
                        </w:rPr>
                      </w:pPr>
                    </w:p>
                    <w:p w14:paraId="0A2EC874" w14:textId="77777777" w:rsidR="00026923" w:rsidRDefault="00026923" w:rsidP="00B705CD">
                      <w:pPr>
                        <w:rPr>
                          <w:rFonts w:ascii="ＭＳ ゴシック" w:eastAsia="ＭＳ ゴシック" w:hAnsi="ＭＳ ゴシック"/>
                          <w:sz w:val="22"/>
                        </w:rPr>
                      </w:pPr>
                    </w:p>
                    <w:p w14:paraId="3FCCC52F" w14:textId="77777777" w:rsidR="00026923" w:rsidRDefault="00026923" w:rsidP="00B705CD">
                      <w:pPr>
                        <w:rPr>
                          <w:rFonts w:ascii="ＭＳ ゴシック" w:eastAsia="ＭＳ ゴシック" w:hAnsi="ＭＳ ゴシック"/>
                          <w:sz w:val="22"/>
                        </w:rPr>
                      </w:pPr>
                    </w:p>
                    <w:p w14:paraId="2DB57B03" w14:textId="77777777" w:rsidR="00026923" w:rsidRDefault="00026923" w:rsidP="00B705CD">
                      <w:pPr>
                        <w:rPr>
                          <w:rFonts w:ascii="ＭＳ ゴシック" w:eastAsia="ＭＳ ゴシック" w:hAnsi="ＭＳ ゴシック"/>
                          <w:sz w:val="22"/>
                        </w:rPr>
                      </w:pPr>
                    </w:p>
                    <w:p w14:paraId="263CDAE3" w14:textId="77777777" w:rsidR="00026923" w:rsidRDefault="00026923" w:rsidP="00B705CD">
                      <w:pPr>
                        <w:rPr>
                          <w:rFonts w:ascii="ＭＳ ゴシック" w:eastAsia="ＭＳ ゴシック" w:hAnsi="ＭＳ ゴシック"/>
                          <w:sz w:val="22"/>
                        </w:rPr>
                      </w:pPr>
                    </w:p>
                    <w:p w14:paraId="07A6042B" w14:textId="77777777" w:rsidR="00026923" w:rsidRPr="009F0C21" w:rsidRDefault="00026923" w:rsidP="00B705CD">
                      <w:pPr>
                        <w:rPr>
                          <w:rFonts w:ascii="ＭＳ ゴシック" w:eastAsia="ＭＳ ゴシック" w:hAnsi="ＭＳ ゴシック"/>
                          <w:sz w:val="22"/>
                        </w:rPr>
                      </w:pPr>
                    </w:p>
                    <w:p w14:paraId="06FAA6F6" w14:textId="77777777" w:rsidR="00226985" w:rsidRPr="009F0C21" w:rsidRDefault="00226985" w:rsidP="00B705CD">
                      <w:pPr>
                        <w:rPr>
                          <w:rFonts w:ascii="ＭＳ ゴシック" w:eastAsia="ＭＳ ゴシック" w:hAnsi="ＭＳ ゴシック"/>
                          <w:sz w:val="22"/>
                        </w:rPr>
                      </w:pPr>
                    </w:p>
                    <w:p w14:paraId="58E3EDD4" w14:textId="77777777" w:rsidR="00226985" w:rsidRPr="009F0C21" w:rsidRDefault="00226985" w:rsidP="00B705CD">
                      <w:pPr>
                        <w:rPr>
                          <w:rFonts w:ascii="ＭＳ ゴシック" w:eastAsia="ＭＳ ゴシック" w:hAnsi="ＭＳ ゴシック"/>
                          <w:sz w:val="22"/>
                        </w:rPr>
                      </w:pPr>
                    </w:p>
                    <w:p w14:paraId="3B27BC47" w14:textId="77777777" w:rsidR="00226985" w:rsidRPr="009F0C21" w:rsidRDefault="00226985" w:rsidP="00B705CD">
                      <w:pPr>
                        <w:rPr>
                          <w:rFonts w:ascii="ＭＳ ゴシック" w:eastAsia="ＭＳ ゴシック" w:hAnsi="ＭＳ ゴシック"/>
                          <w:sz w:val="22"/>
                        </w:rPr>
                      </w:pPr>
                    </w:p>
                    <w:p w14:paraId="7E6EB699" w14:textId="77777777" w:rsidR="00226985" w:rsidRPr="009F0C21" w:rsidRDefault="00226985" w:rsidP="00B705CD">
                      <w:pPr>
                        <w:rPr>
                          <w:rFonts w:ascii="ＭＳ ゴシック" w:eastAsia="ＭＳ ゴシック" w:hAnsi="ＭＳ ゴシック"/>
                          <w:sz w:val="22"/>
                        </w:rPr>
                      </w:pPr>
                    </w:p>
                    <w:p w14:paraId="785FFE5E" w14:textId="77777777" w:rsidR="00226985" w:rsidRPr="009F0C21" w:rsidRDefault="00226985" w:rsidP="00B705CD">
                      <w:pPr>
                        <w:rPr>
                          <w:rFonts w:ascii="ＭＳ ゴシック" w:eastAsia="ＭＳ ゴシック" w:hAnsi="ＭＳ ゴシック"/>
                          <w:sz w:val="22"/>
                        </w:rPr>
                      </w:pPr>
                    </w:p>
                  </w:txbxContent>
                </v:textbox>
                <w10:wrap anchorx="margin"/>
              </v:shape>
            </w:pict>
          </mc:Fallback>
        </mc:AlternateContent>
      </w:r>
    </w:p>
    <w:p w14:paraId="5705E37B" w14:textId="77777777" w:rsidR="00B705CD" w:rsidRDefault="00B705CD" w:rsidP="00B705CD">
      <w:pPr>
        <w:jc w:val="right"/>
      </w:pPr>
    </w:p>
    <w:p w14:paraId="17F4BD21" w14:textId="77777777" w:rsidR="00B705CD" w:rsidRDefault="00B705CD" w:rsidP="00B705CD">
      <w:pPr>
        <w:jc w:val="right"/>
      </w:pPr>
    </w:p>
    <w:p w14:paraId="23084D7E" w14:textId="77777777" w:rsidR="00B705CD" w:rsidRDefault="00B705CD" w:rsidP="00B705CD">
      <w:pPr>
        <w:jc w:val="right"/>
      </w:pPr>
    </w:p>
    <w:p w14:paraId="10919E96" w14:textId="77777777" w:rsidR="00B705CD" w:rsidRDefault="00B705CD" w:rsidP="00B705CD">
      <w:pPr>
        <w:jc w:val="right"/>
      </w:pPr>
    </w:p>
    <w:p w14:paraId="3D7DA2BB" w14:textId="77777777" w:rsidR="00B705CD" w:rsidRDefault="00B705CD" w:rsidP="00B705CD"/>
    <w:p w14:paraId="17D8A94B" w14:textId="77777777" w:rsidR="00B705CD" w:rsidRDefault="00B705CD" w:rsidP="00B705CD"/>
    <w:p w14:paraId="6DE34F0D" w14:textId="77777777" w:rsidR="00B705CD" w:rsidRDefault="00B705CD" w:rsidP="00B705CD"/>
    <w:p w14:paraId="445C9764" w14:textId="77777777" w:rsidR="00B705CD" w:rsidRDefault="00B705CD" w:rsidP="00B705CD"/>
    <w:p w14:paraId="2F289FEF" w14:textId="77777777" w:rsidR="00B705CD" w:rsidRDefault="00B705CD" w:rsidP="00B705CD"/>
    <w:p w14:paraId="448C6E0A" w14:textId="77777777" w:rsidR="00B705CD" w:rsidRDefault="00B705CD" w:rsidP="00B705CD"/>
    <w:p w14:paraId="5A6643C8" w14:textId="77777777" w:rsidR="00B705CD" w:rsidRDefault="00B705CD" w:rsidP="00B705CD"/>
    <w:p w14:paraId="20433ACE" w14:textId="77777777" w:rsidR="00B705CD" w:rsidRDefault="00B705CD" w:rsidP="00B705CD"/>
    <w:p w14:paraId="4E33C0EF" w14:textId="77777777" w:rsidR="00B705CD" w:rsidRDefault="00B705CD" w:rsidP="00B705CD"/>
    <w:p w14:paraId="327D7155" w14:textId="77777777" w:rsidR="00B705CD" w:rsidRDefault="00B705CD" w:rsidP="00B705CD"/>
    <w:p w14:paraId="1171A1EC" w14:textId="77777777" w:rsidR="00B705CD" w:rsidRDefault="00B705CD" w:rsidP="00B705CD"/>
    <w:p w14:paraId="4F5D9E9E" w14:textId="77777777" w:rsidR="00B705CD" w:rsidRDefault="00B705CD" w:rsidP="00B705CD"/>
    <w:p w14:paraId="559B02F7" w14:textId="77777777" w:rsidR="00B705CD" w:rsidRDefault="00B705CD" w:rsidP="00B705CD"/>
    <w:p w14:paraId="36CDA954" w14:textId="77777777" w:rsidR="00B705CD" w:rsidRDefault="00B705CD" w:rsidP="00B705CD"/>
    <w:p w14:paraId="0AE5CF10" w14:textId="77777777" w:rsidR="00B705CD" w:rsidRDefault="00B705CD" w:rsidP="00B705CD"/>
    <w:p w14:paraId="2D456098" w14:textId="77777777" w:rsidR="00B705CD" w:rsidRDefault="00B705CD" w:rsidP="00B705CD"/>
    <w:p w14:paraId="59978182" w14:textId="77777777" w:rsidR="00B705CD" w:rsidRDefault="00B705CD" w:rsidP="00B705CD"/>
    <w:p w14:paraId="24502D59" w14:textId="77777777" w:rsidR="00B705CD" w:rsidRDefault="00B705CD" w:rsidP="00B705CD"/>
    <w:p w14:paraId="32E86FFF" w14:textId="77777777" w:rsidR="00B705CD" w:rsidRDefault="00B705CD" w:rsidP="00B705CD"/>
    <w:p w14:paraId="1A1D5A1D" w14:textId="77777777" w:rsidR="00B705CD" w:rsidRDefault="00B705CD" w:rsidP="00B705CD"/>
    <w:p w14:paraId="7316C128" w14:textId="77777777" w:rsidR="00B705CD" w:rsidRDefault="00B705CD" w:rsidP="00B705CD"/>
    <w:p w14:paraId="4AFD0554" w14:textId="77777777" w:rsidR="00B705CD" w:rsidRDefault="00226985" w:rsidP="00B705CD">
      <w:r>
        <w:rPr>
          <w:rFonts w:hint="eastAsia"/>
          <w:noProof/>
        </w:rPr>
        <mc:AlternateContent>
          <mc:Choice Requires="wps">
            <w:drawing>
              <wp:anchor distT="0" distB="0" distL="114300" distR="114300" simplePos="0" relativeHeight="251661312" behindDoc="0" locked="0" layoutInCell="1" allowOverlap="1" wp14:anchorId="30648D07" wp14:editId="2BD78A95">
                <wp:simplePos x="0" y="0"/>
                <wp:positionH relativeFrom="margin">
                  <wp:posOffset>13970</wp:posOffset>
                </wp:positionH>
                <wp:positionV relativeFrom="paragraph">
                  <wp:posOffset>137160</wp:posOffset>
                </wp:positionV>
                <wp:extent cx="5905500" cy="1727200"/>
                <wp:effectExtent l="0" t="0" r="12700" b="1270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727200"/>
                        </a:xfrm>
                        <a:prstGeom prst="rect">
                          <a:avLst/>
                        </a:prstGeom>
                        <a:solidFill>
                          <a:srgbClr val="FFFFFF"/>
                        </a:solidFill>
                        <a:ln w="9525">
                          <a:solidFill>
                            <a:srgbClr val="000000"/>
                          </a:solidFill>
                          <a:miter lim="800000"/>
                          <a:headEnd/>
                          <a:tailEnd/>
                        </a:ln>
                      </wps:spPr>
                      <wps:txbx>
                        <w:txbxContent>
                          <w:p w14:paraId="5EAC2856" w14:textId="77777777" w:rsidR="00B705CD" w:rsidRPr="009F0C21" w:rsidRDefault="009F0C21" w:rsidP="00B705CD">
                            <w:pPr>
                              <w:rPr>
                                <w:rFonts w:ascii="Times New Roman" w:eastAsia="ＭＳ ゴシック" w:hAnsi="Times New Roman" w:cs="Times New Roman"/>
                                <w:sz w:val="24"/>
                                <w:szCs w:val="24"/>
                              </w:rPr>
                            </w:pPr>
                            <w:r w:rsidRPr="009F0C21">
                              <w:rPr>
                                <w:rFonts w:ascii="Times New Roman" w:eastAsia="ＭＳ ゴシック" w:hAnsi="Times New Roman" w:cs="Times New Roman"/>
                                <w:sz w:val="24"/>
                                <w:szCs w:val="24"/>
                              </w:rPr>
                              <w:t>Comments &amp; Questions</w:t>
                            </w:r>
                          </w:p>
                          <w:p w14:paraId="0D944A1B" w14:textId="77777777" w:rsidR="00B705CD" w:rsidRPr="009F0C21" w:rsidRDefault="00B705CD" w:rsidP="00B705CD">
                            <w:pPr>
                              <w:rPr>
                                <w:rFonts w:ascii="ＭＳ ゴシック" w:eastAsia="ＭＳ ゴシック" w:hAnsi="ＭＳ ゴシック"/>
                                <w:szCs w:val="21"/>
                                <w:lang w:eastAsia="zh-CN"/>
                              </w:rPr>
                            </w:pPr>
                            <w:r w:rsidRPr="00B705CD">
                              <w:rPr>
                                <w:rFonts w:ascii="ＭＳ ゴシック" w:eastAsia="ＭＳ ゴシック" w:hAnsi="ＭＳ ゴシック" w:hint="eastAsia"/>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648D07" id="テキスト ボックス 3" o:spid="_x0000_s1028" type="#_x0000_t202" style="position:absolute;left:0;text-align:left;margin-left:1.1pt;margin-top:10.8pt;width:465pt;height:1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">
                <v:textbox>
                  <w:txbxContent>
                    <w:p w14:paraId="5EAC2856" w14:textId="77777777" w:rsidR="00B705CD" w:rsidRPr="009F0C21" w:rsidRDefault="009F0C21" w:rsidP="00B705CD">
                      <w:pPr>
                        <w:rPr>
                          <w:rFonts w:ascii="Times New Roman" w:eastAsia="ＭＳ ゴシック" w:hAnsi="Times New Roman" w:cs="Times New Roman"/>
                          <w:sz w:val="24"/>
                          <w:szCs w:val="24"/>
                        </w:rPr>
                      </w:pPr>
                      <w:r w:rsidRPr="009F0C21">
                        <w:rPr>
                          <w:rFonts w:ascii="Times New Roman" w:eastAsia="ＭＳ ゴシック" w:hAnsi="Times New Roman" w:cs="Times New Roman"/>
                          <w:sz w:val="24"/>
                          <w:szCs w:val="24"/>
                        </w:rPr>
                        <w:t>Comments &amp; Questions</w:t>
                      </w:r>
                    </w:p>
                    <w:p w14:paraId="0D944A1B" w14:textId="77777777" w:rsidR="00B705CD" w:rsidRPr="009F0C21" w:rsidRDefault="00B705CD" w:rsidP="00B705CD">
                      <w:pPr>
                        <w:rPr>
                          <w:rFonts w:ascii="ＭＳ ゴシック" w:eastAsia="ＭＳ ゴシック" w:hAnsi="ＭＳ ゴシック"/>
                          <w:szCs w:val="21"/>
                          <w:lang w:eastAsia="zh-CN"/>
                        </w:rPr>
                      </w:pPr>
                      <w:r w:rsidRPr="00B705CD">
                        <w:rPr>
                          <w:rFonts w:ascii="ＭＳ ゴシック" w:eastAsia="ＭＳ ゴシック" w:hAnsi="ＭＳ ゴシック" w:hint="eastAsia"/>
                          <w:sz w:val="24"/>
                          <w:szCs w:val="24"/>
                        </w:rPr>
                        <w:t xml:space="preserve">　</w:t>
                      </w:r>
                    </w:p>
                  </w:txbxContent>
                </v:textbox>
                <w10:wrap anchorx="margin"/>
              </v:shape>
            </w:pict>
          </mc:Fallback>
        </mc:AlternateContent>
      </w:r>
    </w:p>
    <w:sectPr w:rsidR="00B705CD" w:rsidSect="00226985">
      <w:headerReference w:type="even" r:id="rId7"/>
      <w:headerReference w:type="default" r:id="rId8"/>
      <w:footerReference w:type="even" r:id="rId9"/>
      <w:footerReference w:type="default" r:id="rId10"/>
      <w:headerReference w:type="first" r:id="rId11"/>
      <w:footerReference w:type="first" r:id="rId12"/>
      <w:pgSz w:w="11906" w:h="16838" w:code="9"/>
      <w:pgMar w:top="1418" w:right="1134"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BFA19" w14:textId="77777777" w:rsidR="00500C72" w:rsidRDefault="00500C72" w:rsidP="008C3E6E">
      <w:r>
        <w:separator/>
      </w:r>
    </w:p>
  </w:endnote>
  <w:endnote w:type="continuationSeparator" w:id="0">
    <w:p w14:paraId="0079C753" w14:textId="77777777" w:rsidR="00500C72" w:rsidRDefault="00500C72" w:rsidP="008C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F95AD" w14:textId="77777777" w:rsidR="004E3CA2" w:rsidRDefault="004E3CA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D7F33" w14:textId="77777777" w:rsidR="004E3CA2" w:rsidRDefault="004E3CA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800D9" w14:textId="77777777" w:rsidR="004E3CA2" w:rsidRDefault="004E3C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7E40E" w14:textId="77777777" w:rsidR="00500C72" w:rsidRDefault="00500C72" w:rsidP="008C3E6E">
      <w:r>
        <w:separator/>
      </w:r>
    </w:p>
  </w:footnote>
  <w:footnote w:type="continuationSeparator" w:id="0">
    <w:p w14:paraId="58C9F718" w14:textId="77777777" w:rsidR="00500C72" w:rsidRDefault="00500C72" w:rsidP="008C3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80677" w14:textId="77777777" w:rsidR="004E3CA2" w:rsidRDefault="004E3CA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CDCD9" w14:textId="77777777" w:rsidR="008C3E6E" w:rsidRPr="00226985" w:rsidRDefault="008C3E6E" w:rsidP="008C3E6E">
    <w:pPr>
      <w:pStyle w:val="a3"/>
      <w:jc w:val="right"/>
      <w:rPr>
        <w:b/>
        <w:lang w:val="en-GB"/>
      </w:rPr>
    </w:pPr>
    <w:r w:rsidRPr="00226985">
      <w:rPr>
        <w:rFonts w:hint="eastAsia"/>
        <w:b/>
      </w:rPr>
      <w:t>202</w:t>
    </w:r>
    <w:r w:rsidR="004E3CA2">
      <w:rPr>
        <w:b/>
      </w:rPr>
      <w:t>3</w:t>
    </w:r>
    <w:r w:rsidRPr="00226985">
      <w:rPr>
        <w:rFonts w:hint="eastAsia"/>
        <w:b/>
      </w:rPr>
      <w:t xml:space="preserve">　</w:t>
    </w:r>
    <w:r w:rsidR="00226985" w:rsidRPr="00226985">
      <w:rPr>
        <w:b/>
        <w:lang w:val="en-GB"/>
      </w:rPr>
      <w:t>Archives</w:t>
    </w:r>
  </w:p>
  <w:p w14:paraId="44B11D1D" w14:textId="77777777" w:rsidR="00226985" w:rsidRDefault="00226985" w:rsidP="008C3E6E">
    <w:pPr>
      <w:pStyle w:val="a3"/>
      <w:jc w:val="right"/>
    </w:pPr>
  </w:p>
  <w:p w14:paraId="59B6C8C9" w14:textId="77777777" w:rsidR="005226B9" w:rsidRDefault="005226B9" w:rsidP="008C3E6E">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21A29" w14:textId="77777777" w:rsidR="004E3CA2" w:rsidRDefault="004E3CA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E6E"/>
    <w:rsid w:val="00026923"/>
    <w:rsid w:val="00226985"/>
    <w:rsid w:val="00444CAC"/>
    <w:rsid w:val="004E3CA2"/>
    <w:rsid w:val="00500C72"/>
    <w:rsid w:val="005226B9"/>
    <w:rsid w:val="00664E45"/>
    <w:rsid w:val="007A74AB"/>
    <w:rsid w:val="008272A4"/>
    <w:rsid w:val="008B75C8"/>
    <w:rsid w:val="008C3E6E"/>
    <w:rsid w:val="00931329"/>
    <w:rsid w:val="009F0C21"/>
    <w:rsid w:val="00B705CD"/>
    <w:rsid w:val="00B77BD3"/>
    <w:rsid w:val="00BA2EE9"/>
    <w:rsid w:val="00BA435C"/>
    <w:rsid w:val="00D92244"/>
    <w:rsid w:val="00D9782A"/>
    <w:rsid w:val="00E31F2E"/>
    <w:rsid w:val="00E612DA"/>
    <w:rsid w:val="00E9071D"/>
    <w:rsid w:val="00F32D49"/>
    <w:rsid w:val="00F45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648591"/>
  <w15:chartTrackingRefBased/>
  <w15:docId w15:val="{A6360A08-8DF5-4BF4-A8E9-39AEC40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3E6E"/>
    <w:pPr>
      <w:tabs>
        <w:tab w:val="center" w:pos="4252"/>
        <w:tab w:val="right" w:pos="8504"/>
      </w:tabs>
      <w:snapToGrid w:val="0"/>
    </w:pPr>
  </w:style>
  <w:style w:type="character" w:customStyle="1" w:styleId="a4">
    <w:name w:val="ヘッダー (文字)"/>
    <w:basedOn w:val="a0"/>
    <w:link w:val="a3"/>
    <w:uiPriority w:val="99"/>
    <w:rsid w:val="008C3E6E"/>
  </w:style>
  <w:style w:type="paragraph" w:styleId="a5">
    <w:name w:val="footer"/>
    <w:basedOn w:val="a"/>
    <w:link w:val="a6"/>
    <w:uiPriority w:val="99"/>
    <w:unhideWhenUsed/>
    <w:rsid w:val="008C3E6E"/>
    <w:pPr>
      <w:tabs>
        <w:tab w:val="center" w:pos="4252"/>
        <w:tab w:val="right" w:pos="8504"/>
      </w:tabs>
      <w:snapToGrid w:val="0"/>
    </w:pPr>
  </w:style>
  <w:style w:type="character" w:customStyle="1" w:styleId="a6">
    <w:name w:val="フッター (文字)"/>
    <w:basedOn w:val="a0"/>
    <w:link w:val="a5"/>
    <w:uiPriority w:val="99"/>
    <w:rsid w:val="008C3E6E"/>
  </w:style>
  <w:style w:type="character" w:styleId="a7">
    <w:name w:val="footnote reference"/>
    <w:semiHidden/>
    <w:unhideWhenUsed/>
    <w:rsid w:val="000269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8777-48C6-3C44-9FDD-8BD96015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Words>
  <Characters>29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Baryshev Eduard</dc:creator>
  <cp:keywords/>
  <dc:description/>
  <cp:lastModifiedBy>likaipeng</cp:lastModifiedBy>
  <cp:revision>4</cp:revision>
  <dcterms:created xsi:type="dcterms:W3CDTF">2023-10-04T07:09:00Z</dcterms:created>
  <dcterms:modified xsi:type="dcterms:W3CDTF">2024-11-06T02:06:00Z</dcterms:modified>
</cp:coreProperties>
</file>