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pBdr/>
        <w:spacing w:lineRule="auto" w:line="240" w:before="0" w:after="0"/>
        <w:ind w:hanging="0" w:start="137" w:end="0"/>
        <w:jc w:val="start"/>
        <w:rPr>
          <w:rFonts w:ascii="Arial" w:hAnsi="Arial" w:eastAsia="Arial" w:cs="Arial"/>
          <w:b w:val="false"/>
          <w:bCs w:val="false"/>
          <w:i w:val="false"/>
          <w:i w:val="false"/>
          <w:iCs w:val="false"/>
          <w:caps w:val="false"/>
          <w:smallCaps w:val="false"/>
          <w:strike w:val="false"/>
          <w:dstrike w:val="false"/>
          <w:color w:val="000000"/>
          <w:position w:val="0"/>
          <w:sz w:val="42"/>
          <w:sz w:val="42"/>
          <w:szCs w:val="42"/>
          <w:u w:val="none"/>
          <w:vertAlign w:val="baseline"/>
        </w:rPr>
      </w:pPr>
      <w:r>
        <w:rPr>
          <w:rFonts w:eastAsia="Arial" w:cs="Arial"/>
          <w:b w:val="false"/>
          <w:bCs w:val="false"/>
          <w:i w:val="false"/>
          <w:iCs w:val="false"/>
          <w:caps w:val="false"/>
          <w:smallCaps w:val="false"/>
          <w:strike w:val="false"/>
          <w:dstrike w:val="false"/>
          <w:color w:val="000000"/>
          <w:position w:val="0"/>
          <w:sz w:val="42"/>
          <w:sz w:val="42"/>
          <w:szCs w:val="42"/>
          <w:u w:val="none"/>
          <w:vertAlign w:val="baseline"/>
        </w:rPr>
        <w:t xml:space="preserve">Systems Analysis and Design </w:t>
      </w:r>
    </w:p>
    <w:p>
      <w:pPr>
        <w:pStyle w:val="Normal"/>
        <w:keepNext w:val="false"/>
        <w:keepLines w:val="false"/>
        <w:pageBreakBefore w:val="false"/>
        <w:widowControl w:val="false"/>
        <w:pBdr/>
        <w:spacing w:lineRule="auto" w:line="240" w:before="309" w:after="0"/>
        <w:ind w:hanging="0" w:start="141" w:end="0"/>
        <w:jc w:val="start"/>
        <w:rPr>
          <w:rFonts w:ascii="Arial" w:hAnsi="Arial" w:eastAsia="Arial" w:cs="Arial"/>
          <w:b w:val="false"/>
          <w:bCs w:val="false"/>
          <w:i/>
          <w:i/>
          <w:iCs/>
          <w:caps w:val="false"/>
          <w:smallCaps w:val="false"/>
          <w:strike w:val="false"/>
          <w:dstrike w:val="false"/>
          <w:color w:val="000000"/>
          <w:position w:val="0"/>
          <w:sz w:val="24"/>
          <w:sz w:val="24"/>
          <w:szCs w:val="24"/>
          <w:u w:val="none"/>
          <w:vertAlign w:val="baseline"/>
        </w:rPr>
      </w:pPr>
      <w:r>
        <w:rPr>
          <w:rFonts w:eastAsia="Arial" w:cs="Arial"/>
          <w:b w:val="false"/>
          <w:bCs w:val="false"/>
          <w:i/>
          <w:iCs/>
          <w:caps w:val="false"/>
          <w:smallCaps w:val="false"/>
          <w:strike w:val="false"/>
          <w:dstrike w:val="false"/>
          <w:color w:val="000000"/>
          <w:position w:val="0"/>
          <w:sz w:val="24"/>
          <w:sz w:val="24"/>
          <w:szCs w:val="24"/>
          <w:u w:val="none"/>
          <w:vertAlign w:val="baseline"/>
        </w:rPr>
        <w:t xml:space="preserve">Comprehensive Laboratory MIDTERM Examination Section A </w:t>
      </w:r>
    </w:p>
    <w:p>
      <w:pPr>
        <w:pStyle w:val="Normal"/>
        <w:keepNext w:val="false"/>
        <w:keepLines w:val="false"/>
        <w:pageBreakBefore w:val="false"/>
        <w:widowControl w:val="false"/>
        <w:pBdr/>
        <w:spacing w:lineRule="auto" w:line="240" w:before="108" w:after="0"/>
        <w:ind w:hanging="0" w:start="124" w:end="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Student Scholarship Monitoring and Academic Compliance System </w:t>
      </w:r>
    </w:p>
    <w:p>
      <w:pPr>
        <w:pStyle w:val="Normal"/>
        <w:keepNext w:val="false"/>
        <w:keepLines w:val="false"/>
        <w:pageBreakBefore w:val="false"/>
        <w:widowControl w:val="false"/>
        <w:pBdr/>
        <w:spacing w:lineRule="auto" w:line="240" w:before="98"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Name ______</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Brisbaine T. Tizon</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_____________ Student ID __</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M-008589</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_________ </w:t>
      </w:r>
    </w:p>
    <w:p>
      <w:pPr>
        <w:pStyle w:val="Normal"/>
        <w:keepNext w:val="false"/>
        <w:keepLines w:val="false"/>
        <w:pageBreakBefore w:val="false"/>
        <w:widowControl w:val="false"/>
        <w:pBdr/>
        <w:spacing w:lineRule="auto" w:line="240" w:before="96"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Program and year ______</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BSIT - 3A</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________ Date _______</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October 20, 2026</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softHyphen/>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__________ </w:t>
      </w:r>
    </w:p>
    <w:p>
      <w:pPr>
        <w:pStyle w:val="Normal"/>
        <w:keepNext w:val="false"/>
        <w:keepLines w:val="false"/>
        <w:pageBreakBefore w:val="false"/>
        <w:widowControl w:val="false"/>
        <w:pBdr/>
        <w:spacing w:lineRule="auto" w:line="240" w:before="511" w:after="0"/>
        <w:ind w:hanging="0" w:start="124"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Examination coverage and duration </w:t>
      </w:r>
    </w:p>
    <w:p>
      <w:pPr>
        <w:pStyle w:val="Normal"/>
        <w:keepNext w:val="false"/>
        <w:keepLines w:val="false"/>
        <w:pageBreakBefore w:val="false"/>
        <w:widowControl w:val="false"/>
        <w:pBdr/>
        <w:spacing w:lineRule="auto" w:line="268" w:before="62" w:after="0"/>
        <w:ind w:hanging="1" w:start="112" w:end="18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Apply the lessons from system investigation and project planning through requirements analysis, UML  use cases, data modeling, interface and database development, system integration, and functional  testing. Build a small working scholarship monitoring system and show how the implementation  satisfies your analysis. </w:t>
      </w:r>
    </w:p>
    <w:tbl>
      <w:tblPr>
        <w:tblW w:w="10225" w:type="dxa"/>
        <w:jc w:val="start"/>
        <w:tblInd w:w="-10" w:type="dxa"/>
        <w:tblLayout w:type="fixed"/>
        <w:tblCellMar>
          <w:top w:w="100" w:type="dxa"/>
          <w:start w:w="100" w:type="dxa"/>
          <w:bottom w:w="100" w:type="dxa"/>
          <w:end w:w="100" w:type="dxa"/>
        </w:tblCellMar>
      </w:tblPr>
      <w:tblGrid>
        <w:gridCol w:w="5185"/>
        <w:gridCol w:w="3025"/>
        <w:gridCol w:w="2015"/>
      </w:tblGrid>
      <w:tr>
        <w:trPr>
          <w:trHeight w:val="331" w:hRule="atLeast"/>
        </w:trPr>
        <w:tc>
          <w:tcPr>
            <w:tcW w:w="518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w:t>
            </w:r>
          </w:p>
        </w:tc>
        <w:tc>
          <w:tcPr>
            <w:tcW w:w="302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Time </w:t>
            </w:r>
          </w:p>
        </w:tc>
        <w:tc>
          <w:tcPr>
            <w:tcW w:w="201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Points</w:t>
            </w:r>
          </w:p>
        </w:tc>
      </w:tr>
      <w:tr>
        <w:trPr>
          <w:trHeight w:val="333" w:hRule="atLeast"/>
        </w:trPr>
        <w:tc>
          <w:tcPr>
            <w:tcW w:w="518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I Analysis and design </w:t>
            </w:r>
          </w:p>
        </w:tc>
        <w:tc>
          <w:tcPr>
            <w:tcW w:w="302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4"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60 minutes </w:t>
            </w:r>
          </w:p>
        </w:tc>
        <w:tc>
          <w:tcPr>
            <w:tcW w:w="201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40</w:t>
            </w:r>
          </w:p>
        </w:tc>
      </w:tr>
      <w:tr>
        <w:trPr>
          <w:trHeight w:val="333" w:hRule="atLeast"/>
        </w:trPr>
        <w:tc>
          <w:tcPr>
            <w:tcW w:w="518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II System development </w:t>
            </w:r>
          </w:p>
        </w:tc>
        <w:tc>
          <w:tcPr>
            <w:tcW w:w="302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150 minutes </w:t>
            </w:r>
          </w:p>
        </w:tc>
        <w:tc>
          <w:tcPr>
            <w:tcW w:w="201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4"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60</w:t>
            </w:r>
          </w:p>
        </w:tc>
      </w:tr>
      <w:tr>
        <w:trPr>
          <w:trHeight w:val="333" w:hRule="atLeast"/>
        </w:trPr>
        <w:tc>
          <w:tcPr>
            <w:tcW w:w="518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Total </w:t>
            </w:r>
          </w:p>
        </w:tc>
        <w:tc>
          <w:tcPr>
            <w:tcW w:w="302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3 hours 30 minutes </w:t>
            </w:r>
          </w:p>
        </w:tc>
        <w:tc>
          <w:tcPr>
            <w:tcW w:w="201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100</w:t>
            </w:r>
          </w:p>
        </w:tc>
      </w:tr>
    </w:tbl>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68" w:before="0" w:after="0"/>
        <w:ind w:hanging="7" w:start="119" w:end="267"/>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The 2.5-hour limit applies to development. Complete Part I first in a separate 60-minute session or as  the instructor schedules. Work individually unless the instructor authorizes pairs. Use synthetic  records only. </w:t>
      </w:r>
    </w:p>
    <w:p>
      <w:pPr>
        <w:pStyle w:val="Normal"/>
        <w:keepNext w:val="false"/>
        <w:keepLines w:val="false"/>
        <w:pageBreakBefore w:val="false"/>
        <w:widowControl w:val="false"/>
        <w:pBdr/>
        <w:spacing w:lineRule="auto" w:line="240" w:before="483" w:after="0"/>
        <w:ind w:hanging="0" w:start="123"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Scenario </w:t>
      </w:r>
    </w:p>
    <w:p>
      <w:pPr>
        <w:pStyle w:val="Normal"/>
        <w:keepNext w:val="false"/>
        <w:keepLines w:val="false"/>
        <w:pageBreakBefore w:val="false"/>
        <w:widowControl w:val="false"/>
        <w:pBdr/>
        <w:spacing w:lineRule="auto" w:line="278" w:before="63" w:after="0"/>
        <w:ind w:hanging="3" w:start="114" w:end="109"/>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The Scholarship Office administers Merit Scholar and Community Scholar grants. Staff currently  combine spreadsheets, email attachments, and paper grade records. Duplicate semester entries,  unverified grades, missed deadlines, and inconsistent scholarship decisions delay renewal. Scholars  cannot reliably see whether their submission was received, verified, or returned for correction. Develop a browser-based minimum viable system with Scholar and Scholarship Staff roles. The scholar  submits semester academic summaries and a supporting grade-document reference. Staff verify  evidence, evaluate policy compliance, record reasons, and decide renewal. The Registrar remains the  source of official grades; this application does not alter official grades or release scholarship payments. </w:t>
      </w:r>
    </w:p>
    <w:p>
      <w:pPr>
        <w:pStyle w:val="Normal"/>
        <w:keepNext w:val="false"/>
        <w:keepLines w:val="false"/>
        <w:pageBreakBefore w:val="false"/>
        <w:widowControl w:val="false"/>
        <w:pBdr/>
        <w:spacing w:lineRule="auto" w:line="240" w:before="478" w:after="0"/>
        <w:ind w:hanging="0" w:start="123"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Resources and examination conditions </w:t>
      </w:r>
    </w:p>
    <w:p>
      <w:pPr>
        <w:pStyle w:val="Normal"/>
        <w:keepNext w:val="false"/>
        <w:keepLines w:val="false"/>
        <w:pageBreakBefore w:val="false"/>
        <w:widowControl w:val="false"/>
        <w:pBdr/>
        <w:spacing w:lineRule="auto" w:line="280" w:before="62" w:after="0"/>
        <w:ind w:firstLine="1" w:start="118" w:end="14"/>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Use the taught stack such as HTML CSS JavaScript with Supabase and GitHub, or an instructor approved equivalent. A generic starter with connection setup and authentication scaffolding may be  prepared; scholarship features must be implemented during the exam. Have two synthetic test accounts  ready. Do not include service-role keys or passwords in source code or screenshots. Use documentation and starter resources only as permitted by the instructor. The instructor states the  rules for internet access and AI assistance before the exam. Submit a local runnable copy if hosting or  network access fails; provide the error and run instructions.</w:t>
      </w:r>
    </w:p>
    <w:p>
      <w:pPr>
        <w:pStyle w:val="Normal"/>
        <w:keepNext w:val="false"/>
        <w:keepLines w:val="false"/>
        <w:pageBreakBefore w:val="false"/>
        <w:widowControl w:val="false"/>
        <w:pBdr/>
        <w:spacing w:lineRule="auto" w:line="240" w:before="1721"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SAD Laboratory Examination | Section A | 1 </w:t>
      </w:r>
    </w:p>
    <w:p>
      <w:pPr>
        <w:pStyle w:val="Normal"/>
        <w:keepNext w:val="false"/>
        <w:keepLines w:val="false"/>
        <w:pageBreakBefore w:val="false"/>
        <w:widowControl w:val="false"/>
        <w:pBdr/>
        <w:spacing w:lineRule="auto" w:line="240" w:before="0" w:after="0"/>
        <w:ind w:hanging="0" w:start="124"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Part I Analysis and design </w:t>
      </w:r>
    </w:p>
    <w:p>
      <w:pPr>
        <w:pStyle w:val="Normal"/>
        <w:keepNext w:val="false"/>
        <w:keepLines w:val="false"/>
        <w:pageBreakBefore w:val="false"/>
        <w:widowControl w:val="false"/>
        <w:pBdr/>
        <w:spacing w:lineRule="auto" w:line="268" w:before="62" w:after="0"/>
        <w:ind w:firstLine="2" w:start="118" w:end="402"/>
        <w:jc w:val="start"/>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Produce a concise analysis document. Use consistent IDs such as FR01 BR01 UC01 and TC01. This  part is a requirements baseline for the build. </w:t>
      </w:r>
    </w:p>
    <w:tbl>
      <w:tblPr>
        <w:tblW w:w="10225" w:type="dxa"/>
        <w:jc w:val="start"/>
        <w:tblInd w:w="-10" w:type="dxa"/>
        <w:tblLayout w:type="fixed"/>
        <w:tblCellMar>
          <w:top w:w="100" w:type="dxa"/>
          <w:start w:w="100" w:type="dxa"/>
          <w:bottom w:w="100" w:type="dxa"/>
          <w:end w:w="100" w:type="dxa"/>
        </w:tblCellMar>
      </w:tblPr>
      <w:tblGrid>
        <w:gridCol w:w="1800"/>
        <w:gridCol w:w="7130"/>
        <w:gridCol w:w="1295"/>
      </w:tblGrid>
      <w:tr>
        <w:trPr>
          <w:trHeight w:val="331" w:hRule="atLeast"/>
        </w:trPr>
        <w:tc>
          <w:tcPr>
            <w:tcW w:w="180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Task </w:t>
            </w:r>
          </w:p>
        </w:tc>
        <w:tc>
          <w:tcPr>
            <w:tcW w:w="71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Required evidence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Points</w:t>
            </w:r>
          </w:p>
        </w:tc>
      </w:tr>
      <w:tr>
        <w:trPr>
          <w:trHeight w:val="575" w:hRule="atLeast"/>
        </w:trPr>
        <w:tc>
          <w:tcPr>
            <w:tcW w:w="180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6" w:start="119" w:end="21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A1 Investigation  and planning</w:t>
            </w:r>
          </w:p>
        </w:tc>
        <w:tc>
          <w:tcPr>
            <w:tcW w:w="71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6" w:start="121" w:end="429"/>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Write a problem statement; identify 4 problem cause effect entries; define  scope and exclusions; list 4 development tasks and 2 risks with responses.</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4"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6</w:t>
            </w:r>
          </w:p>
        </w:tc>
      </w:tr>
      <w:tr>
        <w:trPr>
          <w:trHeight w:val="82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6" w:start="119" w:end="188"/>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A2 Stakeholders  and elicitation</w:t>
            </w:r>
          </w:p>
        </w:tc>
        <w:tc>
          <w:tcPr>
            <w:tcW w:w="71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0" w:start="119" w:end="285"/>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Identify 4 stakeholders and distinguish actual actors; write 6 open-ended  elicitation questions about verification, deadlines, policy exceptions, access,  and reports.</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4</w:t>
            </w:r>
          </w:p>
        </w:tc>
      </w:tr>
      <w:tr>
        <w:trPr>
          <w:trHeight w:val="818" w:hRule="atLeast"/>
        </w:trPr>
        <w:tc>
          <w:tcPr>
            <w:tcW w:w="180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6" w:start="119" w:end="116"/>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A3 Requirements  and rules</w:t>
            </w:r>
          </w:p>
        </w:tc>
        <w:tc>
          <w:tcPr>
            <w:tcW w:w="71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3" w:start="119" w:end="335"/>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Write 10 testable functional requirements, 4 measurable non-functional  requirements, and 6 business rules. Include role access, verification, policy  selection, duplicate prevention, and renewal authority.</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10</w:t>
            </w:r>
          </w:p>
        </w:tc>
      </w:tr>
      <w:tr>
        <w:trPr>
          <w:trHeight w:val="818" w:hRule="atLeast"/>
        </w:trPr>
        <w:tc>
          <w:tcPr>
            <w:tcW w:w="180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6" w:start="119" w:end="113"/>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A4 UML use case  modeling</w:t>
            </w:r>
          </w:p>
        </w:tc>
        <w:tc>
          <w:tcPr>
            <w:tcW w:w="71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2" w:start="119" w:end="318"/>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Draw a UML use case diagram with a system boundary, the two mandatory  roles, and at least 8 meaningful user goals. Justify 2 include and 1 extend  relationships.</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8</w:t>
            </w:r>
          </w:p>
        </w:tc>
      </w:tr>
      <w:tr>
        <w:trPr>
          <w:trHeight w:val="1063" w:hRule="atLeast"/>
        </w:trPr>
        <w:tc>
          <w:tcPr>
            <w:tcW w:w="180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7" w:start="120" w:end="248"/>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A5 Detailed use  cases and data  design</w:t>
            </w:r>
          </w:p>
        </w:tc>
        <w:tc>
          <w:tcPr>
            <w:tcW w:w="71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2" w:start="118" w:end="707"/>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Describe Submit Grades and Evaluate Compliance using actor, trigger,  preconditions, numbered main flow, alternative and exception flows,  postcondition, and linked FR and BR IDs. Draw an ERD with keys and  cardinalities for the core entities.</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8</w:t>
            </w:r>
          </w:p>
        </w:tc>
      </w:tr>
      <w:tr>
        <w:trPr>
          <w:trHeight w:val="818" w:hRule="atLeast"/>
        </w:trPr>
        <w:tc>
          <w:tcPr>
            <w:tcW w:w="180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A6 Traceability </w:t>
            </w:r>
          </w:p>
        </w:tc>
        <w:tc>
          <w:tcPr>
            <w:tcW w:w="71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2" w:start="118" w:end="134"/>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Map 4 FRs to actor, use case, business rule, implemented screen or function,  and test with expected result. Identify any planned requirement not  implemented.</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4</w:t>
            </w:r>
          </w:p>
        </w:tc>
      </w:tr>
    </w:tbl>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40" w:before="0" w:after="0"/>
        <w:ind w:hanging="0" w:start="124"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Modeling reminders </w:t>
      </w:r>
    </w:p>
    <w:p>
      <w:pPr>
        <w:pStyle w:val="Normal"/>
        <w:keepNext w:val="false"/>
        <w:keepLines w:val="false"/>
        <w:pageBreakBefore w:val="false"/>
        <w:widowControl w:val="false"/>
        <w:pBdr/>
        <w:spacing w:lineRule="auto" w:line="268" w:before="63" w:after="0"/>
        <w:ind w:hanging="5" w:start="118" w:end="381"/>
        <w:jc w:val="both"/>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Authentication may be a precondition rather than an include relationship on every use case. Include  means mandatory reused behavior; extend means conditional added behavior at a defined extension  point. Arrows point from the including use case to the included use case and from the extending use  case to the base use case. Do not use relationships merely to satisfy the count. </w:t>
      </w:r>
    </w:p>
    <w:p>
      <w:pPr>
        <w:pStyle w:val="Normal"/>
        <w:keepNext w:val="false"/>
        <w:keepLines w:val="false"/>
        <w:pageBreakBefore w:val="false"/>
        <w:widowControl w:val="false"/>
        <w:pBdr/>
        <w:spacing w:lineRule="auto" w:line="268" w:before="73" w:after="0"/>
        <w:ind w:firstLine="11" w:start="112" w:end="91"/>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Separate submission status, academic compliance, and award status. A submission can be Verified  while academic compliance is With Deficiency and the scholarship award remains Active. An evaluation  flag must not automatically disqualify a student. </w:t>
      </w:r>
    </w:p>
    <w:p>
      <w:pPr>
        <w:pStyle w:val="Normal"/>
        <w:keepNext w:val="false"/>
        <w:keepLines w:val="false"/>
        <w:pageBreakBefore w:val="false"/>
        <w:widowControl w:val="false"/>
        <w:pBdr/>
        <w:spacing w:lineRule="auto" w:line="240" w:before="483" w:after="0"/>
        <w:ind w:hanging="0" w:start="124"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Minimum data model </w:t>
      </w:r>
    </w:p>
    <w:p>
      <w:pPr>
        <w:pStyle w:val="Normal"/>
        <w:keepNext w:val="false"/>
        <w:keepLines w:val="false"/>
        <w:pageBreakBefore w:val="false"/>
        <w:widowControl w:val="false"/>
        <w:pBdr/>
        <w:spacing w:lineRule="auto" w:line="271" w:before="62" w:after="0"/>
        <w:ind w:firstLine="2" w:start="119" w:end="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Model user profiles, scholarship programs and policy thresholds, scholar assignments, semester  submissions, and evaluation or decision history. Link records by stable IDs. Define a unique scholar  and academic-year and semester combination for a submission. Store GWA, enrolled units, failed count,  incomplete count, dropped count, evidence reference, timestamp, verification status, compliance result,  and renewal decision.</w:t>
      </w:r>
    </w:p>
    <w:p>
      <w:pPr>
        <w:pStyle w:val="Normal"/>
        <w:keepNext w:val="false"/>
        <w:keepLines w:val="false"/>
        <w:pageBreakBefore w:val="false"/>
        <w:widowControl w:val="false"/>
        <w:pBdr/>
        <w:spacing w:lineRule="auto" w:line="240" w:before="2622"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SAD Laboratory Examination | Section A | 2 </w:t>
      </w:r>
    </w:p>
    <w:p>
      <w:pPr>
        <w:pStyle w:val="Normal"/>
        <w:keepNext w:val="false"/>
        <w:keepLines w:val="false"/>
        <w:pageBreakBefore w:val="false"/>
        <w:widowControl w:val="false"/>
        <w:pBdr/>
        <w:spacing w:lineRule="auto" w:line="240" w:before="0" w:after="0"/>
        <w:ind w:hanging="0" w:start="124"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Part II System development </w:t>
      </w:r>
    </w:p>
    <w:p>
      <w:pPr>
        <w:pStyle w:val="Normal"/>
        <w:keepNext w:val="false"/>
        <w:keepLines w:val="false"/>
        <w:pageBreakBefore w:val="false"/>
        <w:widowControl w:val="false"/>
        <w:pBdr/>
        <w:spacing w:lineRule="auto" w:line="271" w:before="62" w:after="0"/>
        <w:ind w:hanging="0" w:start="120" w:end="19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Build the following core functions within 150 minutes. Complete the mandatory path before improving  appearance. No live Registrar API, SMS gateway, machine learning model, payment module, or full  appeal workflow is required. </w:t>
      </w:r>
    </w:p>
    <w:tbl>
      <w:tblPr>
        <w:tblW w:w="10225" w:type="dxa"/>
        <w:jc w:val="start"/>
        <w:tblInd w:w="-10" w:type="dxa"/>
        <w:tblLayout w:type="fixed"/>
        <w:tblCellMar>
          <w:top w:w="100" w:type="dxa"/>
          <w:start w:w="100" w:type="dxa"/>
          <w:bottom w:w="100" w:type="dxa"/>
          <w:end w:w="100" w:type="dxa"/>
        </w:tblCellMar>
      </w:tblPr>
      <w:tblGrid>
        <w:gridCol w:w="2232"/>
        <w:gridCol w:w="7993"/>
      </w:tblGrid>
      <w:tr>
        <w:trPr>
          <w:trHeight w:val="333"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Feature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Acceptance evidence</w:t>
            </w:r>
          </w:p>
        </w:tc>
      </w:tr>
      <w:tr>
        <w:trPr>
          <w:trHeight w:val="818"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Role access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6" w:start="119" w:end="439"/>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Authenticated scholars see only their own submissions. Staff can view and verify all  synthetic submissions. Enforce access in the backend or database rather than by  hiding buttons only.</w:t>
            </w:r>
          </w:p>
        </w:tc>
      </w:tr>
      <w:tr>
        <w:trPr>
          <w:trHeight w:val="575"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4" w:start="119" w:end="431"/>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Scholar and policy  management</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4" w:start="119" w:end="309"/>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Staff register a scholar and assign one of two persisted policy records. Thresholds are  read from the selected program record rather than duplicated in evaluation code.</w:t>
            </w:r>
          </w:p>
        </w:tc>
      </w:tr>
      <w:tr>
        <w:trPr>
          <w:trHeight w:val="818"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Grade submission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4" w:start="118" w:end="511"/>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Scholar selects academic year and semester, enters academic summary, supplies a  grade-document reference, and submits. Record timestamp; validate input; reject  duplicate semester submissions.</w:t>
            </w:r>
          </w:p>
        </w:tc>
      </w:tr>
      <w:tr>
        <w:trPr>
          <w:trHeight w:val="576"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Verification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4" w:before="0" w:after="0"/>
              <w:ind w:firstLine="3" w:start="120" w:end="618"/>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Staff mark evidence Verified or Returned with a reason. Returned evidence can be  corrected and resubmitted; corrections return to Pending verification.</w:t>
            </w:r>
          </w:p>
        </w:tc>
      </w:tr>
      <w:tr>
        <w:trPr>
          <w:trHeight w:val="820"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Compliance and  </w:t>
            </w:r>
          </w:p>
          <w:p>
            <w:pPr>
              <w:pStyle w:val="Normal"/>
              <w:keepNext w:val="false"/>
              <w:keepLines w:val="false"/>
              <w:widowControl w:val="false"/>
              <w:pBdr/>
              <w:spacing w:lineRule="auto" w:line="240" w:before="29"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renewal</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1" w:start="120" w:end="146"/>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Evaluate only verified submissions. Display the policy checks and deficiency reasons.  Staff explicitly record Approved or Held renewal decisions; approval requires Compliant  evaluation.</w:t>
            </w:r>
          </w:p>
        </w:tc>
      </w:tr>
      <w:tr>
        <w:trPr>
          <w:trHeight w:val="818"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0" w:end="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Dashboard and search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2" w:start="118" w:end="142"/>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Display total assigned scholars, pending verification, compliant, and with deficiency for  the selected semester. Search by student ID or name and filter by program or  compliance.</w:t>
            </w:r>
          </w:p>
        </w:tc>
      </w:tr>
      <w:tr>
        <w:trPr>
          <w:trHeight w:val="575"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Persistence and  </w:t>
            </w:r>
          </w:p>
          <w:p>
            <w:pPr>
              <w:pStyle w:val="Normal"/>
              <w:keepNext w:val="false"/>
              <w:keepLines w:val="false"/>
              <w:widowControl w:val="false"/>
              <w:pBdr/>
              <w:spacing w:lineRule="auto" w:line="240" w:before="32"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history</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1" w:start="119" w:end="429"/>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Refresh preserves data. Log verification, evaluation, and renewal changes with actor  and timestamp. Store decision notes.</w:t>
            </w:r>
          </w:p>
        </w:tc>
      </w:tr>
    </w:tbl>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40" w:before="0" w:after="0"/>
        <w:ind w:hanging="0" w:start="123"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Section specific policy rules </w:t>
      </w:r>
    </w:p>
    <w:p>
      <w:pPr>
        <w:pStyle w:val="Normal"/>
        <w:keepNext w:val="false"/>
        <w:keepLines w:val="false"/>
        <w:pageBreakBefore w:val="false"/>
        <w:widowControl w:val="false"/>
        <w:pBdr/>
        <w:spacing w:lineRule="auto" w:line="268" w:before="62" w:after="0"/>
        <w:ind w:hanging="3" w:start="111" w:end="396"/>
        <w:jc w:val="both"/>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These are fictional examination policies. Use a grading scale where 1.00 is best, 3.00 is passing, and  5.00 is failing. A smaller GWA is better. Valid GWA input is 1.00 through 5.00 inclusive; counts and  units are nonnegative integers. </w:t>
      </w:r>
    </w:p>
    <w:tbl>
      <w:tblPr>
        <w:tblW w:w="10225" w:type="dxa"/>
        <w:jc w:val="start"/>
        <w:tblInd w:w="-10" w:type="dxa"/>
        <w:tblLayout w:type="fixed"/>
        <w:tblCellMar>
          <w:top w:w="100" w:type="dxa"/>
          <w:start w:w="100" w:type="dxa"/>
          <w:bottom w:w="100" w:type="dxa"/>
          <w:end w:w="100" w:type="dxa"/>
        </w:tblCellMar>
      </w:tblPr>
      <w:tblGrid>
        <w:gridCol w:w="3168"/>
        <w:gridCol w:w="3528"/>
        <w:gridCol w:w="3529"/>
      </w:tblGrid>
      <w:tr>
        <w:trPr>
          <w:trHeight w:val="333" w:hRule="atLeast"/>
        </w:trPr>
        <w:tc>
          <w:tcPr>
            <w:tcW w:w="316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Rule </w:t>
            </w:r>
          </w:p>
        </w:tc>
        <w:tc>
          <w:tcPr>
            <w:tcW w:w="352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Merit Scholar </w:t>
            </w:r>
          </w:p>
        </w:tc>
        <w:tc>
          <w:tcPr>
            <w:tcW w:w="352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Community Scholar</w:t>
            </w:r>
          </w:p>
        </w:tc>
      </w:tr>
      <w:tr>
        <w:trPr>
          <w:trHeight w:val="333" w:hRule="atLeast"/>
        </w:trPr>
        <w:tc>
          <w:tcPr>
            <w:tcW w:w="316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Maximum permitted GWA </w:t>
            </w:r>
          </w:p>
        </w:tc>
        <w:tc>
          <w:tcPr>
            <w:tcW w:w="352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1.75 </w:t>
            </w:r>
          </w:p>
        </w:tc>
        <w:tc>
          <w:tcPr>
            <w:tcW w:w="352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2.25</w:t>
            </w:r>
          </w:p>
        </w:tc>
      </w:tr>
      <w:tr>
        <w:trPr>
          <w:trHeight w:val="331" w:hRule="atLeast"/>
        </w:trPr>
        <w:tc>
          <w:tcPr>
            <w:tcW w:w="316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Minimum enrolled units </w:t>
            </w:r>
          </w:p>
        </w:tc>
        <w:tc>
          <w:tcPr>
            <w:tcW w:w="352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18 </w:t>
            </w:r>
          </w:p>
        </w:tc>
        <w:tc>
          <w:tcPr>
            <w:tcW w:w="352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15</w:t>
            </w:r>
          </w:p>
        </w:tc>
      </w:tr>
      <w:tr>
        <w:trPr>
          <w:trHeight w:val="333" w:hRule="atLeast"/>
        </w:trPr>
        <w:tc>
          <w:tcPr>
            <w:tcW w:w="316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Allowed failed subjects </w:t>
            </w:r>
          </w:p>
        </w:tc>
        <w:tc>
          <w:tcPr>
            <w:tcW w:w="352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352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0</w:t>
            </w:r>
          </w:p>
        </w:tc>
      </w:tr>
      <w:tr>
        <w:trPr>
          <w:trHeight w:val="333" w:hRule="atLeast"/>
        </w:trPr>
        <w:tc>
          <w:tcPr>
            <w:tcW w:w="316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Allowed incomplete grades </w:t>
            </w:r>
          </w:p>
        </w:tc>
        <w:tc>
          <w:tcPr>
            <w:tcW w:w="352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352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0</w:t>
            </w:r>
          </w:p>
        </w:tc>
      </w:tr>
      <w:tr>
        <w:trPr>
          <w:trHeight w:val="333" w:hRule="atLeast"/>
        </w:trPr>
        <w:tc>
          <w:tcPr>
            <w:tcW w:w="316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Allowed dropped subjects </w:t>
            </w:r>
          </w:p>
        </w:tc>
        <w:tc>
          <w:tcPr>
            <w:tcW w:w="352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352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1</w:t>
            </w:r>
          </w:p>
        </w:tc>
      </w:tr>
      <w:tr>
        <w:trPr>
          <w:trHeight w:val="331" w:hRule="atLeast"/>
        </w:trPr>
        <w:tc>
          <w:tcPr>
            <w:tcW w:w="316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Required evidence </w:t>
            </w:r>
          </w:p>
        </w:tc>
        <w:tc>
          <w:tcPr>
            <w:tcW w:w="352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Grade document reference </w:t>
            </w:r>
          </w:p>
        </w:tc>
        <w:tc>
          <w:tcPr>
            <w:tcW w:w="352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Grade document reference</w:t>
            </w:r>
          </w:p>
        </w:tc>
      </w:tr>
      <w:tr>
        <w:trPr>
          <w:trHeight w:val="333" w:hRule="atLeast"/>
        </w:trPr>
        <w:tc>
          <w:tcPr>
            <w:tcW w:w="316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3"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Submission deadline </w:t>
            </w:r>
          </w:p>
        </w:tc>
        <w:tc>
          <w:tcPr>
            <w:tcW w:w="352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2026-10-30 17:00 </w:t>
            </w:r>
          </w:p>
        </w:tc>
        <w:tc>
          <w:tcPr>
            <w:tcW w:w="352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2026-10-30 17:00</w:t>
            </w:r>
          </w:p>
        </w:tc>
      </w:tr>
    </w:tbl>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68" w:before="0" w:after="0"/>
        <w:ind w:hanging="0" w:start="120" w:end="168"/>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Use Asia Manila time for deadlines. A submission at the exact deadline is on time; one after it is late.  Missing or unverified evidence prevents final evaluation. After verification, a failed academic condition  or late submission produces With Deficiency with specific reasons. All checks passing produces  Compliant. Staff may hold renewal; they cannot approve a deficient record. Exceptions are outside this  examination scope.</w:t>
      </w:r>
    </w:p>
    <w:p>
      <w:pPr>
        <w:pStyle w:val="Normal"/>
        <w:keepNext w:val="false"/>
        <w:keepLines w:val="false"/>
        <w:pageBreakBefore w:val="false"/>
        <w:widowControl w:val="false"/>
        <w:pBdr/>
        <w:spacing w:lineRule="auto" w:line="240" w:before="1554"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SAD Laboratory Examination | Section A | 3 </w:t>
      </w:r>
    </w:p>
    <w:p>
      <w:pPr>
        <w:pStyle w:val="Normal"/>
        <w:keepNext w:val="false"/>
        <w:keepLines w:val="false"/>
        <w:pageBreakBefore w:val="false"/>
        <w:widowControl w:val="false"/>
        <w:pBdr/>
        <w:spacing w:lineRule="auto" w:line="240" w:before="0" w:after="0"/>
        <w:ind w:hanging="0" w:start="123"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Required test records and checks </w:t>
      </w:r>
    </w:p>
    <w:p>
      <w:pPr>
        <w:pStyle w:val="Normal"/>
        <w:keepNext w:val="false"/>
        <w:keepLines w:val="false"/>
        <w:pageBreakBefore w:val="false"/>
        <w:widowControl w:val="false"/>
        <w:pBdr/>
        <w:spacing w:lineRule="auto" w:line="271" w:before="62" w:after="0"/>
        <w:ind w:firstLine="3" w:start="120" w:end="3"/>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Seed six fictional scholars, each with one semester submission. Use Academic Year 2026 2027 Semester  1. Unless indicated otherwise, evidence is present and verified and submission is one day before the  deadline. Test GWA values as inclusive upper boundaries. </w:t>
      </w:r>
    </w:p>
    <w:tbl>
      <w:tblPr>
        <w:tblW w:w="10225" w:type="dxa"/>
        <w:jc w:val="start"/>
        <w:tblInd w:w="-10" w:type="dxa"/>
        <w:tblLayout w:type="fixed"/>
        <w:tblCellMar>
          <w:top w:w="100" w:type="dxa"/>
          <w:start w:w="100" w:type="dxa"/>
          <w:bottom w:w="100" w:type="dxa"/>
          <w:end w:w="100" w:type="dxa"/>
        </w:tblCellMar>
      </w:tblPr>
      <w:tblGrid>
        <w:gridCol w:w="1279"/>
        <w:gridCol w:w="1277"/>
        <w:gridCol w:w="1279"/>
        <w:gridCol w:w="1277"/>
        <w:gridCol w:w="1279"/>
        <w:gridCol w:w="1277"/>
        <w:gridCol w:w="1279"/>
        <w:gridCol w:w="1278"/>
      </w:tblGrid>
      <w:tr>
        <w:trPr>
          <w:trHeight w:val="575" w:hRule="atLeast"/>
        </w:trPr>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ID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8"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Program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GWA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7"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Units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Failed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7"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INC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Drop </w:t>
            </w:r>
          </w:p>
        </w:tc>
        <w:tc>
          <w:tcPr>
            <w:tcW w:w="127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Special  </w:t>
            </w:r>
          </w:p>
          <w:p>
            <w:pPr>
              <w:pStyle w:val="Normal"/>
              <w:keepNext w:val="false"/>
              <w:keepLines w:val="false"/>
              <w:widowControl w:val="false"/>
              <w:pBdr/>
              <w:spacing w:lineRule="auto" w:line="240" w:before="32" w:after="0"/>
              <w:ind w:hanging="0" w:start="117"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condition</w:t>
            </w:r>
          </w:p>
        </w:tc>
      </w:tr>
      <w:tr>
        <w:trPr>
          <w:trHeight w:val="575" w:hRule="atLeast"/>
        </w:trPr>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A01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8"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Merit  </w:t>
            </w:r>
          </w:p>
          <w:p>
            <w:pPr>
              <w:pStyle w:val="Normal"/>
              <w:keepNext w:val="false"/>
              <w:keepLines w:val="false"/>
              <w:widowControl w:val="false"/>
              <w:pBdr/>
              <w:spacing w:lineRule="auto" w:line="240" w:before="32"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Scholar</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1.75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18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0" w:end="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At deadline</w:t>
            </w:r>
          </w:p>
        </w:tc>
      </w:tr>
      <w:tr>
        <w:trPr>
          <w:trHeight w:val="575" w:hRule="atLeast"/>
        </w:trPr>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A02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8"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Merit  </w:t>
            </w:r>
          </w:p>
          <w:p>
            <w:pPr>
              <w:pStyle w:val="Normal"/>
              <w:keepNext w:val="false"/>
              <w:keepLines w:val="false"/>
              <w:widowControl w:val="false"/>
              <w:pBdr/>
              <w:spacing w:lineRule="auto" w:line="240" w:before="32"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Scholar</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1.76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18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8"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None</w:t>
            </w:r>
          </w:p>
        </w:tc>
      </w:tr>
      <w:tr>
        <w:trPr>
          <w:trHeight w:val="575" w:hRule="atLeast"/>
        </w:trPr>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A03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0" w:start="120" w:end="75"/>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Community  Scholar</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2.25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15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 </w:t>
            </w:r>
          </w:p>
        </w:tc>
        <w:tc>
          <w:tcPr>
            <w:tcW w:w="127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8"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None</w:t>
            </w:r>
          </w:p>
        </w:tc>
      </w:tr>
      <w:tr>
        <w:trPr>
          <w:trHeight w:val="576" w:hRule="atLeast"/>
        </w:trPr>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A04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0" w:start="120" w:end="75"/>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Community  Scholar</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2.25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14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8"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None</w:t>
            </w:r>
          </w:p>
        </w:tc>
      </w:tr>
      <w:tr>
        <w:trPr>
          <w:trHeight w:val="576" w:hRule="atLeast"/>
        </w:trPr>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A05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8"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Merit  </w:t>
            </w:r>
          </w:p>
          <w:p>
            <w:pPr>
              <w:pStyle w:val="Normal"/>
              <w:keepNext w:val="false"/>
              <w:keepLines w:val="false"/>
              <w:widowControl w:val="false"/>
              <w:pBdr/>
              <w:spacing w:lineRule="auto" w:line="240" w:before="32"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Scholar</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1.50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18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3" w:start="115" w:end="67"/>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One minute  late</w:t>
            </w:r>
          </w:p>
        </w:tc>
      </w:tr>
      <w:tr>
        <w:trPr>
          <w:trHeight w:val="575" w:hRule="atLeast"/>
        </w:trPr>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A06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0" w:start="120" w:end="75"/>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Community  Scholar</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2.00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15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7"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9"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w:t>
            </w:r>
          </w:p>
        </w:tc>
        <w:tc>
          <w:tcPr>
            <w:tcW w:w="1278"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8"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Pending  </w:t>
            </w:r>
          </w:p>
          <w:p>
            <w:pPr>
              <w:pStyle w:val="Normal"/>
              <w:keepNext w:val="false"/>
              <w:keepLines w:val="false"/>
              <w:widowControl w:val="false"/>
              <w:pBdr/>
              <w:spacing w:lineRule="auto" w:line="240" w:before="32" w:after="0"/>
              <w:ind w:hanging="0" w:start="11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verification</w:t>
            </w:r>
          </w:p>
        </w:tc>
      </w:tr>
    </w:tbl>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71" w:before="0" w:after="0"/>
        <w:ind w:firstLine="3" w:start="119" w:end="149"/>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For each record, derive the expected status and reasons from the policy and compare these with actual  results. Seeded academic summaries are test inputs, not official grades. </w:t>
      </w:r>
    </w:p>
    <w:p>
      <w:pPr>
        <w:pStyle w:val="Normal"/>
        <w:keepNext w:val="false"/>
        <w:keepLines w:val="false"/>
        <w:pageBreakBefore w:val="false"/>
        <w:widowControl w:val="false"/>
        <w:pBdr/>
        <w:spacing w:lineRule="auto" w:line="240" w:before="482" w:after="0"/>
        <w:ind w:hanging="0" w:start="124"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Mandatory functional tests </w:t>
      </w:r>
    </w:p>
    <w:tbl>
      <w:tblPr>
        <w:tblW w:w="10225" w:type="dxa"/>
        <w:jc w:val="start"/>
        <w:tblInd w:w="-10" w:type="dxa"/>
        <w:tblLayout w:type="fixed"/>
        <w:tblCellMar>
          <w:top w:w="100" w:type="dxa"/>
          <w:start w:w="100" w:type="dxa"/>
          <w:bottom w:w="100" w:type="dxa"/>
          <w:end w:w="100" w:type="dxa"/>
        </w:tblCellMar>
      </w:tblPr>
      <w:tblGrid>
        <w:gridCol w:w="2232"/>
        <w:gridCol w:w="7993"/>
      </w:tblGrid>
      <w:tr>
        <w:trPr>
          <w:trHeight w:val="333"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Test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Action and expected result</w:t>
            </w:r>
          </w:p>
        </w:tc>
      </w:tr>
      <w:tr>
        <w:trPr>
          <w:trHeight w:val="331"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TC01 Valid boundary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Evaluate record 01. It is Compliant at the exact GWA and deadline boundaries.</w:t>
            </w:r>
          </w:p>
        </w:tc>
      </w:tr>
      <w:tr>
        <w:trPr>
          <w:trHeight w:val="333"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0" w:end="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TC02 GWA above limit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Evaluate record 02. It is With Deficiency with a GWA reason.</w:t>
            </w:r>
          </w:p>
        </w:tc>
      </w:tr>
      <w:tr>
        <w:trPr>
          <w:trHeight w:val="575"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TC03 Program  </w:t>
            </w:r>
          </w:p>
          <w:p>
            <w:pPr>
              <w:pStyle w:val="Normal"/>
              <w:keepNext w:val="false"/>
              <w:keepLines w:val="false"/>
              <w:widowControl w:val="false"/>
              <w:pBdr/>
              <w:spacing w:lineRule="auto" w:line="240" w:before="32" w:after="0"/>
              <w:ind w:hanging="0" w:start="11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variation</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3" w:start="118" w:end="473"/>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Evaluate record 03. It is Compliant because one dropped subject is permitted by its  program.</w:t>
            </w:r>
          </w:p>
        </w:tc>
      </w:tr>
      <w:tr>
        <w:trPr>
          <w:trHeight w:val="576"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TC04 Multiple  </w:t>
            </w:r>
          </w:p>
          <w:p>
            <w:pPr>
              <w:pStyle w:val="Normal"/>
              <w:keepNext w:val="false"/>
              <w:keepLines w:val="false"/>
              <w:widowControl w:val="false"/>
              <w:pBdr/>
              <w:spacing w:lineRule="auto" w:line="240" w:before="32"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deficiencies</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Evaluate record 04. Identify both insufficient units and incomplete grade.</w:t>
            </w:r>
          </w:p>
        </w:tc>
      </w:tr>
      <w:tr>
        <w:trPr>
          <w:trHeight w:val="575"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TC05 Failure and  </w:t>
            </w:r>
          </w:p>
          <w:p>
            <w:pPr>
              <w:pStyle w:val="Normal"/>
              <w:keepNext w:val="false"/>
              <w:keepLines w:val="false"/>
              <w:widowControl w:val="false"/>
              <w:pBdr/>
              <w:spacing w:lineRule="auto" w:line="240" w:before="32" w:after="0"/>
              <w:ind w:hanging="0" w:start="118"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lateness</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Evaluate record 05. Identify failing subject and late submission.</w:t>
            </w:r>
          </w:p>
        </w:tc>
      </w:tr>
      <w:tr>
        <w:trPr>
          <w:trHeight w:val="576"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0" w:end="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TC06 Verification gate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7" w:start="120" w:end="377"/>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Attempt evaluation and renewal approval for record 06. Block both until verified and  evaluated.</w:t>
            </w:r>
          </w:p>
        </w:tc>
      </w:tr>
      <w:tr>
        <w:trPr>
          <w:trHeight w:val="576"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7" w:start="118" w:end="296"/>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TC07 Duplicate and  invalid input</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7" w:start="120" w:end="297"/>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Attempt a duplicate semester record and GWA 0.50 or a negative count. Reject with a  clear message.</w:t>
            </w:r>
          </w:p>
        </w:tc>
      </w:tr>
      <w:tr>
        <w:trPr>
          <w:trHeight w:val="576"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TC08 Role isolation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7" w:start="120" w:end="832"/>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As one scholar attempt to read another scholar record and perform verification.  Backend denies access.</w:t>
            </w:r>
          </w:p>
        </w:tc>
      </w:tr>
      <w:tr>
        <w:trPr>
          <w:trHeight w:val="576"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hanging="8" w:start="120" w:end="147"/>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TC09 Persistence and  correction</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8" w:start="112" w:end="292"/>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Return a record, correct and resubmit it, then refresh. It remains Pending verification  with preserved history.</w:t>
            </w:r>
          </w:p>
        </w:tc>
      </w:tr>
      <w:tr>
        <w:trPr>
          <w:trHeight w:val="576"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TC10 Renewal  </w:t>
            </w:r>
          </w:p>
          <w:p>
            <w:pPr>
              <w:pStyle w:val="Normal"/>
              <w:keepNext w:val="false"/>
              <w:keepLines w:val="false"/>
              <w:widowControl w:val="false"/>
              <w:pBdr/>
              <w:spacing w:lineRule="auto" w:line="240" w:before="32"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authority</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68" w:before="0" w:after="0"/>
              <w:ind w:firstLine="3" w:start="120" w:end="315"/>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Staff approve a compliant record and hold a deficient one. Scholar cannot change the  decision.</w:t>
            </w:r>
          </w:p>
        </w:tc>
      </w:tr>
    </w:tbl>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68" w:before="0" w:after="0"/>
        <w:ind w:firstLine="3" w:start="120" w:end="189"/>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Submit a results table showing test ID, input or action, expected result, actual result, pass or fail, and  evidence reference. Report defects honestly. Use screenshots or a short demonstration to support the  critical path.</w:t>
      </w:r>
    </w:p>
    <w:p>
      <w:pPr>
        <w:pStyle w:val="Normal"/>
        <w:keepNext w:val="false"/>
        <w:keepLines w:val="false"/>
        <w:pageBreakBefore w:val="false"/>
        <w:widowControl w:val="false"/>
        <w:pBdr/>
        <w:spacing w:lineRule="auto" w:line="240" w:before="786"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SAD Laboratory Examination | Section A | 4 </w:t>
      </w:r>
    </w:p>
    <w:p>
      <w:pPr>
        <w:pStyle w:val="Normal"/>
        <w:keepNext w:val="false"/>
        <w:keepLines w:val="false"/>
        <w:pageBreakBefore w:val="false"/>
        <w:widowControl w:val="false"/>
        <w:pBdr/>
        <w:spacing w:lineRule="auto" w:line="240" w:before="0" w:after="0"/>
        <w:ind w:hanging="0" w:start="123"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Development schedule </w:t>
      </w:r>
    </w:p>
    <w:tbl>
      <w:tblPr>
        <w:tblW w:w="10225" w:type="dxa"/>
        <w:jc w:val="start"/>
        <w:tblInd w:w="-10" w:type="dxa"/>
        <w:tblLayout w:type="fixed"/>
        <w:tblCellMar>
          <w:top w:w="100" w:type="dxa"/>
          <w:start w:w="100" w:type="dxa"/>
          <w:bottom w:w="100" w:type="dxa"/>
          <w:end w:w="100" w:type="dxa"/>
        </w:tblCellMar>
      </w:tblPr>
      <w:tblGrid>
        <w:gridCol w:w="2232"/>
        <w:gridCol w:w="7993"/>
      </w:tblGrid>
      <w:tr>
        <w:trPr>
          <w:trHeight w:val="331"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Elapsed time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Task</w:t>
            </w:r>
          </w:p>
        </w:tc>
      </w:tr>
      <w:tr>
        <w:trPr>
          <w:trHeight w:val="333"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0 to 15 minutes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Create or confirm schema, keys, policies, test accounts, and role access.</w:t>
            </w:r>
          </w:p>
        </w:tc>
      </w:tr>
      <w:tr>
        <w:trPr>
          <w:trHeight w:val="333"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15 to 40 minutes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Implement scholar assignment and semester grade submission with validation.</w:t>
            </w:r>
          </w:p>
        </w:tc>
      </w:tr>
      <w:tr>
        <w:trPr>
          <w:trHeight w:val="333"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40 to 65 minutes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Implement verification and correction workflow.</w:t>
            </w:r>
          </w:p>
        </w:tc>
      </w:tr>
      <w:tr>
        <w:trPr>
          <w:trHeight w:val="331"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4"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65 to 95 minutes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Implement program-based compliance and staff renewal decisions.</w:t>
            </w:r>
          </w:p>
        </w:tc>
      </w:tr>
      <w:tr>
        <w:trPr>
          <w:trHeight w:val="333"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95 to 115 minutes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Implement dashboard, search, filter, and decision history.</w:t>
            </w:r>
          </w:p>
        </w:tc>
      </w:tr>
      <w:tr>
        <w:trPr>
          <w:trHeight w:val="333"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115 to 140 minutes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3"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Seed and run the required tests; fix critical defects.</w:t>
            </w:r>
          </w:p>
        </w:tc>
      </w:tr>
      <w:tr>
        <w:trPr>
          <w:trHeight w:val="333" w:hRule="atLeast"/>
        </w:trPr>
        <w:tc>
          <w:tcPr>
            <w:tcW w:w="2232"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140 to 150 minutes </w:t>
            </w:r>
          </w:p>
        </w:tc>
        <w:tc>
          <w:tcPr>
            <w:tcW w:w="7993"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Commit source, package evidence, and complete run instructions.</w:t>
            </w:r>
          </w:p>
        </w:tc>
      </w:tr>
    </w:tbl>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40" w:before="0" w:after="0"/>
        <w:ind w:hanging="0" w:start="123"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Submission checklist </w:t>
      </w:r>
    </w:p>
    <w:p>
      <w:pPr>
        <w:pStyle w:val="Normal"/>
        <w:keepNext w:val="false"/>
        <w:keepLines w:val="false"/>
        <w:pageBreakBefore w:val="false"/>
        <w:widowControl w:val="false"/>
        <w:pBdr/>
        <w:spacing w:lineRule="auto" w:line="268" w:before="75" w:after="0"/>
        <w:ind w:hanging="357" w:start="480" w:end="398"/>
        <w:jc w:val="start"/>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19"/>
          <w:sz w:val="19"/>
          <w:szCs w:val="19"/>
          <w:u w:val="none"/>
          <w:vertAlign w:val="baseline"/>
        </w:rPr>
        <w:t xml:space="preserve">∙ </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Analysis report containing A1 to A6, UML diagram, two detailed use cases, ERD, and traceability  matrix. </w:t>
      </w:r>
    </w:p>
    <w:p>
      <w:pPr>
        <w:pStyle w:val="Normal"/>
        <w:keepNext w:val="false"/>
        <w:keepLines w:val="false"/>
        <w:pageBreakBefore w:val="false"/>
        <w:widowControl w:val="false"/>
        <w:pBdr/>
        <w:spacing w:lineRule="auto" w:line="268" w:before="26" w:after="0"/>
        <w:ind w:hanging="360" w:start="483" w:end="127"/>
        <w:jc w:val="start"/>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19"/>
          <w:sz w:val="19"/>
          <w:szCs w:val="19"/>
          <w:u w:val="none"/>
          <w:vertAlign w:val="baseline"/>
        </w:rPr>
        <w:t xml:space="preserve">∙ </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Source code and database schema or migration scripts, seed records, and access policies. Provide a  GitHub repository URL or ZIP as instructed. </w:t>
      </w:r>
    </w:p>
    <w:p>
      <w:pPr>
        <w:pStyle w:val="Normal"/>
        <w:keepNext w:val="false"/>
        <w:keepLines w:val="false"/>
        <w:pageBreakBefore w:val="false"/>
        <w:widowControl w:val="false"/>
        <w:pBdr/>
        <w:spacing w:lineRule="auto" w:line="271" w:before="26" w:after="0"/>
        <w:ind w:hanging="357" w:start="481" w:end="571"/>
        <w:jc w:val="start"/>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19"/>
          <w:sz w:val="19"/>
          <w:szCs w:val="19"/>
          <w:u w:val="none"/>
          <w:vertAlign w:val="baseline"/>
        </w:rPr>
        <w:t xml:space="preserve">∙ </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README with setup, environment variable names, run steps, known defects, and test-account  access supplied privately to the instructor. </w:t>
      </w:r>
    </w:p>
    <w:p>
      <w:pPr>
        <w:pStyle w:val="Normal"/>
        <w:keepNext w:val="false"/>
        <w:keepLines w:val="false"/>
        <w:pageBreakBefore w:val="false"/>
        <w:widowControl w:val="false"/>
        <w:pBdr/>
        <w:spacing w:lineRule="auto" w:line="271" w:before="21" w:after="0"/>
        <w:ind w:hanging="358" w:start="481" w:end="489"/>
        <w:jc w:val="start"/>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19"/>
          <w:sz w:val="19"/>
          <w:szCs w:val="19"/>
          <w:u w:val="none"/>
          <w:vertAlign w:val="baseline"/>
        </w:rPr>
        <w:t xml:space="preserve">∙ </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Test results for TC01 to TC10 and screenshots of submission, verification, compliance, renewal,  dashboard, and role-access evidence. </w:t>
      </w:r>
    </w:p>
    <w:p>
      <w:pPr>
        <w:pStyle w:val="Normal"/>
        <w:keepNext w:val="false"/>
        <w:keepLines w:val="false"/>
        <w:pageBreakBefore w:val="false"/>
        <w:widowControl w:val="false"/>
        <w:pBdr/>
        <w:spacing w:lineRule="auto" w:line="271" w:before="21" w:after="0"/>
        <w:ind w:hanging="357" w:start="481" w:end="975"/>
        <w:jc w:val="start"/>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19"/>
          <w:sz w:val="19"/>
          <w:szCs w:val="19"/>
          <w:u w:val="none"/>
          <w:vertAlign w:val="baseline"/>
        </w:rPr>
        <w:t xml:space="preserve">∙ </w:t>
      </w: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Use the submission folder name SAD_Exam_Section_A_StudentID. Include a hosted URL if  available; hosting success is not required when network access fails. </w:t>
      </w:r>
    </w:p>
    <w:p>
      <w:pPr>
        <w:pStyle w:val="Normal"/>
        <w:keepNext w:val="false"/>
        <w:keepLines w:val="false"/>
        <w:pageBreakBefore w:val="false"/>
        <w:widowControl w:val="false"/>
        <w:pBdr/>
        <w:spacing w:lineRule="auto" w:line="240" w:before="485" w:after="0"/>
        <w:ind w:hanging="0" w:start="123" w:end="0"/>
        <w:jc w:val="start"/>
        <w:rPr>
          <w:rFonts w:ascii="Arial" w:hAnsi="Arial" w:eastAsia="Arial" w:cs="Arial"/>
          <w:b/>
          <w:bCs/>
          <w:i w:val="false"/>
          <w:i w:val="false"/>
          <w:iCs w:val="false"/>
          <w:caps w:val="false"/>
          <w:smallCaps w:val="false"/>
          <w:strike w:val="false"/>
          <w:dstrike w:val="false"/>
          <w:color w:val="000000"/>
          <w:position w:val="0"/>
          <w:sz w:val="30"/>
          <w:sz w:val="30"/>
          <w:szCs w:val="30"/>
          <w:u w:val="none"/>
          <w:vertAlign w:val="baseline"/>
        </w:rPr>
      </w:pPr>
      <w:r>
        <w:rPr>
          <w:rFonts w:eastAsia="Arial" w:cs="Arial"/>
          <w:b/>
          <w:bCs/>
          <w:i w:val="false"/>
          <w:iCs w:val="false"/>
          <w:caps w:val="false"/>
          <w:smallCaps w:val="false"/>
          <w:strike w:val="false"/>
          <w:dstrike w:val="false"/>
          <w:color w:val="000000"/>
          <w:position w:val="0"/>
          <w:sz w:val="30"/>
          <w:sz w:val="30"/>
          <w:szCs w:val="30"/>
          <w:u w:val="none"/>
          <w:vertAlign w:val="baseline"/>
        </w:rPr>
        <w:t xml:space="preserve">Scoring rubric </w:t>
      </w:r>
    </w:p>
    <w:tbl>
      <w:tblPr>
        <w:tblW w:w="10225" w:type="dxa"/>
        <w:jc w:val="start"/>
        <w:tblInd w:w="-10" w:type="dxa"/>
        <w:tblLayout w:type="fixed"/>
        <w:tblCellMar>
          <w:top w:w="100" w:type="dxa"/>
          <w:start w:w="100" w:type="dxa"/>
          <w:bottom w:w="100" w:type="dxa"/>
          <w:end w:w="100" w:type="dxa"/>
        </w:tblCellMar>
      </w:tblPr>
      <w:tblGrid>
        <w:gridCol w:w="8930"/>
        <w:gridCol w:w="1295"/>
      </w:tblGrid>
      <w:tr>
        <w:trPr>
          <w:trHeight w:val="333"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Criterion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Points</w:t>
            </w:r>
          </w:p>
        </w:tc>
      </w:tr>
      <w:tr>
        <w:trPr>
          <w:trHeight w:val="333"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 Investigation planning and elicitation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10</w:t>
            </w:r>
          </w:p>
        </w:tc>
      </w:tr>
      <w:tr>
        <w:trPr>
          <w:trHeight w:val="333"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 Requirements and business rules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10</w:t>
            </w:r>
          </w:p>
        </w:tc>
      </w:tr>
      <w:tr>
        <w:trPr>
          <w:trHeight w:val="331"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 UML use case model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8</w:t>
            </w:r>
          </w:p>
        </w:tc>
      </w:tr>
      <w:tr>
        <w:trPr>
          <w:trHeight w:val="333"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 Detailed use cases and data model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8</w:t>
            </w:r>
          </w:p>
        </w:tc>
      </w:tr>
      <w:tr>
        <w:trPr>
          <w:trHeight w:val="333"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 Traceability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4</w:t>
            </w:r>
          </w:p>
        </w:tc>
      </w:tr>
      <w:tr>
        <w:trPr>
          <w:trHeight w:val="331"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II Authentication and enforced role access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8</w:t>
            </w:r>
          </w:p>
        </w:tc>
      </w:tr>
      <w:tr>
        <w:trPr>
          <w:trHeight w:val="333"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II Persisted scholar assignments and configurable policies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8</w:t>
            </w:r>
          </w:p>
        </w:tc>
      </w:tr>
      <w:tr>
        <w:trPr>
          <w:trHeight w:val="333"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II Grade submission validation and persistence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10</w:t>
            </w:r>
          </w:p>
        </w:tc>
      </w:tr>
      <w:tr>
        <w:trPr>
          <w:trHeight w:val="334"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II Verification correction and audit history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8</w:t>
            </w:r>
          </w:p>
        </w:tc>
      </w:tr>
      <w:tr>
        <w:trPr>
          <w:trHeight w:val="331"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II Compliance reasons and controlled renewal decision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12</w:t>
            </w:r>
          </w:p>
        </w:tc>
      </w:tr>
      <w:tr>
        <w:trPr>
          <w:trHeight w:val="333"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II Dashboard search and filtering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4"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6</w:t>
            </w:r>
          </w:p>
        </w:tc>
      </w:tr>
      <w:tr>
        <w:trPr>
          <w:trHeight w:val="333"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0"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Part II Testing evidence and reproducible submission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2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8</w:t>
            </w:r>
          </w:p>
        </w:tc>
      </w:tr>
      <w:tr>
        <w:trPr>
          <w:trHeight w:val="333" w:hRule="atLeast"/>
        </w:trPr>
        <w:tc>
          <w:tcPr>
            <w:tcW w:w="8930"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11"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 xml:space="preserve">Total </w:t>
            </w:r>
          </w:p>
        </w:tc>
        <w:tc>
          <w:tcPr>
            <w:tcW w:w="1295" w:type="dxa"/>
            <w:tcBorders>
              <w:top w:val="single" w:sz="8" w:space="0" w:color="000000"/>
              <w:start w:val="single" w:sz="8" w:space="0" w:color="000000"/>
              <w:bottom w:val="single" w:sz="8" w:space="0" w:color="000000"/>
              <w:end w:val="single" w:sz="8" w:space="0" w:color="000000"/>
            </w:tcBorders>
          </w:tcPr>
          <w:p>
            <w:pPr>
              <w:pStyle w:val="Normal"/>
              <w:keepNext w:val="false"/>
              <w:keepLines w:val="false"/>
              <w:widowControl w:val="false"/>
              <w:pBdr/>
              <w:spacing w:lineRule="auto" w:line="240" w:before="0" w:after="0"/>
              <w:ind w:hanging="0" w:start="142" w:end="0"/>
              <w:jc w:val="start"/>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vertAlign w:val="baseline"/>
              </w:rPr>
            </w:pPr>
            <w:r>
              <w:rPr>
                <w:rFonts w:eastAsia="Arial" w:cs="Arial"/>
                <w:b w:val="false"/>
                <w:bCs w:val="false"/>
                <w:i w:val="false"/>
                <w:iCs w:val="false"/>
                <w:caps w:val="false"/>
                <w:smallCaps w:val="false"/>
                <w:strike w:val="false"/>
                <w:dstrike w:val="false"/>
                <w:color w:val="000000"/>
                <w:position w:val="0"/>
                <w:sz w:val="18"/>
                <w:sz w:val="18"/>
                <w:szCs w:val="18"/>
                <w:u w:val="none"/>
                <w:vertAlign w:val="baseline"/>
              </w:rPr>
              <w:t>100</w:t>
            </w:r>
          </w:p>
        </w:tc>
      </w:tr>
    </w:tbl>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76" w:before="0"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pBdr/>
        <w:spacing w:lineRule="auto" w:line="268" w:before="0" w:after="0"/>
        <w:ind w:hanging="6" w:start="119" w:end="248"/>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Award full feature credit when the behavior works and is demonstrated; partial credit when a relevant  implementation exists but fails a required condition. Screenshots alone do not prove backend access  enforcement. Assess the two sections using the same rubric and comparable test conditions.</w:t>
      </w:r>
    </w:p>
    <w:p>
      <w:pPr>
        <w:pStyle w:val="Normal"/>
        <w:keepNext w:val="false"/>
        <w:keepLines w:val="false"/>
        <w:pageBreakBefore w:val="false"/>
        <w:widowControl w:val="false"/>
        <w:pBdr/>
        <w:spacing w:lineRule="auto" w:line="240" w:before="860" w:after="0"/>
        <w:ind w:hanging="0" w:start="119" w:end="0"/>
        <w:jc w:val="start"/>
        <w:rPr>
          <w:rFonts w:ascii="Arial" w:hAnsi="Arial" w:eastAsia="Arial" w:cs="Arial"/>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vertAlign w:val="baseline"/>
        </w:rPr>
        <w:t xml:space="preserve">SAD Laboratory Examination | Section A | 5 </w:t>
      </w:r>
    </w:p>
    <w:sectPr>
      <w:type w:val="nextPage"/>
      <w:pgSz w:w="12240" w:h="15840"/>
      <w:pgMar w:left="895" w:right="954" w:gutter="0" w:header="0" w:top="911" w:footer="0" w:bottom="772"/>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characterSet="utf-8"/>
    <w:family w:val="roman"/>
    <w:pitch w:val="variable"/>
  </w:font>
  <w:font w:name="Noto Sans Symbols">
    <w:charset w:val="01" w:characterSet="utf-8"/>
    <w:family w:val="roman"/>
    <w:pitch w:val="variable"/>
    <w:embedRegular r:id="rId9" w:fontKey="{09014A78-CABC-4EF0-12AC-5CD89AEFDE09}"/>
    <w:embedBold r:id="rId10" w:fontKey="{0A014A78-CABC-4EF0-12AC-5CD89AEFDE0A}"/>
  </w:font>
</w:fonts>
</file>

<file path=word/settings.xml><?xml version="1.0" encoding="utf-8"?>
<w:settings xmlns:w="http://schemas.openxmlformats.org/wordprocessingml/2006/main">
  <w:zoom w:percent="180"/>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76"/>
    </w:pPr>
    <w:rPr>
      <w:rFonts w:ascii="Arial" w:hAnsi="Arial" w:eastAsia="Arial" w:cs="Arial"/>
      <w:color w:val="auto"/>
      <w:kern w:val="0"/>
      <w:sz w:val="22"/>
      <w:szCs w:val="22"/>
      <w:lang w:val="en-US" w:eastAsia="zh-CN" w:bidi="hi-IN"/>
    </w:rPr>
  </w:style>
  <w:style w:type="paragraph" w:styleId="Heading1">
    <w:name w:val="Heading 1"/>
    <w:basedOn w:val="normal1"/>
    <w:next w:val="Normal"/>
    <w:qFormat/>
    <w:pPr>
      <w:keepNext w:val="true"/>
      <w:keepLines/>
      <w:pageBreakBefore w:val="false"/>
      <w:spacing w:lineRule="auto" w:line="240" w:before="480" w:after="120"/>
    </w:pPr>
    <w:rPr>
      <w:b/>
      <w:bCs/>
      <w:sz w:val="48"/>
      <w:szCs w:val="48"/>
    </w:rPr>
  </w:style>
  <w:style w:type="paragraph" w:styleId="Heading2">
    <w:name w:val="Heading 2"/>
    <w:basedOn w:val="normal1"/>
    <w:next w:val="Normal"/>
    <w:qFormat/>
    <w:pPr>
      <w:keepNext w:val="true"/>
      <w:keepLines/>
      <w:pageBreakBefore w:val="false"/>
      <w:spacing w:lineRule="auto" w:line="240" w:before="360" w:after="80"/>
    </w:pPr>
    <w:rPr>
      <w:b/>
      <w:bCs/>
      <w:sz w:val="36"/>
      <w:szCs w:val="36"/>
    </w:rPr>
  </w:style>
  <w:style w:type="paragraph" w:styleId="Heading3">
    <w:name w:val="Heading 3"/>
    <w:basedOn w:val="normal1"/>
    <w:next w:val="Normal"/>
    <w:qFormat/>
    <w:pPr>
      <w:keepNext w:val="true"/>
      <w:keepLines/>
      <w:pageBreakBefore w:val="false"/>
      <w:spacing w:lineRule="auto" w:line="240" w:before="280" w:after="80"/>
    </w:pPr>
    <w:rPr>
      <w:b/>
      <w:bCs/>
      <w:sz w:val="28"/>
      <w:szCs w:val="28"/>
    </w:rPr>
  </w:style>
  <w:style w:type="paragraph" w:styleId="Heading4">
    <w:name w:val="Heading 4"/>
    <w:basedOn w:val="normal1"/>
    <w:next w:val="Normal"/>
    <w:qFormat/>
    <w:pPr>
      <w:keepNext w:val="true"/>
      <w:keepLines/>
      <w:pageBreakBefore w:val="false"/>
      <w:spacing w:lineRule="auto" w:line="240" w:before="240" w:after="40"/>
    </w:pPr>
    <w:rPr>
      <w:b/>
      <w:bCs/>
      <w:sz w:val="24"/>
      <w:szCs w:val="24"/>
    </w:rPr>
  </w:style>
  <w:style w:type="paragraph" w:styleId="Heading5">
    <w:name w:val="Heading 5"/>
    <w:basedOn w:val="normal1"/>
    <w:next w:val="Normal"/>
    <w:qFormat/>
    <w:pPr>
      <w:keepNext w:val="true"/>
      <w:keepLines/>
      <w:pageBreakBefore w:val="false"/>
      <w:spacing w:lineRule="auto" w:line="240" w:before="220" w:after="40"/>
    </w:pPr>
    <w:rPr>
      <w:b/>
      <w:bCs/>
      <w:sz w:val="22"/>
      <w:szCs w:val="22"/>
    </w:rPr>
  </w:style>
  <w:style w:type="paragraph" w:styleId="Heading6">
    <w:name w:val="Heading 6"/>
    <w:basedOn w:val="normal1"/>
    <w:next w:val="Normal"/>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kinsoku w:val="true"/>
      <w:overflowPunct w:val="true"/>
      <w:autoSpaceDE w:val="true"/>
      <w:bidi w:val="0"/>
      <w:jc w:val="start"/>
    </w:pPr>
    <w:rPr>
      <w:rFonts w:ascii="Arial" w:hAnsi="Arial" w:eastAsia="Arial" w:cs="Arial"/>
      <w:color w:val="auto"/>
      <w:kern w:val="0"/>
      <w:sz w:val="22"/>
      <w:szCs w:val="22"/>
      <w:lang w:val="en-US" w:eastAsia="zh-CN" w:bidi="hi-IN"/>
    </w:rPr>
  </w:style>
  <w:style w:type="paragraph" w:styleId="Title">
    <w:name w:val="Title"/>
    <w:basedOn w:val="normal1"/>
    <w:next w:val="Normal"/>
    <w:qFormat/>
    <w:pPr>
      <w:keepNext w:val="true"/>
      <w:keepLines/>
      <w:pageBreakBefore w:val="false"/>
      <w:spacing w:lineRule="auto" w:line="240" w:before="480" w:after="120"/>
    </w:pPr>
    <w:rPr>
      <w:b/>
      <w:bCs/>
      <w:sz w:val="72"/>
      <w:szCs w:val="72"/>
    </w:rPr>
  </w:style>
  <w:style w:type="paragraph" w:styleId="Subtitle">
    <w:name w:val="Subtitle"/>
    <w:basedOn w:val="normal1"/>
    <w:next w:val="Normal"/>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TotalTime>
  <Application>LibreOffice/24.2.7.2$Linux_X86_64 LibreOffice_project/420$Build-2</Application>
  <AppVersion>15.0000</AppVersion>
  <Pages>6</Pages>
  <Words>1798</Words>
  <Characters>10431</Characters>
  <CharactersWithSpaces>12229</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en-PH</dc:language>
  <cp:lastModifiedBy/>
  <dcterms:modified xsi:type="dcterms:W3CDTF">2026-10-20T10:02:48Z</dcterms:modified>
  <cp:revision>2</cp:revision>
  <dc:subject/>
  <dc:title/>
</cp:coreProperties>
</file>